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4E9C5" w14:textId="6E624FBA" w:rsidR="00481FD9" w:rsidRPr="00C75540" w:rsidRDefault="00481FD9" w:rsidP="5ED7D551">
      <w:pPr>
        <w:spacing w:before="120" w:after="0"/>
        <w:ind w:left="57"/>
        <w:jc w:val="both"/>
        <w:rPr>
          <w:rFonts w:ascii="Calibri" w:hAnsi="Calibri" w:cs="Calibri"/>
          <w:b/>
          <w:bCs/>
          <w:i/>
          <w:iCs/>
          <w:color w:val="4472C4" w:themeColor="accent1"/>
          <w:lang w:val="en-US"/>
        </w:rPr>
      </w:pPr>
      <w:r w:rsidRPr="00C75540">
        <w:rPr>
          <w:rFonts w:ascii="Calibri" w:hAnsi="Calibri" w:cs="Calibri"/>
          <w:b/>
          <w:bCs/>
          <w:i/>
          <w:iCs/>
          <w:color w:val="4472C4" w:themeColor="accent1"/>
          <w:lang w:val="en-US"/>
        </w:rPr>
        <w:t>System hardening</w:t>
      </w:r>
    </w:p>
    <w:p w14:paraId="17C9092A" w14:textId="66C7D60D" w:rsidR="00C76A28" w:rsidRPr="00C75540" w:rsidRDefault="0007380A" w:rsidP="00682568">
      <w:pPr>
        <w:spacing w:before="120" w:after="0"/>
        <w:ind w:left="57"/>
        <w:jc w:val="both"/>
        <w:rPr>
          <w:rFonts w:ascii="Calibri" w:hAnsi="Calibri" w:cs="Calibri"/>
          <w:color w:val="000000" w:themeColor="text1"/>
          <w:lang w:val="en-US"/>
        </w:rPr>
      </w:pPr>
      <w:r w:rsidRPr="00C75540">
        <w:rPr>
          <w:rFonts w:ascii="Calibri" w:hAnsi="Calibri" w:cs="Calibri"/>
          <w:color w:val="000000" w:themeColor="text1"/>
          <w:lang w:val="en-US"/>
        </w:rPr>
        <w:t>The process of configuring an IT asset to lessen its exposure to security flaws is known as system hardening. An attack surface is a term that refers to the totality of potential security holes and access points that an attacker could use to compromise a system. System hardening aims to minimize this attack surface so that malicious actors find it more challenging to compromise the asset.</w:t>
      </w:r>
    </w:p>
    <w:p w14:paraId="10D54A40" w14:textId="6110F73D" w:rsidR="00320877" w:rsidRPr="00C75540" w:rsidRDefault="00DA574A" w:rsidP="00320877">
      <w:pPr>
        <w:spacing w:before="120" w:after="0"/>
        <w:ind w:left="57"/>
        <w:jc w:val="both"/>
        <w:rPr>
          <w:rStyle w:val="eop"/>
          <w:rFonts w:ascii="Calibri" w:hAnsi="Calibri" w:cs="Calibri"/>
          <w:color w:val="2F5496"/>
          <w:shd w:val="clear" w:color="auto" w:fill="FFFFFF"/>
        </w:rPr>
      </w:pPr>
      <w:r w:rsidRPr="00C75540">
        <w:rPr>
          <w:rStyle w:val="normaltextrun"/>
          <w:rFonts w:ascii="Calibri" w:hAnsi="Calibri" w:cs="Calibri"/>
          <w:b/>
          <w:bCs/>
          <w:i/>
          <w:iCs/>
          <w:color w:val="4472C4" w:themeColor="accent1"/>
          <w:shd w:val="clear" w:color="auto" w:fill="FFFFFF"/>
          <w:lang w:val="en-US"/>
        </w:rPr>
        <w:t xml:space="preserve">Recent examples of where things can go wrong without suitable </w:t>
      </w:r>
      <w:r w:rsidR="0049492F" w:rsidRPr="00C75540">
        <w:rPr>
          <w:rStyle w:val="normaltextrun"/>
          <w:rFonts w:ascii="Calibri" w:hAnsi="Calibri" w:cs="Calibri"/>
          <w:b/>
          <w:bCs/>
          <w:i/>
          <w:iCs/>
          <w:color w:val="4472C4" w:themeColor="accent1"/>
          <w:shd w:val="clear" w:color="auto" w:fill="FFFFFF"/>
          <w:lang w:val="en-US"/>
        </w:rPr>
        <w:t>system hardening</w:t>
      </w:r>
      <w:r w:rsidRPr="00C75540">
        <w:rPr>
          <w:rStyle w:val="normaltextrun"/>
          <w:rFonts w:ascii="Calibri" w:hAnsi="Calibri" w:cs="Calibri"/>
          <w:color w:val="2F5496"/>
          <w:shd w:val="clear" w:color="auto" w:fill="FFFFFF"/>
          <w:lang w:val="en-US"/>
        </w:rPr>
        <w:t>:</w:t>
      </w:r>
      <w:r w:rsidRPr="00C75540">
        <w:rPr>
          <w:rStyle w:val="eop"/>
          <w:rFonts w:ascii="Calibri" w:hAnsi="Calibri" w:cs="Calibri"/>
          <w:color w:val="2F5496"/>
          <w:shd w:val="clear" w:color="auto" w:fill="FFFFFF"/>
        </w:rPr>
        <w:t> </w:t>
      </w:r>
    </w:p>
    <w:p w14:paraId="09BE3311" w14:textId="77777777" w:rsidR="00320877" w:rsidRPr="00C75540" w:rsidRDefault="00DA574A" w:rsidP="003C111C">
      <w:pPr>
        <w:shd w:val="clear" w:color="auto" w:fill="FFFFFF"/>
        <w:spacing w:after="100" w:afterAutospacing="1"/>
        <w:outlineLvl w:val="1"/>
        <w:rPr>
          <w:rStyle w:val="eop"/>
          <w:rFonts w:ascii="Calibri" w:eastAsia="Times New Roman" w:hAnsi="Calibri" w:cs="Calibri"/>
          <w:color w:val="212529"/>
          <w:lang w:eastAsia="en-IN"/>
        </w:rPr>
      </w:pPr>
      <w:r w:rsidRPr="00C75540">
        <w:rPr>
          <w:rFonts w:ascii="Calibri" w:eastAsia="Times New Roman" w:hAnsi="Calibri" w:cs="Calibri"/>
          <w:color w:val="212529"/>
          <w:lang w:eastAsia="en-IN"/>
        </w:rPr>
        <w:t>Android by Google – May 2021</w:t>
      </w:r>
      <w:r w:rsidR="003C111C" w:rsidRPr="00C75540">
        <w:rPr>
          <w:rStyle w:val="eop"/>
          <w:rFonts w:ascii="Calibri" w:eastAsia="Times New Roman" w:hAnsi="Calibri" w:cs="Calibri"/>
          <w:color w:val="212529"/>
          <w:lang w:eastAsia="en-IN"/>
        </w:rPr>
        <w:t>:</w:t>
      </w:r>
      <w:r w:rsidR="00320877" w:rsidRPr="00C75540">
        <w:rPr>
          <w:rFonts w:ascii="Calibri" w:hAnsi="Calibri" w:cs="Calibri"/>
        </w:rPr>
        <w:t xml:space="preserve"> </w:t>
      </w:r>
      <w:r w:rsidR="00320877" w:rsidRPr="00C75540">
        <w:rPr>
          <w:rStyle w:val="eop"/>
          <w:rFonts w:ascii="Calibri" w:eastAsia="Times New Roman" w:hAnsi="Calibri" w:cs="Calibri"/>
          <w:color w:val="212529"/>
          <w:lang w:eastAsia="en-IN"/>
        </w:rPr>
        <w:t xml:space="preserve">Android, the most popular mobile operating system worldwide, has efficient security frameworks built in. However, over 100 million platform users' personal information was made public due to some configuration errors in cloud services. This compromise's root cause was a combination of 23 apps and unprotected </w:t>
      </w:r>
      <w:proofErr w:type="gramStart"/>
      <w:r w:rsidR="00320877" w:rsidRPr="00C75540">
        <w:rPr>
          <w:rStyle w:val="eop"/>
          <w:rFonts w:ascii="Calibri" w:eastAsia="Times New Roman" w:hAnsi="Calibri" w:cs="Calibri"/>
          <w:color w:val="212529"/>
          <w:lang w:eastAsia="en-IN"/>
        </w:rPr>
        <w:t>databases</w:t>
      </w:r>
      <w:proofErr w:type="gramEnd"/>
      <w:r w:rsidR="00320877" w:rsidRPr="00C75540">
        <w:rPr>
          <w:rStyle w:val="eop"/>
          <w:rFonts w:ascii="Calibri" w:eastAsia="Times New Roman" w:hAnsi="Calibri" w:cs="Calibri"/>
          <w:color w:val="212529"/>
          <w:lang w:eastAsia="en-IN"/>
        </w:rPr>
        <w:t>.</w:t>
      </w:r>
    </w:p>
    <w:p w14:paraId="2B383AC3" w14:textId="3C76F7E8" w:rsidR="00074963" w:rsidRDefault="00074963" w:rsidP="00074963">
      <w:pPr>
        <w:spacing w:before="120" w:after="0"/>
        <w:ind w:left="57"/>
      </w:pPr>
      <w:r>
        <w:t xml:space="preserve">Source: </w:t>
      </w:r>
      <w:hyperlink r:id="rId6" w:history="1">
        <w:r w:rsidRPr="00326DAD">
          <w:rPr>
            <w:rStyle w:val="Hyperlink"/>
          </w:rPr>
          <w:t>https://www.itpro.com/security/data-breaches/359637/misconfigured-cloud-services-exposed-100-million-android-users-data#</w:t>
        </w:r>
      </w:hyperlink>
      <w:r w:rsidRPr="00074963">
        <w:t>:</w:t>
      </w:r>
    </w:p>
    <w:p w14:paraId="3F7DAC12" w14:textId="56919CC6" w:rsidR="00362D18" w:rsidRPr="00C75540" w:rsidRDefault="2EE79400" w:rsidP="79BE142F">
      <w:pPr>
        <w:spacing w:before="120" w:after="0"/>
        <w:ind w:left="57"/>
        <w:jc w:val="both"/>
        <w:rPr>
          <w:rFonts w:ascii="Calibri" w:hAnsi="Calibri" w:cs="Calibri"/>
          <w:lang w:val="en-US"/>
        </w:rPr>
      </w:pPr>
      <w:r w:rsidRPr="00C75540">
        <w:rPr>
          <w:rFonts w:ascii="Calibri" w:hAnsi="Calibri" w:cs="Calibri"/>
          <w:b/>
          <w:bCs/>
          <w:i/>
          <w:iCs/>
          <w:color w:val="4472C4" w:themeColor="accent1"/>
          <w:lang w:val="en-US"/>
        </w:rPr>
        <w:t>User Case Scenario:</w:t>
      </w:r>
    </w:p>
    <w:p w14:paraId="53E81DF9" w14:textId="0BEF2E28" w:rsidR="00D82EEF" w:rsidRDefault="00E94E23" w:rsidP="00E94E23">
      <w:pPr>
        <w:spacing w:before="120" w:after="0"/>
        <w:ind w:left="57"/>
        <w:jc w:val="both"/>
        <w:rPr>
          <w:rFonts w:ascii="Calibri" w:hAnsi="Calibri" w:cs="Calibri"/>
          <w:color w:val="000000" w:themeColor="text1"/>
          <w:lang w:val="en-US"/>
        </w:rPr>
      </w:pPr>
      <w:r w:rsidRPr="00E94E23">
        <w:rPr>
          <w:rFonts w:ascii="Calibri" w:hAnsi="Calibri" w:cs="Calibri"/>
          <w:color w:val="000000" w:themeColor="text1"/>
          <w:lang w:val="en-US"/>
        </w:rPr>
        <w:t>There have been recent major cybersecurity attacks in Australia with organizations such as Optus and Medibank having sever</w:t>
      </w:r>
      <w:r w:rsidR="00D82EEF">
        <w:rPr>
          <w:rFonts w:ascii="Calibri" w:hAnsi="Calibri" w:cs="Calibri"/>
          <w:color w:val="000000" w:themeColor="text1"/>
          <w:lang w:val="en-US"/>
        </w:rPr>
        <w:t>e</w:t>
      </w:r>
      <w:r w:rsidRPr="00E94E23">
        <w:rPr>
          <w:rFonts w:ascii="Calibri" w:hAnsi="Calibri" w:cs="Calibri"/>
          <w:color w:val="000000" w:themeColor="text1"/>
          <w:lang w:val="en-US"/>
        </w:rPr>
        <w:t xml:space="preserve"> data </w:t>
      </w:r>
      <w:bookmarkStart w:id="0" w:name="_GoBack"/>
      <w:bookmarkEnd w:id="0"/>
      <w:r w:rsidRPr="00E94E23">
        <w:rPr>
          <w:rFonts w:ascii="Calibri" w:hAnsi="Calibri" w:cs="Calibri"/>
          <w:color w:val="000000" w:themeColor="text1"/>
          <w:lang w:val="en-US"/>
        </w:rPr>
        <w:t>breache</w:t>
      </w:r>
      <w:r w:rsidR="005954B3">
        <w:rPr>
          <w:rFonts w:ascii="Calibri" w:hAnsi="Calibri" w:cs="Calibri"/>
          <w:color w:val="000000" w:themeColor="text1"/>
          <w:lang w:val="en-US"/>
        </w:rPr>
        <w:t>s</w:t>
      </w:r>
      <w:r w:rsidRPr="00E94E23">
        <w:rPr>
          <w:rFonts w:ascii="Calibri" w:hAnsi="Calibri" w:cs="Calibri"/>
          <w:color w:val="000000" w:themeColor="text1"/>
          <w:lang w:val="en-US"/>
        </w:rPr>
        <w:t xml:space="preserve"> with millions</w:t>
      </w:r>
      <w:r>
        <w:rPr>
          <w:rFonts w:ascii="Calibri" w:hAnsi="Calibri" w:cs="Calibri"/>
          <w:color w:val="000000" w:themeColor="text1"/>
          <w:lang w:val="en-US"/>
        </w:rPr>
        <w:t xml:space="preserve"> of customers being impacted.</w:t>
      </w:r>
      <w:r w:rsidRPr="00E94E23">
        <w:rPr>
          <w:rFonts w:ascii="Calibri" w:hAnsi="Calibri" w:cs="Calibri"/>
          <w:color w:val="000000" w:themeColor="text1"/>
          <w:lang w:val="en-US"/>
        </w:rPr>
        <w:t xml:space="preserve"> </w:t>
      </w:r>
    </w:p>
    <w:p w14:paraId="28790861" w14:textId="58CDFB49" w:rsidR="007565B6" w:rsidRDefault="00D82EEF" w:rsidP="00E94E23">
      <w:pPr>
        <w:spacing w:before="120" w:after="0"/>
        <w:ind w:left="57"/>
        <w:jc w:val="both"/>
        <w:rPr>
          <w:rFonts w:ascii="Calibri" w:hAnsi="Calibri" w:cs="Calibri"/>
          <w:color w:val="000000" w:themeColor="text1"/>
          <w:lang w:val="en-US"/>
        </w:rPr>
      </w:pPr>
      <w:r>
        <w:rPr>
          <w:rFonts w:ascii="Calibri" w:hAnsi="Calibri" w:cs="Calibri"/>
          <w:color w:val="000000" w:themeColor="text1"/>
          <w:lang w:val="en-US"/>
        </w:rPr>
        <w:t>Having heard th</w:t>
      </w:r>
      <w:r w:rsidR="005954B3">
        <w:rPr>
          <w:rFonts w:ascii="Calibri" w:hAnsi="Calibri" w:cs="Calibri"/>
          <w:color w:val="000000" w:themeColor="text1"/>
          <w:lang w:val="en-US"/>
        </w:rPr>
        <w:t>is</w:t>
      </w:r>
      <w:r>
        <w:rPr>
          <w:rFonts w:ascii="Calibri" w:hAnsi="Calibri" w:cs="Calibri"/>
          <w:color w:val="000000" w:themeColor="text1"/>
          <w:lang w:val="en-US"/>
        </w:rPr>
        <w:t xml:space="preserve"> news, the board of directors of Acme Charities are worried that their organization could also be exposed. During a recent board meeting, the COO was asked if the organization followed certain standards and</w:t>
      </w:r>
      <w:r w:rsidR="007565B6">
        <w:rPr>
          <w:rFonts w:ascii="Calibri" w:hAnsi="Calibri" w:cs="Calibri"/>
          <w:color w:val="000000" w:themeColor="text1"/>
          <w:lang w:val="en-US"/>
        </w:rPr>
        <w:t xml:space="preserve"> </w:t>
      </w:r>
      <w:r>
        <w:rPr>
          <w:rFonts w:ascii="Calibri" w:hAnsi="Calibri" w:cs="Calibri"/>
          <w:color w:val="000000" w:themeColor="text1"/>
          <w:lang w:val="en-US"/>
        </w:rPr>
        <w:t>framework</w:t>
      </w:r>
      <w:r w:rsidR="005954B3">
        <w:rPr>
          <w:rFonts w:ascii="Calibri" w:hAnsi="Calibri" w:cs="Calibri"/>
          <w:color w:val="000000" w:themeColor="text1"/>
          <w:lang w:val="en-US"/>
        </w:rPr>
        <w:t>s</w:t>
      </w:r>
      <w:r>
        <w:rPr>
          <w:rFonts w:ascii="Calibri" w:hAnsi="Calibri" w:cs="Calibri"/>
          <w:color w:val="000000" w:themeColor="text1"/>
          <w:lang w:val="en-US"/>
        </w:rPr>
        <w:t xml:space="preserve"> to ensure the IT systems </w:t>
      </w:r>
      <w:r w:rsidR="007565B6">
        <w:rPr>
          <w:rFonts w:ascii="Calibri" w:hAnsi="Calibri" w:cs="Calibri"/>
          <w:color w:val="000000" w:themeColor="text1"/>
          <w:lang w:val="en-US"/>
        </w:rPr>
        <w:t xml:space="preserve">security profile is in good standing. After various shoulder shrugs, the COO was asked to take care of this and report back to the board with progress in the next quarterly board meeting. </w:t>
      </w:r>
      <w:r>
        <w:rPr>
          <w:rFonts w:ascii="Calibri" w:hAnsi="Calibri" w:cs="Calibri"/>
          <w:color w:val="000000" w:themeColor="text1"/>
          <w:lang w:val="en-US"/>
        </w:rPr>
        <w:t xml:space="preserve">  </w:t>
      </w:r>
    </w:p>
    <w:p w14:paraId="1A0F31A5" w14:textId="2F0CCA6D" w:rsidR="009F327A" w:rsidRDefault="007565B6" w:rsidP="00E94E23">
      <w:pPr>
        <w:spacing w:before="120" w:after="0"/>
        <w:ind w:left="57"/>
        <w:jc w:val="both"/>
        <w:rPr>
          <w:rFonts w:ascii="Calibri" w:hAnsi="Calibri" w:cs="Calibri"/>
          <w:color w:val="000000" w:themeColor="text1"/>
          <w:lang w:val="en-US"/>
        </w:rPr>
      </w:pPr>
      <w:r>
        <w:rPr>
          <w:rFonts w:ascii="Calibri" w:hAnsi="Calibri" w:cs="Calibri"/>
          <w:color w:val="000000" w:themeColor="text1"/>
          <w:lang w:val="en-US"/>
        </w:rPr>
        <w:t>The COO started to do research and discovered th</w:t>
      </w:r>
      <w:r w:rsidR="005954B3">
        <w:rPr>
          <w:rFonts w:ascii="Calibri" w:hAnsi="Calibri" w:cs="Calibri"/>
          <w:color w:val="000000" w:themeColor="text1"/>
          <w:lang w:val="en-US"/>
        </w:rPr>
        <w:t>at</w:t>
      </w:r>
      <w:r>
        <w:rPr>
          <w:rFonts w:ascii="Calibri" w:hAnsi="Calibri" w:cs="Calibri"/>
          <w:color w:val="000000" w:themeColor="text1"/>
          <w:lang w:val="en-US"/>
        </w:rPr>
        <w:t xml:space="preserve"> in Australia</w:t>
      </w:r>
      <w:r w:rsidR="009F327A">
        <w:rPr>
          <w:rFonts w:ascii="Calibri" w:hAnsi="Calibri" w:cs="Calibri"/>
          <w:color w:val="000000" w:themeColor="text1"/>
          <w:lang w:val="en-US"/>
        </w:rPr>
        <w:t>,</w:t>
      </w:r>
      <w:r>
        <w:rPr>
          <w:rFonts w:ascii="Calibri" w:hAnsi="Calibri" w:cs="Calibri"/>
          <w:color w:val="000000" w:themeColor="text1"/>
          <w:lang w:val="en-US"/>
        </w:rPr>
        <w:t xml:space="preserve"> </w:t>
      </w:r>
      <w:r w:rsidR="009F327A">
        <w:rPr>
          <w:rFonts w:ascii="Calibri" w:hAnsi="Calibri" w:cs="Calibri"/>
          <w:color w:val="000000" w:themeColor="text1"/>
          <w:lang w:val="en-US"/>
        </w:rPr>
        <w:t>t</w:t>
      </w:r>
      <w:r w:rsidR="009F327A" w:rsidRPr="009F327A">
        <w:rPr>
          <w:rFonts w:ascii="Calibri" w:hAnsi="Calibri" w:cs="Calibri"/>
          <w:color w:val="000000" w:themeColor="text1"/>
          <w:lang w:val="en-US"/>
        </w:rPr>
        <w:t>he Australian Cyber Security Centre (ACSC) leads the Australian Government’s efforts to improve cyber security.</w:t>
      </w:r>
      <w:r w:rsidR="009F327A">
        <w:rPr>
          <w:rFonts w:ascii="Calibri" w:hAnsi="Calibri" w:cs="Calibri"/>
          <w:color w:val="000000" w:themeColor="text1"/>
          <w:lang w:val="en-US"/>
        </w:rPr>
        <w:t xml:space="preserve"> ACSC has developed the Essential 8 maturity model </w:t>
      </w:r>
      <w:r w:rsidR="00C101D7">
        <w:rPr>
          <w:rFonts w:ascii="Calibri" w:hAnsi="Calibri" w:cs="Calibri"/>
          <w:color w:val="000000" w:themeColor="text1"/>
          <w:lang w:val="en-US"/>
        </w:rPr>
        <w:t xml:space="preserve">and there is no silver bullet solution for systems hardening, these set of standards when they are implemented correctly can address 90% plus of cybersecurity weaknesses. </w:t>
      </w:r>
    </w:p>
    <w:p w14:paraId="54CB6DA0" w14:textId="7A5E5735" w:rsidR="00C101D7" w:rsidRDefault="00C101D7" w:rsidP="00E94E23">
      <w:pPr>
        <w:spacing w:before="120" w:after="0"/>
        <w:ind w:left="57"/>
        <w:jc w:val="both"/>
        <w:rPr>
          <w:rFonts w:ascii="Calibri" w:hAnsi="Calibri" w:cs="Calibri"/>
          <w:color w:val="000000" w:themeColor="text1"/>
          <w:lang w:val="en-US"/>
        </w:rPr>
      </w:pPr>
      <w:r>
        <w:rPr>
          <w:rFonts w:ascii="Calibri" w:hAnsi="Calibri" w:cs="Calibri"/>
          <w:color w:val="000000" w:themeColor="text1"/>
          <w:lang w:val="en-US"/>
        </w:rPr>
        <w:t xml:space="preserve">The organization </w:t>
      </w:r>
      <w:r w:rsidR="005954B3">
        <w:rPr>
          <w:rFonts w:ascii="Calibri" w:hAnsi="Calibri" w:cs="Calibri"/>
          <w:color w:val="000000" w:themeColor="text1"/>
          <w:lang w:val="en-US"/>
        </w:rPr>
        <w:t>with</w:t>
      </w:r>
      <w:r>
        <w:rPr>
          <w:rFonts w:ascii="Calibri" w:hAnsi="Calibri" w:cs="Calibri"/>
          <w:color w:val="000000" w:themeColor="text1"/>
          <w:lang w:val="en-US"/>
        </w:rPr>
        <w:t xml:space="preserve"> limited internal resources understand this area and know</w:t>
      </w:r>
      <w:r w:rsidR="005954B3">
        <w:rPr>
          <w:rFonts w:ascii="Calibri" w:hAnsi="Calibri" w:cs="Calibri"/>
          <w:color w:val="000000" w:themeColor="text1"/>
          <w:lang w:val="en-US"/>
        </w:rPr>
        <w:t>s</w:t>
      </w:r>
      <w:r>
        <w:rPr>
          <w:rFonts w:ascii="Calibri" w:hAnsi="Calibri" w:cs="Calibri"/>
          <w:color w:val="000000" w:themeColor="text1"/>
          <w:lang w:val="en-US"/>
        </w:rPr>
        <w:t xml:space="preserve"> that they need to reach out to external professional services to assist them with implementing systems hardening based on </w:t>
      </w:r>
      <w:r w:rsidR="005954B3">
        <w:rPr>
          <w:rFonts w:ascii="Calibri" w:hAnsi="Calibri" w:cs="Calibri"/>
          <w:color w:val="000000" w:themeColor="text1"/>
          <w:lang w:val="en-US"/>
        </w:rPr>
        <w:t xml:space="preserve">the </w:t>
      </w:r>
      <w:r>
        <w:rPr>
          <w:rFonts w:ascii="Calibri" w:hAnsi="Calibri" w:cs="Calibri"/>
          <w:color w:val="000000" w:themeColor="text1"/>
          <w:lang w:val="en-US"/>
        </w:rPr>
        <w:t>Essential 8 maturity model. Give</w:t>
      </w:r>
      <w:r w:rsidR="005954B3">
        <w:rPr>
          <w:rFonts w:ascii="Calibri" w:hAnsi="Calibri" w:cs="Calibri"/>
          <w:color w:val="000000" w:themeColor="text1"/>
          <w:lang w:val="en-US"/>
        </w:rPr>
        <w:t>n</w:t>
      </w:r>
      <w:r>
        <w:rPr>
          <w:rFonts w:ascii="Calibri" w:hAnsi="Calibri" w:cs="Calibri"/>
          <w:color w:val="000000" w:themeColor="text1"/>
          <w:lang w:val="en-US"/>
        </w:rPr>
        <w:t xml:space="preserve"> that they are a not-for-profit charity organization they also have limited funds to allocate towards this service.  </w:t>
      </w:r>
    </w:p>
    <w:p w14:paraId="44BE7C95" w14:textId="6D8865BC" w:rsidR="00567152" w:rsidRPr="00C75540" w:rsidRDefault="00567152" w:rsidP="79BE142F">
      <w:pPr>
        <w:spacing w:before="120" w:after="0"/>
        <w:ind w:left="57"/>
        <w:jc w:val="both"/>
        <w:rPr>
          <w:rFonts w:ascii="Calibri" w:hAnsi="Calibri" w:cs="Calibri"/>
          <w:color w:val="000000" w:themeColor="text1"/>
          <w:lang w:val="en-US"/>
        </w:rPr>
      </w:pPr>
    </w:p>
    <w:p w14:paraId="414FD82D" w14:textId="62335C04" w:rsidR="5ED7D551" w:rsidRPr="00C75540" w:rsidRDefault="00682568" w:rsidP="002432F7">
      <w:pPr>
        <w:spacing w:before="120" w:after="0"/>
        <w:ind w:left="57"/>
        <w:jc w:val="both"/>
        <w:rPr>
          <w:rFonts w:ascii="Calibri" w:hAnsi="Calibri" w:cs="Calibri"/>
          <w:b/>
          <w:bCs/>
          <w:i/>
          <w:iCs/>
          <w:color w:val="4472C4" w:themeColor="accent1"/>
          <w:lang w:val="en-US"/>
        </w:rPr>
      </w:pPr>
      <w:r w:rsidRPr="00C75540">
        <w:rPr>
          <w:rFonts w:ascii="Calibri" w:hAnsi="Calibri" w:cs="Calibri"/>
          <w:b/>
          <w:bCs/>
          <w:i/>
          <w:iCs/>
          <w:color w:val="4472C4" w:themeColor="accent1"/>
          <w:lang w:val="en-US"/>
        </w:rPr>
        <w:t xml:space="preserve">Where </w:t>
      </w:r>
      <w:r w:rsidR="007F615A" w:rsidRPr="00C75540">
        <w:rPr>
          <w:rFonts w:ascii="Calibri" w:hAnsi="Calibri" w:cs="Calibri"/>
          <w:b/>
          <w:bCs/>
          <w:i/>
          <w:iCs/>
          <w:color w:val="4472C4" w:themeColor="accent1"/>
          <w:lang w:val="en-US"/>
        </w:rPr>
        <w:t>fortify</w:t>
      </w:r>
      <w:r w:rsidRPr="00C75540">
        <w:rPr>
          <w:rFonts w:ascii="Calibri" w:hAnsi="Calibri" w:cs="Calibri"/>
          <w:b/>
          <w:bCs/>
          <w:i/>
          <w:iCs/>
          <w:color w:val="4472C4" w:themeColor="accent1"/>
          <w:lang w:val="en-US"/>
        </w:rPr>
        <w:t xml:space="preserve"> can help</w:t>
      </w:r>
    </w:p>
    <w:p w14:paraId="675DF432" w14:textId="77777777" w:rsidR="002432F7" w:rsidRPr="00C75540" w:rsidRDefault="002432F7" w:rsidP="002432F7">
      <w:pPr>
        <w:spacing w:before="120" w:after="0"/>
        <w:ind w:left="57"/>
        <w:jc w:val="both"/>
        <w:rPr>
          <w:rFonts w:ascii="Calibri" w:hAnsi="Calibri" w:cs="Calibri"/>
          <w:b/>
          <w:bCs/>
          <w:i/>
          <w:iCs/>
          <w:color w:val="4472C4" w:themeColor="accent1"/>
          <w:lang w:val="en-US"/>
        </w:rPr>
      </w:pPr>
    </w:p>
    <w:p w14:paraId="5BFCB47C" w14:textId="51AD9A6B" w:rsidR="00C95DA8" w:rsidRDefault="00682568" w:rsidP="00C95DA8">
      <w:pPr>
        <w:pStyle w:val="paragraph"/>
        <w:spacing w:before="0" w:beforeAutospacing="0" w:after="0" w:afterAutospacing="0"/>
        <w:ind w:left="360"/>
        <w:textAlignment w:val="baseline"/>
        <w:rPr>
          <w:rStyle w:val="normaltextrun"/>
          <w:rFonts w:ascii="Calibri" w:hAnsi="Calibri" w:cs="Calibri"/>
          <w:sz w:val="22"/>
          <w:szCs w:val="22"/>
          <w:lang w:val="en-US"/>
        </w:rPr>
      </w:pPr>
      <w:r w:rsidRPr="00C75540">
        <w:rPr>
          <w:rStyle w:val="normaltextrun"/>
          <w:rFonts w:ascii="Calibri" w:hAnsi="Calibri" w:cs="Calibri"/>
          <w:sz w:val="22"/>
          <w:szCs w:val="22"/>
          <w:lang w:val="en-US"/>
        </w:rPr>
        <w:t>Fortify is a not-for-profit organization with cybersecurity expertise, resourced by volunteer professionals. We provided Cybersecurity advisory services at minimal, or at no cost, to assist organizations such as yours that have limited resources.</w:t>
      </w:r>
    </w:p>
    <w:p w14:paraId="0C09E80C" w14:textId="77777777" w:rsidR="00C95DA8" w:rsidRPr="00C95DA8" w:rsidRDefault="00C95DA8" w:rsidP="00C95DA8">
      <w:pPr>
        <w:pStyle w:val="paragraph"/>
        <w:spacing w:before="0" w:beforeAutospacing="0" w:after="0" w:afterAutospacing="0"/>
        <w:ind w:left="360"/>
        <w:textAlignment w:val="baseline"/>
        <w:rPr>
          <w:rStyle w:val="normaltextrun"/>
          <w:rFonts w:ascii="Calibri" w:hAnsi="Calibri" w:cs="Calibri"/>
          <w:sz w:val="22"/>
          <w:szCs w:val="22"/>
        </w:rPr>
      </w:pPr>
    </w:p>
    <w:p w14:paraId="0D37C2EB" w14:textId="7317BA6C" w:rsidR="00B77F35" w:rsidRPr="00C95DA8" w:rsidRDefault="00C95DA8" w:rsidP="00AD0017">
      <w:pPr>
        <w:pStyle w:val="ListParagraph"/>
        <w:numPr>
          <w:ilvl w:val="0"/>
          <w:numId w:val="16"/>
        </w:numPr>
        <w:spacing w:after="0"/>
        <w:textAlignment w:val="baseline"/>
        <w:rPr>
          <w:rStyle w:val="eop"/>
          <w:rFonts w:ascii="Calibri" w:hAnsi="Calibri" w:cs="Calibri"/>
        </w:rPr>
      </w:pPr>
      <w:r w:rsidRPr="00C95DA8">
        <w:rPr>
          <w:rStyle w:val="eop"/>
          <w:rFonts w:ascii="Calibri" w:eastAsia="Times New Roman" w:hAnsi="Calibri" w:cs="Calibri"/>
          <w:lang w:eastAsia="en-IN"/>
        </w:rPr>
        <w:t xml:space="preserve">Fortify will provide a self-assessment guideline and questionnaire so the </w:t>
      </w:r>
      <w:r>
        <w:rPr>
          <w:rStyle w:val="eop"/>
          <w:rFonts w:ascii="Calibri" w:eastAsia="Times New Roman" w:hAnsi="Calibri" w:cs="Calibri"/>
          <w:lang w:eastAsia="en-IN"/>
        </w:rPr>
        <w:t>organisation</w:t>
      </w:r>
      <w:r w:rsidRPr="00C95DA8">
        <w:rPr>
          <w:rStyle w:val="eop"/>
          <w:rFonts w:ascii="Calibri" w:eastAsia="Times New Roman" w:hAnsi="Calibri" w:cs="Calibri"/>
          <w:lang w:eastAsia="en-IN"/>
        </w:rPr>
        <w:t xml:space="preserve"> can assess its requirements in this area.</w:t>
      </w:r>
    </w:p>
    <w:p w14:paraId="7057A590" w14:textId="02AC6B8E" w:rsidR="00C95DA8" w:rsidRPr="00C95DA8" w:rsidRDefault="00C95DA8" w:rsidP="00AD0017">
      <w:pPr>
        <w:pStyle w:val="ListParagraph"/>
        <w:numPr>
          <w:ilvl w:val="0"/>
          <w:numId w:val="16"/>
        </w:numPr>
        <w:spacing w:after="0"/>
        <w:textAlignment w:val="baseline"/>
        <w:rPr>
          <w:rStyle w:val="eop"/>
          <w:rFonts w:ascii="Calibri" w:hAnsi="Calibri" w:cs="Calibri"/>
        </w:rPr>
      </w:pPr>
      <w:r>
        <w:rPr>
          <w:rStyle w:val="eop"/>
          <w:rFonts w:ascii="Calibri" w:eastAsia="Times New Roman" w:hAnsi="Calibri" w:cs="Calibri"/>
          <w:lang w:eastAsia="en-IN"/>
        </w:rPr>
        <w:t xml:space="preserve">Based on </w:t>
      </w:r>
      <w:r w:rsidR="00AF0680">
        <w:rPr>
          <w:rStyle w:val="eop"/>
          <w:rFonts w:ascii="Calibri" w:eastAsia="Times New Roman" w:hAnsi="Calibri" w:cs="Calibri"/>
          <w:lang w:eastAsia="en-IN"/>
        </w:rPr>
        <w:t>organisation</w:t>
      </w:r>
      <w:r>
        <w:rPr>
          <w:rStyle w:val="eop"/>
          <w:rFonts w:ascii="Calibri" w:eastAsia="Times New Roman" w:hAnsi="Calibri" w:cs="Calibri"/>
          <w:lang w:eastAsia="en-IN"/>
        </w:rPr>
        <w:t xml:space="preserve"> needs, </w:t>
      </w:r>
      <w:r w:rsidR="00AF0680">
        <w:rPr>
          <w:rStyle w:val="eop"/>
          <w:rFonts w:ascii="Calibri" w:eastAsia="Times New Roman" w:hAnsi="Calibri" w:cs="Calibri"/>
          <w:lang w:eastAsia="en-IN"/>
        </w:rPr>
        <w:t>Fortify</w:t>
      </w:r>
      <w:r>
        <w:rPr>
          <w:rStyle w:val="eop"/>
          <w:rFonts w:ascii="Calibri" w:eastAsia="Times New Roman" w:hAnsi="Calibri" w:cs="Calibri"/>
          <w:lang w:eastAsia="en-IN"/>
        </w:rPr>
        <w:t xml:space="preserve"> will then assign the appr</w:t>
      </w:r>
      <w:r w:rsidR="00AF0680">
        <w:rPr>
          <w:rStyle w:val="eop"/>
          <w:rFonts w:ascii="Calibri" w:eastAsia="Times New Roman" w:hAnsi="Calibri" w:cs="Calibri"/>
          <w:lang w:eastAsia="en-IN"/>
        </w:rPr>
        <w:t>opriate</w:t>
      </w:r>
      <w:r>
        <w:rPr>
          <w:rStyle w:val="eop"/>
          <w:rFonts w:ascii="Calibri" w:eastAsia="Times New Roman" w:hAnsi="Calibri" w:cs="Calibri"/>
          <w:lang w:eastAsia="en-IN"/>
        </w:rPr>
        <w:t xml:space="preserve"> </w:t>
      </w:r>
      <w:r w:rsidR="00AF0680">
        <w:rPr>
          <w:rStyle w:val="eop"/>
          <w:rFonts w:ascii="Calibri" w:eastAsia="Times New Roman" w:hAnsi="Calibri" w:cs="Calibri"/>
          <w:lang w:eastAsia="en-IN"/>
        </w:rPr>
        <w:t>professional</w:t>
      </w:r>
      <w:r>
        <w:rPr>
          <w:rStyle w:val="eop"/>
          <w:rFonts w:ascii="Calibri" w:eastAsia="Times New Roman" w:hAnsi="Calibri" w:cs="Calibri"/>
          <w:lang w:eastAsia="en-IN"/>
        </w:rPr>
        <w:t xml:space="preserve"> to</w:t>
      </w:r>
      <w:r w:rsidR="00AF0680">
        <w:rPr>
          <w:rStyle w:val="eop"/>
          <w:rFonts w:ascii="Calibri" w:eastAsia="Times New Roman" w:hAnsi="Calibri" w:cs="Calibri"/>
          <w:lang w:eastAsia="en-IN"/>
        </w:rPr>
        <w:t xml:space="preserve"> assist with requirements.</w:t>
      </w:r>
      <w:r>
        <w:rPr>
          <w:rStyle w:val="eop"/>
          <w:rFonts w:ascii="Calibri" w:eastAsia="Times New Roman" w:hAnsi="Calibri" w:cs="Calibri"/>
          <w:lang w:eastAsia="en-IN"/>
        </w:rPr>
        <w:t xml:space="preserve"> </w:t>
      </w:r>
    </w:p>
    <w:p w14:paraId="608C536D" w14:textId="29098869" w:rsidR="00B77F35" w:rsidRDefault="00AF0680" w:rsidP="00B77F35">
      <w:pPr>
        <w:pStyle w:val="paragraph"/>
        <w:numPr>
          <w:ilvl w:val="0"/>
          <w:numId w:val="16"/>
        </w:numPr>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Fortify’s</w:t>
      </w:r>
      <w:proofErr w:type="spellEnd"/>
      <w:r>
        <w:rPr>
          <w:rStyle w:val="eop"/>
          <w:rFonts w:ascii="Calibri" w:hAnsi="Calibri" w:cs="Calibri"/>
          <w:sz w:val="22"/>
          <w:szCs w:val="22"/>
        </w:rPr>
        <w:t xml:space="preserve"> professionals will perform system audits b</w:t>
      </w:r>
      <w:r w:rsidR="00B77F35" w:rsidRPr="00B77F35">
        <w:rPr>
          <w:rStyle w:val="eop"/>
          <w:rFonts w:ascii="Calibri" w:hAnsi="Calibri" w:cs="Calibri"/>
          <w:sz w:val="22"/>
          <w:szCs w:val="22"/>
        </w:rPr>
        <w:t>ased on the</w:t>
      </w:r>
      <w:r w:rsidR="00C101D7">
        <w:rPr>
          <w:rStyle w:val="eop"/>
          <w:rFonts w:ascii="Calibri" w:hAnsi="Calibri" w:cs="Calibri"/>
          <w:sz w:val="22"/>
          <w:szCs w:val="22"/>
        </w:rPr>
        <w:t xml:space="preserve"> Essential 8 set of standards, </w:t>
      </w:r>
      <w:r w:rsidR="00B77F35" w:rsidRPr="00B77F35">
        <w:rPr>
          <w:rStyle w:val="eop"/>
          <w:rFonts w:ascii="Calibri" w:hAnsi="Calibri" w:cs="Calibri"/>
          <w:sz w:val="22"/>
          <w:szCs w:val="22"/>
        </w:rPr>
        <w:t>and provide a report on maturity gaps and a roadmap for improvements, along with an estimated cost range for each initiative.</w:t>
      </w:r>
    </w:p>
    <w:p w14:paraId="1BE562A5" w14:textId="7786CC97" w:rsidR="00C95DA8" w:rsidRDefault="00C95DA8" w:rsidP="00B77F35">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Fortify together with the organisation’s executive, will present to the board the Essential 8 gap analysis and the roadmap for improvement with estimated costs to</w:t>
      </w:r>
      <w:r w:rsidR="00C75540" w:rsidRPr="00B77F35">
        <w:rPr>
          <w:rStyle w:val="eop"/>
          <w:rFonts w:ascii="Calibri" w:hAnsi="Calibri" w:cs="Calibri"/>
          <w:sz w:val="22"/>
          <w:szCs w:val="22"/>
        </w:rPr>
        <w:t xml:space="preserve"> secure funding</w:t>
      </w:r>
      <w:r>
        <w:rPr>
          <w:rStyle w:val="eop"/>
          <w:rFonts w:ascii="Calibri" w:hAnsi="Calibri" w:cs="Calibri"/>
          <w:sz w:val="22"/>
          <w:szCs w:val="22"/>
        </w:rPr>
        <w:t>.</w:t>
      </w:r>
    </w:p>
    <w:p w14:paraId="0C789D97" w14:textId="3CD4EB1A" w:rsidR="00C75540" w:rsidRPr="00B77F35" w:rsidRDefault="00C95DA8" w:rsidP="00B77F35">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Fortify will create a </w:t>
      </w:r>
      <w:r w:rsidR="00C75540" w:rsidRPr="00B77F35">
        <w:rPr>
          <w:rStyle w:val="eop"/>
          <w:rFonts w:ascii="Calibri" w:hAnsi="Calibri" w:cs="Calibri"/>
          <w:sz w:val="22"/>
          <w:szCs w:val="22"/>
        </w:rPr>
        <w:t xml:space="preserve">regular reporting format to demonstrate to the board how improvement initiatives are monitored. </w:t>
      </w:r>
    </w:p>
    <w:p w14:paraId="4FABB325" w14:textId="77F225B4" w:rsidR="79BE142F" w:rsidRPr="00AF0680" w:rsidRDefault="00AF0680" w:rsidP="002C7420">
      <w:pPr>
        <w:pStyle w:val="paragraph"/>
        <w:numPr>
          <w:ilvl w:val="0"/>
          <w:numId w:val="16"/>
        </w:numPr>
        <w:spacing w:before="0" w:beforeAutospacing="0" w:after="0" w:afterAutospacing="0"/>
        <w:textAlignment w:val="baseline"/>
        <w:rPr>
          <w:rStyle w:val="eop"/>
          <w:rFonts w:ascii="Calibri" w:hAnsi="Calibri" w:cs="Calibri"/>
          <w:sz w:val="22"/>
          <w:szCs w:val="22"/>
        </w:rPr>
      </w:pPr>
      <w:r w:rsidRPr="00AF0680">
        <w:rPr>
          <w:rStyle w:val="normaltextrun"/>
          <w:rFonts w:ascii="Calibri" w:hAnsi="Calibri" w:cs="Calibri"/>
          <w:sz w:val="22"/>
          <w:szCs w:val="22"/>
          <w:lang w:val="en-US"/>
        </w:rPr>
        <w:t xml:space="preserve">Depending on </w:t>
      </w:r>
      <w:r w:rsidR="005954B3">
        <w:rPr>
          <w:rStyle w:val="normaltextrun"/>
          <w:rFonts w:ascii="Calibri" w:hAnsi="Calibri" w:cs="Calibri"/>
          <w:sz w:val="22"/>
          <w:szCs w:val="22"/>
          <w:lang w:val="en-US"/>
        </w:rPr>
        <w:t xml:space="preserve">the </w:t>
      </w:r>
      <w:r>
        <w:rPr>
          <w:rStyle w:val="normaltextrun"/>
          <w:rFonts w:ascii="Calibri" w:hAnsi="Calibri" w:cs="Calibri"/>
          <w:sz w:val="22"/>
          <w:szCs w:val="22"/>
          <w:lang w:val="en-US"/>
        </w:rPr>
        <w:t>technical</w:t>
      </w:r>
      <w:r w:rsidRPr="00AF0680">
        <w:rPr>
          <w:rStyle w:val="normaltextrun"/>
          <w:rFonts w:ascii="Calibri" w:hAnsi="Calibri" w:cs="Calibri"/>
          <w:sz w:val="22"/>
          <w:szCs w:val="22"/>
          <w:lang w:val="en-US"/>
        </w:rPr>
        <w:t xml:space="preserve"> solutions required</w:t>
      </w:r>
      <w:r>
        <w:rPr>
          <w:rStyle w:val="normaltextrun"/>
          <w:rFonts w:ascii="Calibri" w:hAnsi="Calibri" w:cs="Calibri"/>
          <w:sz w:val="22"/>
          <w:szCs w:val="22"/>
          <w:lang w:val="en-US"/>
        </w:rPr>
        <w:t>,</w:t>
      </w:r>
      <w:r w:rsidRPr="00AF0680">
        <w:rPr>
          <w:rStyle w:val="normaltextrun"/>
          <w:rFonts w:ascii="Calibri" w:hAnsi="Calibri" w:cs="Calibri"/>
          <w:sz w:val="22"/>
          <w:szCs w:val="22"/>
          <w:lang w:val="en-US"/>
        </w:rPr>
        <w:t xml:space="preserve"> For</w:t>
      </w:r>
      <w:r>
        <w:rPr>
          <w:rStyle w:val="normaltextrun"/>
          <w:rFonts w:ascii="Calibri" w:hAnsi="Calibri" w:cs="Calibri"/>
          <w:sz w:val="22"/>
          <w:szCs w:val="22"/>
          <w:lang w:val="en-US"/>
        </w:rPr>
        <w:t>t</w:t>
      </w:r>
      <w:r w:rsidRPr="00AF0680">
        <w:rPr>
          <w:rStyle w:val="normaltextrun"/>
          <w:rFonts w:ascii="Calibri" w:hAnsi="Calibri" w:cs="Calibri"/>
          <w:sz w:val="22"/>
          <w:szCs w:val="22"/>
          <w:lang w:val="en-US"/>
        </w:rPr>
        <w:t xml:space="preserve">ify may also be able to assist in the project </w:t>
      </w:r>
      <w:r>
        <w:rPr>
          <w:rStyle w:val="normaltextrun"/>
          <w:rFonts w:ascii="Calibri" w:hAnsi="Calibri" w:cs="Calibri"/>
          <w:sz w:val="22"/>
          <w:szCs w:val="22"/>
          <w:lang w:val="en-US"/>
        </w:rPr>
        <w:t>implementation</w:t>
      </w:r>
      <w:r w:rsidRPr="00AF0680">
        <w:rPr>
          <w:rStyle w:val="normaltextrun"/>
          <w:rFonts w:ascii="Calibri" w:hAnsi="Calibri" w:cs="Calibri"/>
          <w:sz w:val="22"/>
          <w:szCs w:val="22"/>
          <w:lang w:val="en-US"/>
        </w:rPr>
        <w:t xml:space="preserve"> or </w:t>
      </w:r>
      <w:r w:rsidR="00682568" w:rsidRPr="00AF0680">
        <w:rPr>
          <w:rStyle w:val="normaltextrun"/>
          <w:rFonts w:ascii="Calibri" w:hAnsi="Calibri" w:cs="Calibri"/>
          <w:sz w:val="22"/>
          <w:szCs w:val="22"/>
          <w:lang w:val="en-US"/>
        </w:rPr>
        <w:t>if new solution</w:t>
      </w:r>
      <w:r w:rsidRPr="00AF0680">
        <w:rPr>
          <w:rStyle w:val="normaltextrun"/>
          <w:rFonts w:ascii="Calibri" w:hAnsi="Calibri" w:cs="Calibri"/>
          <w:sz w:val="22"/>
          <w:szCs w:val="22"/>
          <w:lang w:val="en-US"/>
        </w:rPr>
        <w:t>s are</w:t>
      </w:r>
      <w:r w:rsidR="00682568" w:rsidRPr="00AF0680">
        <w:rPr>
          <w:rStyle w:val="normaltextrun"/>
          <w:rFonts w:ascii="Calibri" w:hAnsi="Calibri" w:cs="Calibri"/>
          <w:sz w:val="22"/>
          <w:szCs w:val="22"/>
          <w:lang w:val="en-US"/>
        </w:rPr>
        <w:t xml:space="preserve"> required, will assist in </w:t>
      </w:r>
      <w:r w:rsidRPr="00AF0680">
        <w:rPr>
          <w:rStyle w:val="normaltextrun"/>
          <w:rFonts w:ascii="Calibri" w:hAnsi="Calibri" w:cs="Calibri"/>
          <w:sz w:val="22"/>
          <w:szCs w:val="22"/>
          <w:lang w:val="en-US"/>
        </w:rPr>
        <w:t>new de</w:t>
      </w:r>
      <w:r w:rsidR="005954B3">
        <w:rPr>
          <w:rStyle w:val="normaltextrun"/>
          <w:rFonts w:ascii="Calibri" w:hAnsi="Calibri" w:cs="Calibri"/>
          <w:sz w:val="22"/>
          <w:szCs w:val="22"/>
          <w:lang w:val="en-US"/>
        </w:rPr>
        <w:t>s</w:t>
      </w:r>
      <w:r w:rsidRPr="00AF0680">
        <w:rPr>
          <w:rStyle w:val="normaltextrun"/>
          <w:rFonts w:ascii="Calibri" w:hAnsi="Calibri" w:cs="Calibri"/>
          <w:sz w:val="22"/>
          <w:szCs w:val="22"/>
          <w:lang w:val="en-US"/>
        </w:rPr>
        <w:t xml:space="preserve">igns </w:t>
      </w:r>
      <w:r w:rsidR="00682568" w:rsidRPr="00AF0680">
        <w:rPr>
          <w:rStyle w:val="normaltextrun"/>
          <w:rFonts w:ascii="Calibri" w:hAnsi="Calibri" w:cs="Calibri"/>
          <w:sz w:val="22"/>
          <w:szCs w:val="22"/>
          <w:lang w:val="en-US"/>
        </w:rPr>
        <w:t xml:space="preserve">and scoping a go-to-market procurement activity to </w:t>
      </w:r>
      <w:r>
        <w:rPr>
          <w:rStyle w:val="normaltextrun"/>
          <w:rFonts w:ascii="Calibri" w:hAnsi="Calibri" w:cs="Calibri"/>
          <w:sz w:val="22"/>
          <w:szCs w:val="22"/>
          <w:lang w:val="en-US"/>
        </w:rPr>
        <w:t xml:space="preserve">acquire </w:t>
      </w:r>
      <w:r w:rsidR="005954B3">
        <w:rPr>
          <w:rStyle w:val="normaltextrun"/>
          <w:rFonts w:ascii="Calibri" w:hAnsi="Calibri" w:cs="Calibri"/>
          <w:sz w:val="22"/>
          <w:szCs w:val="22"/>
          <w:lang w:val="en-US"/>
        </w:rPr>
        <w:t xml:space="preserve">a </w:t>
      </w:r>
      <w:r>
        <w:rPr>
          <w:rStyle w:val="normaltextrun"/>
          <w:rFonts w:ascii="Calibri" w:hAnsi="Calibri" w:cs="Calibri"/>
          <w:sz w:val="22"/>
          <w:szCs w:val="22"/>
          <w:lang w:val="en-US"/>
        </w:rPr>
        <w:t>solutions partner.</w:t>
      </w:r>
    </w:p>
    <w:p w14:paraId="445CC428" w14:textId="77777777" w:rsidR="00794958" w:rsidRPr="00C75540" w:rsidRDefault="00794958" w:rsidP="79BE142F">
      <w:pPr>
        <w:pStyle w:val="paragraph"/>
        <w:spacing w:before="0" w:beforeAutospacing="0" w:after="0" w:afterAutospacing="0"/>
        <w:rPr>
          <w:rStyle w:val="eop"/>
          <w:rFonts w:ascii="Calibri" w:hAnsi="Calibri" w:cs="Calibri"/>
          <w:sz w:val="22"/>
          <w:szCs w:val="22"/>
        </w:rPr>
      </w:pPr>
    </w:p>
    <w:p w14:paraId="42DC0501" w14:textId="5252E144" w:rsidR="007F615A" w:rsidRPr="00C75540" w:rsidRDefault="007F615A" w:rsidP="00682568">
      <w:pPr>
        <w:spacing w:before="120" w:after="0"/>
        <w:jc w:val="both"/>
        <w:rPr>
          <w:rFonts w:ascii="Calibri" w:hAnsi="Calibri" w:cs="Calibri"/>
          <w:b/>
          <w:bCs/>
          <w:i/>
          <w:iCs/>
          <w:color w:val="4472C4" w:themeColor="accent1"/>
          <w:lang w:val="en-US"/>
        </w:rPr>
      </w:pPr>
      <w:r w:rsidRPr="00C75540">
        <w:rPr>
          <w:rFonts w:ascii="Calibri" w:hAnsi="Calibri" w:cs="Calibri"/>
          <w:b/>
          <w:bCs/>
          <w:i/>
          <w:iCs/>
          <w:color w:val="4472C4" w:themeColor="accent1"/>
          <w:lang w:val="en-US"/>
        </w:rPr>
        <w:t>How t</w:t>
      </w:r>
      <w:r w:rsidR="009E6F2C" w:rsidRPr="00C75540">
        <w:rPr>
          <w:rFonts w:ascii="Calibri" w:hAnsi="Calibri" w:cs="Calibri"/>
          <w:b/>
          <w:bCs/>
          <w:i/>
          <w:iCs/>
          <w:color w:val="4472C4" w:themeColor="accent1"/>
          <w:lang w:val="en-US"/>
        </w:rPr>
        <w:t>o</w:t>
      </w:r>
      <w:r w:rsidRPr="00C75540">
        <w:rPr>
          <w:rFonts w:ascii="Calibri" w:hAnsi="Calibri" w:cs="Calibri"/>
          <w:b/>
          <w:bCs/>
          <w:i/>
          <w:iCs/>
          <w:color w:val="4472C4" w:themeColor="accent1"/>
          <w:lang w:val="en-US"/>
        </w:rPr>
        <w:t xml:space="preserve"> engage fortify services:</w:t>
      </w:r>
    </w:p>
    <w:p w14:paraId="42FA2B8E" w14:textId="77777777" w:rsidR="00794958" w:rsidRPr="00C75540" w:rsidRDefault="009E6F2C" w:rsidP="00794958">
      <w:pPr>
        <w:pStyle w:val="paragraph"/>
        <w:spacing w:before="0" w:beforeAutospacing="0" w:after="0" w:afterAutospacing="0"/>
        <w:jc w:val="both"/>
        <w:textAlignment w:val="baseline"/>
        <w:rPr>
          <w:rFonts w:ascii="Calibri" w:hAnsi="Calibri" w:cs="Calibri"/>
          <w:sz w:val="22"/>
          <w:szCs w:val="22"/>
        </w:rPr>
      </w:pPr>
      <w:r w:rsidRPr="00C75540">
        <w:rPr>
          <w:rStyle w:val="normaltextrun"/>
          <w:rFonts w:ascii="Calibri" w:hAnsi="Calibri" w:cs="Calibri"/>
          <w:sz w:val="22"/>
          <w:szCs w:val="22"/>
          <w:lang w:val="en-US"/>
        </w:rPr>
        <w:t>There are a few simple steps to follow in engaging our services </w:t>
      </w:r>
      <w:r w:rsidRPr="00C75540">
        <w:rPr>
          <w:rStyle w:val="eop"/>
          <w:rFonts w:ascii="Calibri" w:hAnsi="Calibri" w:cs="Calibri"/>
          <w:sz w:val="22"/>
          <w:szCs w:val="22"/>
        </w:rPr>
        <w:t> </w:t>
      </w:r>
    </w:p>
    <w:p w14:paraId="770C40B0" w14:textId="77777777" w:rsidR="00794958" w:rsidRPr="00C75540" w:rsidRDefault="009E6F2C" w:rsidP="00794958">
      <w:pPr>
        <w:pStyle w:val="paragraph"/>
        <w:numPr>
          <w:ilvl w:val="0"/>
          <w:numId w:val="15"/>
        </w:numPr>
        <w:spacing w:before="0" w:beforeAutospacing="0" w:after="0" w:afterAutospacing="0"/>
        <w:jc w:val="both"/>
        <w:textAlignment w:val="baseline"/>
        <w:rPr>
          <w:rFonts w:ascii="Calibri" w:hAnsi="Calibri" w:cs="Calibri"/>
          <w:sz w:val="22"/>
          <w:szCs w:val="22"/>
        </w:rPr>
      </w:pPr>
      <w:r w:rsidRPr="00C75540">
        <w:rPr>
          <w:rStyle w:val="normaltextrun"/>
          <w:rFonts w:ascii="Calibri" w:hAnsi="Calibri" w:cs="Calibri"/>
          <w:sz w:val="22"/>
          <w:szCs w:val="22"/>
          <w:lang w:val="en-US"/>
        </w:rPr>
        <w:t>Go to the website: fortify.com.au</w:t>
      </w:r>
      <w:r w:rsidRPr="00C75540">
        <w:rPr>
          <w:rStyle w:val="eop"/>
          <w:rFonts w:ascii="Calibri" w:hAnsi="Calibri" w:cs="Calibri"/>
          <w:sz w:val="22"/>
          <w:szCs w:val="22"/>
        </w:rPr>
        <w:t> </w:t>
      </w:r>
    </w:p>
    <w:p w14:paraId="017F79BD" w14:textId="77777777" w:rsidR="00794958" w:rsidRPr="00C75540" w:rsidRDefault="009E6F2C" w:rsidP="00794958">
      <w:pPr>
        <w:pStyle w:val="paragraph"/>
        <w:numPr>
          <w:ilvl w:val="0"/>
          <w:numId w:val="15"/>
        </w:numPr>
        <w:spacing w:before="0" w:beforeAutospacing="0" w:after="0" w:afterAutospacing="0"/>
        <w:jc w:val="both"/>
        <w:textAlignment w:val="baseline"/>
        <w:rPr>
          <w:rFonts w:ascii="Calibri" w:hAnsi="Calibri" w:cs="Calibri"/>
          <w:sz w:val="22"/>
          <w:szCs w:val="22"/>
        </w:rPr>
      </w:pPr>
      <w:r w:rsidRPr="00C75540">
        <w:rPr>
          <w:rStyle w:val="normaltextrun"/>
          <w:rFonts w:ascii="Calibri" w:hAnsi="Calibri" w:cs="Calibri"/>
          <w:sz w:val="22"/>
          <w:szCs w:val="22"/>
          <w:lang w:val="en-US"/>
        </w:rPr>
        <w:t>Register your organization </w:t>
      </w:r>
      <w:r w:rsidRPr="00C75540">
        <w:rPr>
          <w:rStyle w:val="eop"/>
          <w:rFonts w:ascii="Calibri" w:hAnsi="Calibri" w:cs="Calibri"/>
          <w:sz w:val="22"/>
          <w:szCs w:val="22"/>
        </w:rPr>
        <w:t> </w:t>
      </w:r>
    </w:p>
    <w:p w14:paraId="0352EF19" w14:textId="0792BC65" w:rsidR="00794958" w:rsidRPr="00C75540" w:rsidRDefault="009E6F2C" w:rsidP="00794958">
      <w:pPr>
        <w:pStyle w:val="paragraph"/>
        <w:numPr>
          <w:ilvl w:val="0"/>
          <w:numId w:val="15"/>
        </w:numPr>
        <w:spacing w:before="0" w:beforeAutospacing="0" w:after="0" w:afterAutospacing="0"/>
        <w:jc w:val="both"/>
        <w:textAlignment w:val="baseline"/>
        <w:rPr>
          <w:rFonts w:ascii="Calibri" w:hAnsi="Calibri" w:cs="Calibri"/>
          <w:sz w:val="22"/>
          <w:szCs w:val="22"/>
        </w:rPr>
      </w:pPr>
      <w:r w:rsidRPr="00C75540">
        <w:rPr>
          <w:rStyle w:val="normaltextrun"/>
          <w:rFonts w:ascii="Calibri" w:hAnsi="Calibri" w:cs="Calibri"/>
          <w:sz w:val="22"/>
          <w:szCs w:val="22"/>
          <w:lang w:val="en-US"/>
        </w:rPr>
        <w:t>Read the guidelines and start to complete the self-assessment questionnaire. Please allow 50 minutes to complete the questionnaire as some areas may be complicated and require some careful thought</w:t>
      </w:r>
      <w:r w:rsidR="00794958" w:rsidRPr="00C75540">
        <w:rPr>
          <w:rStyle w:val="eop"/>
          <w:rFonts w:ascii="Calibri" w:hAnsi="Calibri" w:cs="Calibri"/>
          <w:sz w:val="22"/>
          <w:szCs w:val="22"/>
        </w:rPr>
        <w:t>.</w:t>
      </w:r>
    </w:p>
    <w:p w14:paraId="47878D57" w14:textId="057F6504" w:rsidR="009E6F2C" w:rsidRPr="00C75540" w:rsidRDefault="009E6F2C" w:rsidP="00794958">
      <w:pPr>
        <w:pStyle w:val="paragraph"/>
        <w:numPr>
          <w:ilvl w:val="0"/>
          <w:numId w:val="15"/>
        </w:numPr>
        <w:spacing w:before="0" w:beforeAutospacing="0" w:after="0" w:afterAutospacing="0"/>
        <w:jc w:val="both"/>
        <w:textAlignment w:val="baseline"/>
        <w:rPr>
          <w:rFonts w:ascii="Calibri" w:hAnsi="Calibri" w:cs="Calibri"/>
          <w:sz w:val="22"/>
          <w:szCs w:val="22"/>
        </w:rPr>
      </w:pPr>
      <w:r w:rsidRPr="00C75540">
        <w:rPr>
          <w:rStyle w:val="normaltextrun"/>
          <w:rFonts w:ascii="Calibri" w:hAnsi="Calibri" w:cs="Calibri"/>
          <w:sz w:val="22"/>
          <w:szCs w:val="22"/>
          <w:lang w:val="en-US"/>
        </w:rPr>
        <w:t>If you required assistance to complete the questionnaire, please submit a request via the “require assistance” button or go to fortify.com.au/assistance. </w:t>
      </w:r>
      <w:r w:rsidRPr="00C75540">
        <w:rPr>
          <w:rStyle w:val="eop"/>
          <w:rFonts w:ascii="Calibri" w:hAnsi="Calibri" w:cs="Calibri"/>
          <w:sz w:val="22"/>
          <w:szCs w:val="22"/>
        </w:rPr>
        <w:t> </w:t>
      </w:r>
    </w:p>
    <w:p w14:paraId="36460C90" w14:textId="77777777" w:rsidR="009E6F2C" w:rsidRPr="00C75540" w:rsidRDefault="009E6F2C" w:rsidP="00682568">
      <w:pPr>
        <w:pStyle w:val="paragraph"/>
        <w:spacing w:before="0" w:beforeAutospacing="0" w:after="0" w:afterAutospacing="0"/>
        <w:jc w:val="both"/>
        <w:textAlignment w:val="baseline"/>
        <w:rPr>
          <w:rFonts w:ascii="Calibri" w:hAnsi="Calibri" w:cs="Calibri"/>
          <w:sz w:val="22"/>
          <w:szCs w:val="22"/>
        </w:rPr>
      </w:pPr>
      <w:r w:rsidRPr="00C75540">
        <w:rPr>
          <w:rStyle w:val="eop"/>
          <w:rFonts w:ascii="Calibri" w:hAnsi="Calibri" w:cs="Calibri"/>
          <w:sz w:val="22"/>
          <w:szCs w:val="22"/>
        </w:rPr>
        <w:t> </w:t>
      </w:r>
    </w:p>
    <w:p w14:paraId="44A4EB0A" w14:textId="40A5DB7E" w:rsidR="007F615A" w:rsidRPr="00C75540" w:rsidRDefault="007F615A" w:rsidP="00682568">
      <w:pPr>
        <w:pStyle w:val="ListParagraph"/>
        <w:spacing w:before="120" w:after="0"/>
        <w:jc w:val="both"/>
        <w:rPr>
          <w:rFonts w:ascii="Calibri" w:hAnsi="Calibri" w:cs="Calibri"/>
          <w:color w:val="000000" w:themeColor="text1"/>
          <w:lang w:val="en-US"/>
        </w:rPr>
      </w:pPr>
    </w:p>
    <w:sectPr w:rsidR="007F615A" w:rsidRPr="00C75540" w:rsidSect="00C76A28">
      <w:pgSz w:w="11906" w:h="16838" w:code="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286B"/>
    <w:multiLevelType w:val="hybridMultilevel"/>
    <w:tmpl w:val="B348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400C8"/>
    <w:multiLevelType w:val="multilevel"/>
    <w:tmpl w:val="3F922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04101"/>
    <w:multiLevelType w:val="multilevel"/>
    <w:tmpl w:val="F1A25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695B22"/>
    <w:multiLevelType w:val="hybridMultilevel"/>
    <w:tmpl w:val="F222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B5CAF"/>
    <w:multiLevelType w:val="hybridMultilevel"/>
    <w:tmpl w:val="98686F00"/>
    <w:lvl w:ilvl="0" w:tplc="40090001">
      <w:start w:val="1"/>
      <w:numFmt w:val="bullet"/>
      <w:lvlText w:val=""/>
      <w:lvlJc w:val="left"/>
      <w:pPr>
        <w:ind w:left="2217" w:hanging="360"/>
      </w:pPr>
      <w:rPr>
        <w:rFonts w:ascii="Symbol" w:hAnsi="Symbol" w:hint="default"/>
      </w:rPr>
    </w:lvl>
    <w:lvl w:ilvl="1" w:tplc="40090003" w:tentative="1">
      <w:start w:val="1"/>
      <w:numFmt w:val="bullet"/>
      <w:lvlText w:val="o"/>
      <w:lvlJc w:val="left"/>
      <w:pPr>
        <w:ind w:left="2937" w:hanging="360"/>
      </w:pPr>
      <w:rPr>
        <w:rFonts w:ascii="Courier New" w:hAnsi="Courier New" w:cs="Courier New" w:hint="default"/>
      </w:rPr>
    </w:lvl>
    <w:lvl w:ilvl="2" w:tplc="40090005" w:tentative="1">
      <w:start w:val="1"/>
      <w:numFmt w:val="bullet"/>
      <w:lvlText w:val=""/>
      <w:lvlJc w:val="left"/>
      <w:pPr>
        <w:ind w:left="3657" w:hanging="360"/>
      </w:pPr>
      <w:rPr>
        <w:rFonts w:ascii="Wingdings" w:hAnsi="Wingdings" w:hint="default"/>
      </w:rPr>
    </w:lvl>
    <w:lvl w:ilvl="3" w:tplc="40090001" w:tentative="1">
      <w:start w:val="1"/>
      <w:numFmt w:val="bullet"/>
      <w:lvlText w:val=""/>
      <w:lvlJc w:val="left"/>
      <w:pPr>
        <w:ind w:left="4377" w:hanging="360"/>
      </w:pPr>
      <w:rPr>
        <w:rFonts w:ascii="Symbol" w:hAnsi="Symbol" w:hint="default"/>
      </w:rPr>
    </w:lvl>
    <w:lvl w:ilvl="4" w:tplc="40090003" w:tentative="1">
      <w:start w:val="1"/>
      <w:numFmt w:val="bullet"/>
      <w:lvlText w:val="o"/>
      <w:lvlJc w:val="left"/>
      <w:pPr>
        <w:ind w:left="5097" w:hanging="360"/>
      </w:pPr>
      <w:rPr>
        <w:rFonts w:ascii="Courier New" w:hAnsi="Courier New" w:cs="Courier New" w:hint="default"/>
      </w:rPr>
    </w:lvl>
    <w:lvl w:ilvl="5" w:tplc="40090005" w:tentative="1">
      <w:start w:val="1"/>
      <w:numFmt w:val="bullet"/>
      <w:lvlText w:val=""/>
      <w:lvlJc w:val="left"/>
      <w:pPr>
        <w:ind w:left="5817" w:hanging="360"/>
      </w:pPr>
      <w:rPr>
        <w:rFonts w:ascii="Wingdings" w:hAnsi="Wingdings" w:hint="default"/>
      </w:rPr>
    </w:lvl>
    <w:lvl w:ilvl="6" w:tplc="40090001" w:tentative="1">
      <w:start w:val="1"/>
      <w:numFmt w:val="bullet"/>
      <w:lvlText w:val=""/>
      <w:lvlJc w:val="left"/>
      <w:pPr>
        <w:ind w:left="6537" w:hanging="360"/>
      </w:pPr>
      <w:rPr>
        <w:rFonts w:ascii="Symbol" w:hAnsi="Symbol" w:hint="default"/>
      </w:rPr>
    </w:lvl>
    <w:lvl w:ilvl="7" w:tplc="40090003" w:tentative="1">
      <w:start w:val="1"/>
      <w:numFmt w:val="bullet"/>
      <w:lvlText w:val="o"/>
      <w:lvlJc w:val="left"/>
      <w:pPr>
        <w:ind w:left="7257" w:hanging="360"/>
      </w:pPr>
      <w:rPr>
        <w:rFonts w:ascii="Courier New" w:hAnsi="Courier New" w:cs="Courier New" w:hint="default"/>
      </w:rPr>
    </w:lvl>
    <w:lvl w:ilvl="8" w:tplc="40090005" w:tentative="1">
      <w:start w:val="1"/>
      <w:numFmt w:val="bullet"/>
      <w:lvlText w:val=""/>
      <w:lvlJc w:val="left"/>
      <w:pPr>
        <w:ind w:left="7977" w:hanging="360"/>
      </w:pPr>
      <w:rPr>
        <w:rFonts w:ascii="Wingdings" w:hAnsi="Wingdings" w:hint="default"/>
      </w:rPr>
    </w:lvl>
  </w:abstractNum>
  <w:abstractNum w:abstractNumId="5" w15:restartNumberingAfterBreak="0">
    <w:nsid w:val="18CD1591"/>
    <w:multiLevelType w:val="multilevel"/>
    <w:tmpl w:val="3E522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42B2A"/>
    <w:multiLevelType w:val="hybridMultilevel"/>
    <w:tmpl w:val="45A67DFA"/>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7" w15:restartNumberingAfterBreak="0">
    <w:nsid w:val="28672911"/>
    <w:multiLevelType w:val="hybridMultilevel"/>
    <w:tmpl w:val="405ECC12"/>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8" w15:restartNumberingAfterBreak="0">
    <w:nsid w:val="292066AB"/>
    <w:multiLevelType w:val="hybridMultilevel"/>
    <w:tmpl w:val="FC725B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662595B"/>
    <w:multiLevelType w:val="hybridMultilevel"/>
    <w:tmpl w:val="8E04D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BAA6F29"/>
    <w:multiLevelType w:val="multilevel"/>
    <w:tmpl w:val="904E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D17CA"/>
    <w:multiLevelType w:val="hybridMultilevel"/>
    <w:tmpl w:val="CDC0C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6B7FE9"/>
    <w:multiLevelType w:val="multilevel"/>
    <w:tmpl w:val="BD4A6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F498C"/>
    <w:multiLevelType w:val="hybridMultilevel"/>
    <w:tmpl w:val="9CCE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9F1B35"/>
    <w:multiLevelType w:val="hybridMultilevel"/>
    <w:tmpl w:val="1332A470"/>
    <w:lvl w:ilvl="0" w:tplc="0DB8CC14">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E5B3E"/>
    <w:multiLevelType w:val="hybridMultilevel"/>
    <w:tmpl w:val="21B818B4"/>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abstractNumId w:val="2"/>
  </w:num>
  <w:num w:numId="2">
    <w:abstractNumId w:val="14"/>
  </w:num>
  <w:num w:numId="3">
    <w:abstractNumId w:val="9"/>
  </w:num>
  <w:num w:numId="4">
    <w:abstractNumId w:val="3"/>
  </w:num>
  <w:num w:numId="5">
    <w:abstractNumId w:val="8"/>
  </w:num>
  <w:num w:numId="6">
    <w:abstractNumId w:val="15"/>
  </w:num>
  <w:num w:numId="7">
    <w:abstractNumId w:val="7"/>
  </w:num>
  <w:num w:numId="8">
    <w:abstractNumId w:val="4"/>
  </w:num>
  <w:num w:numId="9">
    <w:abstractNumId w:val="6"/>
  </w:num>
  <w:num w:numId="10">
    <w:abstractNumId w:val="11"/>
  </w:num>
  <w:num w:numId="11">
    <w:abstractNumId w:val="10"/>
  </w:num>
  <w:num w:numId="12">
    <w:abstractNumId w:val="12"/>
  </w:num>
  <w:num w:numId="13">
    <w:abstractNumId w:val="5"/>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awsLQwNbQwNTOzsDRT0lEKTi0uzszPAykwqgUApE4NsSwAAAA="/>
  </w:docVars>
  <w:rsids>
    <w:rsidRoot w:val="007355FB"/>
    <w:rsid w:val="00067783"/>
    <w:rsid w:val="0007380A"/>
    <w:rsid w:val="00074963"/>
    <w:rsid w:val="000B080B"/>
    <w:rsid w:val="0011259E"/>
    <w:rsid w:val="00206CB6"/>
    <w:rsid w:val="002432F7"/>
    <w:rsid w:val="00273A27"/>
    <w:rsid w:val="00282C8E"/>
    <w:rsid w:val="00320877"/>
    <w:rsid w:val="00362D18"/>
    <w:rsid w:val="003C111C"/>
    <w:rsid w:val="003C1CE4"/>
    <w:rsid w:val="00435B78"/>
    <w:rsid w:val="00481FD9"/>
    <w:rsid w:val="0049492F"/>
    <w:rsid w:val="004E3F84"/>
    <w:rsid w:val="00511175"/>
    <w:rsid w:val="005322A0"/>
    <w:rsid w:val="00567152"/>
    <w:rsid w:val="005954B3"/>
    <w:rsid w:val="005C0B73"/>
    <w:rsid w:val="005D1310"/>
    <w:rsid w:val="00626937"/>
    <w:rsid w:val="00653FC9"/>
    <w:rsid w:val="00675524"/>
    <w:rsid w:val="00682568"/>
    <w:rsid w:val="007355FB"/>
    <w:rsid w:val="007565B6"/>
    <w:rsid w:val="00771D83"/>
    <w:rsid w:val="00794958"/>
    <w:rsid w:val="007F615A"/>
    <w:rsid w:val="00872331"/>
    <w:rsid w:val="008774C0"/>
    <w:rsid w:val="00943295"/>
    <w:rsid w:val="009560F3"/>
    <w:rsid w:val="00997508"/>
    <w:rsid w:val="009E52F1"/>
    <w:rsid w:val="009E6F2C"/>
    <w:rsid w:val="009F327A"/>
    <w:rsid w:val="00AB23D8"/>
    <w:rsid w:val="00AC1ED8"/>
    <w:rsid w:val="00AF0680"/>
    <w:rsid w:val="00B13CBD"/>
    <w:rsid w:val="00B77F35"/>
    <w:rsid w:val="00C101D7"/>
    <w:rsid w:val="00C55925"/>
    <w:rsid w:val="00C75540"/>
    <w:rsid w:val="00C76A28"/>
    <w:rsid w:val="00C95DA8"/>
    <w:rsid w:val="00D41908"/>
    <w:rsid w:val="00D51B0A"/>
    <w:rsid w:val="00D82EEF"/>
    <w:rsid w:val="00DA574A"/>
    <w:rsid w:val="00E94E23"/>
    <w:rsid w:val="00EB7C86"/>
    <w:rsid w:val="00F733F5"/>
    <w:rsid w:val="00F92685"/>
    <w:rsid w:val="00FD0C9C"/>
    <w:rsid w:val="04AD5798"/>
    <w:rsid w:val="05C5930F"/>
    <w:rsid w:val="0D56D578"/>
    <w:rsid w:val="15E7F6DE"/>
    <w:rsid w:val="2289EF05"/>
    <w:rsid w:val="267F6B93"/>
    <w:rsid w:val="2EE79400"/>
    <w:rsid w:val="5ED7D551"/>
    <w:rsid w:val="5F7F1971"/>
    <w:rsid w:val="6065FE9E"/>
    <w:rsid w:val="615B4190"/>
    <w:rsid w:val="6FBA2F84"/>
    <w:rsid w:val="79BE142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2A0C"/>
  <w15:chartTrackingRefBased/>
  <w15:docId w15:val="{9228D3FE-35F4-4AC1-8EC2-50F7C48E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574A"/>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FD9"/>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1FD9"/>
    <w:pPr>
      <w:ind w:left="720"/>
      <w:contextualSpacing/>
    </w:pPr>
  </w:style>
  <w:style w:type="character" w:styleId="Hyperlink">
    <w:name w:val="Hyperlink"/>
    <w:basedOn w:val="DefaultParagraphFont"/>
    <w:uiPriority w:val="99"/>
    <w:unhideWhenUsed/>
    <w:rsid w:val="00362D18"/>
    <w:rPr>
      <w:color w:val="0000FF"/>
      <w:u w:val="single"/>
    </w:rPr>
  </w:style>
  <w:style w:type="paragraph" w:customStyle="1" w:styleId="paragraph">
    <w:name w:val="paragraph"/>
    <w:basedOn w:val="Normal"/>
    <w:rsid w:val="009E6F2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E6F2C"/>
  </w:style>
  <w:style w:type="character" w:customStyle="1" w:styleId="eop">
    <w:name w:val="eop"/>
    <w:basedOn w:val="DefaultParagraphFont"/>
    <w:rsid w:val="009E6F2C"/>
  </w:style>
  <w:style w:type="character" w:customStyle="1" w:styleId="Heading2Char">
    <w:name w:val="Heading 2 Char"/>
    <w:basedOn w:val="DefaultParagraphFont"/>
    <w:link w:val="Heading2"/>
    <w:uiPriority w:val="9"/>
    <w:rsid w:val="00DA574A"/>
    <w:rPr>
      <w:rFonts w:ascii="Times New Roman" w:eastAsia="Times New Roman" w:hAnsi="Times New Roman" w:cs="Times New Roman"/>
      <w:b/>
      <w:bCs/>
      <w:sz w:val="36"/>
      <w:szCs w:val="36"/>
      <w:lang w:eastAsia="en-IN"/>
    </w:rPr>
  </w:style>
  <w:style w:type="character" w:customStyle="1" w:styleId="UnresolvedMention">
    <w:name w:val="Unresolved Mention"/>
    <w:basedOn w:val="DefaultParagraphFont"/>
    <w:uiPriority w:val="99"/>
    <w:semiHidden/>
    <w:unhideWhenUsed/>
    <w:rsid w:val="00320877"/>
    <w:rPr>
      <w:color w:val="605E5C"/>
      <w:shd w:val="clear" w:color="auto" w:fill="E1DFDD"/>
    </w:rPr>
  </w:style>
  <w:style w:type="character" w:styleId="FollowedHyperlink">
    <w:name w:val="FollowedHyperlink"/>
    <w:basedOn w:val="DefaultParagraphFont"/>
    <w:uiPriority w:val="99"/>
    <w:semiHidden/>
    <w:unhideWhenUsed/>
    <w:rsid w:val="00074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21784">
      <w:bodyDiv w:val="1"/>
      <w:marLeft w:val="0"/>
      <w:marRight w:val="0"/>
      <w:marTop w:val="0"/>
      <w:marBottom w:val="0"/>
      <w:divBdr>
        <w:top w:val="none" w:sz="0" w:space="0" w:color="auto"/>
        <w:left w:val="none" w:sz="0" w:space="0" w:color="auto"/>
        <w:bottom w:val="none" w:sz="0" w:space="0" w:color="auto"/>
        <w:right w:val="none" w:sz="0" w:space="0" w:color="auto"/>
      </w:divBdr>
    </w:div>
    <w:div w:id="1346252155">
      <w:bodyDiv w:val="1"/>
      <w:marLeft w:val="0"/>
      <w:marRight w:val="0"/>
      <w:marTop w:val="0"/>
      <w:marBottom w:val="0"/>
      <w:divBdr>
        <w:top w:val="none" w:sz="0" w:space="0" w:color="auto"/>
        <w:left w:val="none" w:sz="0" w:space="0" w:color="auto"/>
        <w:bottom w:val="none" w:sz="0" w:space="0" w:color="auto"/>
        <w:right w:val="none" w:sz="0" w:space="0" w:color="auto"/>
      </w:divBdr>
    </w:div>
    <w:div w:id="1516575775">
      <w:bodyDiv w:val="1"/>
      <w:marLeft w:val="0"/>
      <w:marRight w:val="0"/>
      <w:marTop w:val="0"/>
      <w:marBottom w:val="0"/>
      <w:divBdr>
        <w:top w:val="none" w:sz="0" w:space="0" w:color="auto"/>
        <w:left w:val="none" w:sz="0" w:space="0" w:color="auto"/>
        <w:bottom w:val="none" w:sz="0" w:space="0" w:color="auto"/>
        <w:right w:val="none" w:sz="0" w:space="0" w:color="auto"/>
      </w:divBdr>
    </w:div>
    <w:div w:id="1753350397">
      <w:bodyDiv w:val="1"/>
      <w:marLeft w:val="0"/>
      <w:marRight w:val="0"/>
      <w:marTop w:val="0"/>
      <w:marBottom w:val="0"/>
      <w:divBdr>
        <w:top w:val="none" w:sz="0" w:space="0" w:color="auto"/>
        <w:left w:val="none" w:sz="0" w:space="0" w:color="auto"/>
        <w:bottom w:val="none" w:sz="0" w:space="0" w:color="auto"/>
        <w:right w:val="none" w:sz="0" w:space="0" w:color="auto"/>
      </w:divBdr>
      <w:divsChild>
        <w:div w:id="1006703">
          <w:marLeft w:val="0"/>
          <w:marRight w:val="0"/>
          <w:marTop w:val="0"/>
          <w:marBottom w:val="0"/>
          <w:divBdr>
            <w:top w:val="none" w:sz="0" w:space="0" w:color="auto"/>
            <w:left w:val="none" w:sz="0" w:space="0" w:color="auto"/>
            <w:bottom w:val="none" w:sz="0" w:space="0" w:color="auto"/>
            <w:right w:val="none" w:sz="0" w:space="0" w:color="auto"/>
          </w:divBdr>
        </w:div>
        <w:div w:id="714542588">
          <w:marLeft w:val="0"/>
          <w:marRight w:val="0"/>
          <w:marTop w:val="0"/>
          <w:marBottom w:val="0"/>
          <w:divBdr>
            <w:top w:val="none" w:sz="0" w:space="0" w:color="auto"/>
            <w:left w:val="none" w:sz="0" w:space="0" w:color="auto"/>
            <w:bottom w:val="none" w:sz="0" w:space="0" w:color="auto"/>
            <w:right w:val="none" w:sz="0" w:space="0" w:color="auto"/>
          </w:divBdr>
        </w:div>
        <w:div w:id="1029527828">
          <w:marLeft w:val="0"/>
          <w:marRight w:val="0"/>
          <w:marTop w:val="0"/>
          <w:marBottom w:val="0"/>
          <w:divBdr>
            <w:top w:val="none" w:sz="0" w:space="0" w:color="auto"/>
            <w:left w:val="none" w:sz="0" w:space="0" w:color="auto"/>
            <w:bottom w:val="none" w:sz="0" w:space="0" w:color="auto"/>
            <w:right w:val="none" w:sz="0" w:space="0" w:color="auto"/>
          </w:divBdr>
        </w:div>
        <w:div w:id="2075084942">
          <w:marLeft w:val="0"/>
          <w:marRight w:val="0"/>
          <w:marTop w:val="0"/>
          <w:marBottom w:val="0"/>
          <w:divBdr>
            <w:top w:val="none" w:sz="0" w:space="0" w:color="auto"/>
            <w:left w:val="none" w:sz="0" w:space="0" w:color="auto"/>
            <w:bottom w:val="none" w:sz="0" w:space="0" w:color="auto"/>
            <w:right w:val="none" w:sz="0" w:space="0" w:color="auto"/>
          </w:divBdr>
        </w:div>
      </w:divsChild>
    </w:div>
    <w:div w:id="1967659624">
      <w:bodyDiv w:val="1"/>
      <w:marLeft w:val="0"/>
      <w:marRight w:val="0"/>
      <w:marTop w:val="0"/>
      <w:marBottom w:val="0"/>
      <w:divBdr>
        <w:top w:val="none" w:sz="0" w:space="0" w:color="auto"/>
        <w:left w:val="none" w:sz="0" w:space="0" w:color="auto"/>
        <w:bottom w:val="none" w:sz="0" w:space="0" w:color="auto"/>
        <w:right w:val="none" w:sz="0" w:space="0" w:color="auto"/>
      </w:divBdr>
      <w:divsChild>
        <w:div w:id="1080786752">
          <w:marLeft w:val="0"/>
          <w:marRight w:val="0"/>
          <w:marTop w:val="0"/>
          <w:marBottom w:val="0"/>
          <w:divBdr>
            <w:top w:val="none" w:sz="0" w:space="0" w:color="auto"/>
            <w:left w:val="none" w:sz="0" w:space="0" w:color="auto"/>
            <w:bottom w:val="none" w:sz="0" w:space="0" w:color="auto"/>
            <w:right w:val="none" w:sz="0" w:space="0" w:color="auto"/>
          </w:divBdr>
        </w:div>
        <w:div w:id="1140154059">
          <w:marLeft w:val="0"/>
          <w:marRight w:val="0"/>
          <w:marTop w:val="0"/>
          <w:marBottom w:val="0"/>
          <w:divBdr>
            <w:top w:val="none" w:sz="0" w:space="0" w:color="auto"/>
            <w:left w:val="none" w:sz="0" w:space="0" w:color="auto"/>
            <w:bottom w:val="none" w:sz="0" w:space="0" w:color="auto"/>
            <w:right w:val="none" w:sz="0" w:space="0" w:color="auto"/>
          </w:divBdr>
          <w:divsChild>
            <w:div w:id="244388295">
              <w:marLeft w:val="0"/>
              <w:marRight w:val="0"/>
              <w:marTop w:val="0"/>
              <w:marBottom w:val="0"/>
              <w:divBdr>
                <w:top w:val="none" w:sz="0" w:space="0" w:color="auto"/>
                <w:left w:val="none" w:sz="0" w:space="0" w:color="auto"/>
                <w:bottom w:val="none" w:sz="0" w:space="0" w:color="auto"/>
                <w:right w:val="none" w:sz="0" w:space="0" w:color="auto"/>
              </w:divBdr>
            </w:div>
            <w:div w:id="392854228">
              <w:marLeft w:val="0"/>
              <w:marRight w:val="0"/>
              <w:marTop w:val="0"/>
              <w:marBottom w:val="0"/>
              <w:divBdr>
                <w:top w:val="none" w:sz="0" w:space="0" w:color="auto"/>
                <w:left w:val="none" w:sz="0" w:space="0" w:color="auto"/>
                <w:bottom w:val="none" w:sz="0" w:space="0" w:color="auto"/>
                <w:right w:val="none" w:sz="0" w:space="0" w:color="auto"/>
              </w:divBdr>
            </w:div>
            <w:div w:id="1001618252">
              <w:marLeft w:val="0"/>
              <w:marRight w:val="0"/>
              <w:marTop w:val="0"/>
              <w:marBottom w:val="0"/>
              <w:divBdr>
                <w:top w:val="none" w:sz="0" w:space="0" w:color="auto"/>
                <w:left w:val="none" w:sz="0" w:space="0" w:color="auto"/>
                <w:bottom w:val="none" w:sz="0" w:space="0" w:color="auto"/>
                <w:right w:val="none" w:sz="0" w:space="0" w:color="auto"/>
              </w:divBdr>
            </w:div>
            <w:div w:id="1004474868">
              <w:marLeft w:val="0"/>
              <w:marRight w:val="0"/>
              <w:marTop w:val="0"/>
              <w:marBottom w:val="0"/>
              <w:divBdr>
                <w:top w:val="none" w:sz="0" w:space="0" w:color="auto"/>
                <w:left w:val="none" w:sz="0" w:space="0" w:color="auto"/>
                <w:bottom w:val="none" w:sz="0" w:space="0" w:color="auto"/>
                <w:right w:val="none" w:sz="0" w:space="0" w:color="auto"/>
              </w:divBdr>
            </w:div>
            <w:div w:id="1607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pro.com/security/data-breaches/359637/misconfigured-cloud-services-exposed-100-million-android-user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6C43-BB62-430C-B910-C84DDBA5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Lath</dc:creator>
  <cp:keywords/>
  <dc:description/>
  <cp:lastModifiedBy>BILL PETRIDIS</cp:lastModifiedBy>
  <cp:revision>39</cp:revision>
  <dcterms:created xsi:type="dcterms:W3CDTF">2022-11-21T08:44:00Z</dcterms:created>
  <dcterms:modified xsi:type="dcterms:W3CDTF">2022-11-26T14:39:00Z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efdb1e22-d6ea-47c1-8f89-d11729cde301</vt:lpwstr>
  </property>
</Properties>
</file>