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Analysis of STTP / Workshop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Workshop Title: A Look Inside Wi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 CSI VIIT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482"/>
        <w:gridCol w:w="1005"/>
        <w:gridCol w:w="1"/>
        <w:gridCol w:w="1380"/>
        <w:gridCol w:w="105"/>
        <w:gridCol w:w="930"/>
        <w:gridCol w:w="105"/>
        <w:gridCol w:w="1183"/>
        <w:gridCol w:w="1465"/>
        <w:tblGridChange w:id="0">
          <w:tblGrid>
            <w:gridCol w:w="599"/>
            <w:gridCol w:w="2482"/>
            <w:gridCol w:w="1005"/>
            <w:gridCol w:w="1"/>
            <w:gridCol w:w="1380"/>
            <w:gridCol w:w="105"/>
            <w:gridCol w:w="930"/>
            <w:gridCol w:w="105"/>
            <w:gridCol w:w="1183"/>
            <w:gridCol w:w="146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Analysis in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Satisfactory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Faculty Competence/ Knowledge of topic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89.83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 of sessions, participation and interaction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84.75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Clarity and fulfillment of program objectives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89.83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Variety and quality of media/ material used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90.68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Duration of STTP/ Workshop/ Training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0.85                    91.53                7.63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 skills of Instructor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Class room facilities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Hostel facility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Catering services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Overall administration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Is the workshop useful?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Shall we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 a similar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program again?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100                 0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100            No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ab/>
        <w:tab/>
        <w:t xml:space="preserve">HOD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BansilalRamnathAgarwal CharitableTrust’s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-629282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spacing w:after="0" w:line="240" w:lineRule="auto"/>
      <w:jc w:val="center"/>
      <w:rPr>
        <w:rFonts w:ascii="Arial" w:cs="Arial" w:eastAsia="Arial" w:hAnsi="Arial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vertAlign w:val="baseline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5219700</wp:posOffset>
              </wp:positionH>
              <wp:positionV relativeFrom="paragraph">
                <wp:posOffset>190500</wp:posOffset>
              </wp:positionV>
              <wp:extent cx="1250315" cy="5143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35181" y="3537113"/>
                        <a:ext cx="1221638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1/03/2018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5219700</wp:posOffset>
              </wp:positionH>
              <wp:positionV relativeFrom="paragraph">
                <wp:posOffset>190500</wp:posOffset>
              </wp:positionV>
              <wp:extent cx="1250315" cy="51435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0315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E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Mx0P2qD9GW3voHM0gFxIWs4Fg==">AMUW2mURERmcrZXfPkK48Mgz6gQf9AwY25qBh5pK8PoFO1bH0l5AYt2FRYF3WLAxQT3Fy97e3lbmtdWTxBqHhGl9Btigi1PNNfEp4YVKeALc0OevMKkZLuEAuQOoYNtw0NhlJfGPfP4v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2022-03-02T07:13:00Z</dcterms:created>
  <dc:creator>MR</dc:creator>
</cp:coreProperties>
</file>