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Analysis of STTP / Workshop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Workshop Title: Talk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 Competitive Coding</w:t>
      </w:r>
      <w:r w:rsidDel="00000000" w:rsidR="00000000" w:rsidRPr="00000000">
        <w:rPr>
          <w:rtl w:val="0"/>
        </w:rPr>
      </w:r>
    </w:p>
    <w:tbl>
      <w:tblPr>
        <w:tblStyle w:val="Table1"/>
        <w:tblW w:w="92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482"/>
        <w:gridCol w:w="1005"/>
        <w:gridCol w:w="1"/>
        <w:gridCol w:w="1380"/>
        <w:gridCol w:w="105"/>
        <w:gridCol w:w="930"/>
        <w:gridCol w:w="105"/>
        <w:gridCol w:w="1183"/>
        <w:gridCol w:w="1465"/>
        <w:tblGridChange w:id="0">
          <w:tblGrid>
            <w:gridCol w:w="599"/>
            <w:gridCol w:w="2482"/>
            <w:gridCol w:w="1005"/>
            <w:gridCol w:w="1"/>
            <w:gridCol w:w="1380"/>
            <w:gridCol w:w="105"/>
            <w:gridCol w:w="930"/>
            <w:gridCol w:w="105"/>
            <w:gridCol w:w="1183"/>
            <w:gridCol w:w="146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Analysis in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Faculty Competence/ Knowledge of topic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 of sessions, participation and interaction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Clarity and fulfillment of program objectives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87.42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Variety and quality of media/ material used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86.28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Duration of STTP/ Workshop/ Training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2.28                     93.14                4.57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 skills of Instructor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93.71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Class room facilities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Hostel facility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Catering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Overall administration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Is the workshop useful? 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Shall we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 a similar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program again?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100                 0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100            No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HOD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BansilalRamnathAgarwal CharitableTrust’s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-629284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spacing w:after="0" w:line="240" w:lineRule="auto"/>
      <w:jc w:val="center"/>
      <w:rPr>
        <w:rFonts w:ascii="Arial" w:cs="Arial" w:eastAsia="Arial" w:hAnsi="Arial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vertAlign w:val="baseline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5248275</wp:posOffset>
              </wp:positionH>
              <wp:positionV relativeFrom="paragraph">
                <wp:posOffset>219075</wp:posOffset>
              </wp:positionV>
              <wp:extent cx="1231265" cy="495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35181" y="3537113"/>
                        <a:ext cx="1221638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1/03/2018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5248275</wp:posOffset>
              </wp:positionH>
              <wp:positionV relativeFrom="paragraph">
                <wp:posOffset>219075</wp:posOffset>
              </wp:positionV>
              <wp:extent cx="1231265" cy="4953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1265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uZJ4NnllTIehyByVEKN7F6uTw==">AMUW2mUibrmkRJgEPNdk0SGY48aXyaKTl42dDKTdjl0bX3EfyguRZMmCXXgz06hdatvZki7DAnPtokZCFZcSHoHC+5OfilWXFapLil0Zvl+bZvMQCZ5S6HpJCWvnq5jYqVvn/QaQQqXa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2022-03-02T07:13:00Z</dcterms:created>
  <dc:creator>MR</dc:creator>
</cp:coreProperties>
</file>