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2E"/>
          <w:sz w:val="48"/>
        </w:rPr>
        <w:t>Datum — Analytics Service</w:t>
      </w:r>
    </w:p>
    <w:p>
      <w:r>
        <w:rPr>
          <w:i/>
          <w:color w:val="5B6472"/>
        </w:rPr>
        <w:t>Service documentation · Analytics · Internal engineering documentation</w:t>
      </w:r>
    </w:p>
    <w:p/>
    <w:p>
      <w:pPr>
        <w:pStyle w:val="Heading1"/>
      </w:pPr>
      <w:r>
        <w:rPr>
          <w:color w:val="14202E"/>
          <w:sz w:val="30"/>
        </w:rPr>
        <w:t>1. Overview</w:t>
      </w:r>
    </w:p>
    <w:p>
      <w:pPr>
        <w:jc w:val="both"/>
      </w:pPr>
      <w:r>
        <w:t>The analytics service is the brain behind the numbers you see on the Datum dashboard. It's the biggest service in the platform, and it's responsible for calculating and serving almost everything merchants look at: sales KPIs, funnels, product performance, session behavior, website speed (web vitals), file uploads, API keys, and the Shopify file-upload feature. It runs on port 3006, and nothing talks to it directly — all requests come in through the api-gateway, which forwards the right traffic to it.</w:t>
      </w:r>
    </w:p>
    <w:p>
      <w:pPr>
        <w:pStyle w:val="Heading1"/>
      </w:pPr>
      <w:r>
        <w:rPr>
          <w:color w:val="14202E"/>
          <w:sz w:val="30"/>
        </w:rPr>
        <w:t>2. Architecture</w:t>
      </w:r>
    </w:p>
    <w:p>
      <w:pPr>
        <w:pStyle w:val="Heading2"/>
      </w:pPr>
      <w:r>
        <w:rPr>
          <w:color w:val="2B6CB0"/>
          <w:sz w:val="24"/>
        </w:rPr>
        <w:t>2.1 How the Service Starts and Handles Requests</w:t>
      </w:r>
    </w:p>
    <w:p>
      <w:pPr>
        <w:pStyle w:val="ListBullet"/>
      </w:pPr>
      <w:r>
        <w:t>The service starts up, connects to its databases, and sets up a clean shutdown process so that if it's restarted or stopped, it closes all its database connections properly instead of leaving them hanging.</w:t>
      </w:r>
    </w:p>
    <w:p>
      <w:pPr>
        <w:pStyle w:val="ListBullet"/>
      </w:pPr>
      <w:r>
        <w:t>Before any request reaches actual business logic, it passes through a chain of checks: security headers are added, errors are tracked (via Sentry), only approved websites are allowed to call it (CORS), and incoming request size is capped at 60MB. Each feature area (metrics, dashboard, sessions, etc.) has its own set of routes, all wired together at startup.</w:t>
      </w:r>
    </w:p>
    <w:p>
      <w:pPr>
        <w:pStyle w:val="ListBullet"/>
      </w:pPr>
      <w:r>
        <w:t>Internally, it listens on port 3000 by default but is addressed on the network as analytics-service:3006.</w:t>
      </w:r>
    </w:p>
    <w:p>
      <w:pPr>
        <w:pStyle w:val="Heading2"/>
      </w:pPr>
      <w:r>
        <w:rPr>
          <w:color w:val="2B6CB0"/>
          <w:sz w:val="24"/>
        </w:rPr>
        <w:t>2.2 Reporting Its Own Health</w:t>
      </w:r>
    </w:p>
    <w:p>
      <w:pPr>
        <w:jc w:val="both"/>
      </w:pPr>
      <w:r>
        <w:t>The service tells the platform's health-monitor whenever it starts up — sharing what it depends on (MongoDB, MySQL, Redis) and what routes it exposes. While running, it also reports whenever a request fails or recovers, so the health-monitor dashboard stays up to date on whether analytics is working properly.</w:t>
      </w:r>
    </w:p>
    <w:p>
      <w:pPr>
        <w:pStyle w:val="Heading1"/>
      </w:pPr>
      <w:r>
        <w:rPr>
          <w:color w:val="14202E"/>
          <w:sz w:val="30"/>
        </w:rPr>
        <w:t>3. Where the Data Lives</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fill="14202E"/>
          </w:tcPr>
          <w:p>
            <w:r/>
            <w:r>
              <w:rPr>
                <w:b/>
                <w:color w:val="FFFFFF"/>
                <w:sz w:val="17"/>
              </w:rPr>
              <w:t>Data store</w:t>
            </w:r>
          </w:p>
        </w:tc>
        <w:tc>
          <w:tcPr>
            <w:tcW w:type="dxa" w:w="3456"/>
            <w:shd w:fill="14202E"/>
          </w:tcPr>
          <w:p>
            <w:r/>
            <w:r>
              <w:rPr>
                <w:b/>
                <w:color w:val="FFFFFF"/>
                <w:sz w:val="17"/>
              </w:rPr>
              <w:t>How it's used</w:t>
            </w:r>
          </w:p>
        </w:tc>
        <w:tc>
          <w:tcPr>
            <w:tcW w:type="dxa" w:w="3744"/>
            <w:shd w:fill="14202E"/>
          </w:tcPr>
          <w:p>
            <w:r/>
            <w:r>
              <w:rPr>
                <w:b/>
                <w:color w:val="FFFFFF"/>
                <w:sz w:val="17"/>
              </w:rPr>
              <w:t>What's stored there</w:t>
            </w:r>
          </w:p>
        </w:tc>
      </w:tr>
      <w:tr>
        <w:tc>
          <w:tcPr>
            <w:tcW w:type="dxa" w:w="2304"/>
          </w:tcPr>
          <w:p>
            <w:r/>
            <w:r>
              <w:rPr>
                <w:sz w:val="17"/>
              </w:rPr>
              <w:t>Shared MySQL database</w:t>
            </w:r>
          </w:p>
        </w:tc>
        <w:tc>
          <w:tcPr>
            <w:tcW w:type="dxa" w:w="3456"/>
          </w:tcPr>
          <w:p>
            <w:r/>
            <w:r>
              <w:rPr>
                <w:sz w:val="17"/>
              </w:rPr>
              <w:t>Used for platform-wide data</w:t>
            </w:r>
          </w:p>
        </w:tc>
        <w:tc>
          <w:tcPr>
            <w:tcW w:type="dxa" w:w="3744"/>
          </w:tcPr>
          <w:p>
            <w:r/>
            <w:r>
              <w:rPr>
                <w:sz w:val="17"/>
              </w:rPr>
              <w:t>API keys, saved dashboard layouts</w:t>
            </w:r>
          </w:p>
        </w:tc>
      </w:tr>
      <w:tr>
        <w:tc>
          <w:tcPr>
            <w:tcW w:type="dxa" w:w="2304"/>
            <w:shd w:fill="F6F8FA"/>
          </w:tcPr>
          <w:p>
            <w:r/>
            <w:r>
              <w:rPr>
                <w:sz w:val="17"/>
              </w:rPr>
              <w:t>Per-brand MySQL database</w:t>
            </w:r>
          </w:p>
        </w:tc>
        <w:tc>
          <w:tcPr>
            <w:tcW w:type="dxa" w:w="3456"/>
            <w:shd w:fill="F6F8FA"/>
          </w:tcPr>
          <w:p>
            <w:r/>
            <w:r>
              <w:rPr>
                <w:sz w:val="17"/>
              </w:rPr>
              <w:t>Each brand has its own database; the service looks up and connects to the right one per request</w:t>
            </w:r>
          </w:p>
        </w:tc>
        <w:tc>
          <w:tcPr>
            <w:tcW w:type="dxa" w:w="3744"/>
            <w:shd w:fill="F6F8FA"/>
          </w:tcPr>
          <w:p>
            <w:r/>
            <w:r>
              <w:rPr>
                <w:sz w:val="17"/>
              </w:rPr>
              <w:t>Each brand's actual sales/order/product data</w:t>
            </w:r>
          </w:p>
        </w:tc>
      </w:tr>
      <w:tr>
        <w:tc>
          <w:tcPr>
            <w:tcW w:type="dxa" w:w="2304"/>
          </w:tcPr>
          <w:p>
            <w:r/>
            <w:r>
              <w:rPr>
                <w:sz w:val="17"/>
              </w:rPr>
              <w:t>Shared MongoDB (main)</w:t>
            </w:r>
          </w:p>
        </w:tc>
        <w:tc>
          <w:tcPr>
            <w:tcW w:type="dxa" w:w="3456"/>
          </w:tcPr>
          <w:p>
            <w:r/>
            <w:r>
              <w:rPr>
                <w:sz w:val="17"/>
              </w:rPr>
              <w:t>General-purpose document storage</w:t>
            </w:r>
          </w:p>
        </w:tc>
        <w:tc>
          <w:tcPr>
            <w:tcW w:type="dxa" w:w="3744"/>
          </w:tcPr>
          <w:p>
            <w:r/>
            <w:r>
              <w:rPr>
                <w:sz w:val="17"/>
              </w:rPr>
              <w:t>Dashboard layout customizations</w:t>
            </w:r>
          </w:p>
        </w:tc>
      </w:tr>
      <w:tr>
        <w:tc>
          <w:tcPr>
            <w:tcW w:type="dxa" w:w="2304"/>
            <w:shd w:fill="F6F8FA"/>
          </w:tcPr>
          <w:p>
            <w:r/>
            <w:r>
              <w:rPr>
                <w:sz w:val="17"/>
              </w:rPr>
              <w:t>MongoDB (session analytics)</w:t>
            </w:r>
          </w:p>
        </w:tc>
        <w:tc>
          <w:tcPr>
            <w:tcW w:type="dxa" w:w="3456"/>
            <w:shd w:fill="F6F8FA"/>
          </w:tcPr>
          <w:p>
            <w:r/>
            <w:r>
              <w:rPr>
                <w:sz w:val="17"/>
              </w:rPr>
              <w:t>Dedicated store for visitor session data</w:t>
            </w:r>
          </w:p>
        </w:tc>
        <w:tc>
          <w:tcPr>
            <w:tcW w:type="dxa" w:w="3744"/>
            <w:shd w:fill="F6F8FA"/>
          </w:tcPr>
          <w:p>
            <w:r/>
            <w:r>
              <w:rPr>
                <w:sz w:val="17"/>
              </w:rPr>
              <w:t>Records of user sessions — who visited, when, from where</w:t>
            </w:r>
          </w:p>
        </w:tc>
      </w:tr>
      <w:tr>
        <w:tc>
          <w:tcPr>
            <w:tcW w:type="dxa" w:w="2304"/>
          </w:tcPr>
          <w:p>
            <w:r/>
            <w:r>
              <w:rPr>
                <w:sz w:val="17"/>
              </w:rPr>
              <w:t>MongoDB (web vitals)</w:t>
            </w:r>
          </w:p>
        </w:tc>
        <w:tc>
          <w:tcPr>
            <w:tcW w:type="dxa" w:w="3456"/>
          </w:tcPr>
          <w:p>
            <w:r/>
            <w:r>
              <w:rPr>
                <w:sz w:val="17"/>
              </w:rPr>
              <w:t>Dedicated store for site speed data</w:t>
            </w:r>
          </w:p>
        </w:tc>
        <w:tc>
          <w:tcPr>
            <w:tcW w:type="dxa" w:w="3744"/>
          </w:tcPr>
          <w:p>
            <w:r/>
            <w:r>
              <w:rPr>
                <w:sz w:val="17"/>
              </w:rPr>
              <w:t>Website performance / loading-speed measurements</w:t>
            </w:r>
          </w:p>
        </w:tc>
      </w:tr>
      <w:tr>
        <w:tc>
          <w:tcPr>
            <w:tcW w:type="dxa" w:w="2304"/>
            <w:shd w:fill="F6F8FA"/>
          </w:tcPr>
          <w:p>
            <w:r/>
            <w:r>
              <w:rPr>
                <w:sz w:val="17"/>
              </w:rPr>
              <w:t>Redis</w:t>
            </w:r>
          </w:p>
        </w:tc>
        <w:tc>
          <w:tcPr>
            <w:tcW w:type="dxa" w:w="3456"/>
            <w:shd w:fill="F6F8FA"/>
          </w:tcPr>
          <w:p>
            <w:r/>
            <w:r>
              <w:rPr>
                <w:sz w:val="17"/>
              </w:rPr>
              <w:t>Fast in-memory cache</w:t>
            </w:r>
          </w:p>
        </w:tc>
        <w:tc>
          <w:tcPr>
            <w:tcW w:type="dxa" w:w="3744"/>
            <w:shd w:fill="F6F8FA"/>
          </w:tcPr>
          <w:p>
            <w:r/>
            <w:r>
              <w:rPr>
                <w:sz w:val="17"/>
              </w:rPr>
              <w:t>Recently-computed metrics, so repeat requests don't have to be recalculated from scratch</w:t>
            </w:r>
          </w:p>
        </w:tc>
      </w:tr>
    </w:tbl>
    <w:p/>
    <w:p>
      <w:pPr>
        <w:jc w:val="both"/>
      </w:pPr>
      <w:r>
        <w:t>Multi-brand data isolation: because Datum serves many different brands, each brand's real business data lives in its own separate MySQL database. When a request comes in, the service figures out which brand it's for, looks up that brand's database connection details from a separate "tenant-router" service, and connects to the right database for that request. This keeps every brand's data cleanly separated from every other brand's.</w:t>
      </w:r>
    </w:p>
    <w:p>
      <w:pPr>
        <w:pStyle w:val="Heading1"/>
      </w:pPr>
      <w:r>
        <w:rPr>
          <w:color w:val="14202E"/>
          <w:sz w:val="30"/>
        </w:rPr>
        <w:t>4. Who's Allowed to Do What</w:t>
      </w:r>
    </w:p>
    <w:p>
      <w:pPr>
        <w:jc w:val="both"/>
      </w:pPr>
      <w:r>
        <w:t>The analytics service doesn't check logins itself — it trusts that the api-gateway has already verified who the user is, and simply reads that information from the incoming request (user ID, which brand they belong to, their role, their permissions). Optionally, the gateway can cryptographically sign this information so the service can confirm it wasn't tampered with — though right now that extra check is only enforced if it's specifically turned on.</w:t>
      </w:r>
    </w:p>
    <w:tbl>
      <w:tblPr>
        <w:tblStyle w:val="TableGrid"/>
        <w:tblW w:type="auto" w:w="0"/>
        <w:jc w:val="center"/>
        <w:tblLook w:firstColumn="1" w:firstRow="1" w:lastColumn="0" w:lastRow="0" w:noHBand="0" w:noVBand="1" w:val="04A0"/>
      </w:tblPr>
      <w:tblGrid>
        <w:gridCol w:w="4320"/>
        <w:gridCol w:w="4320"/>
      </w:tblGrid>
      <w:tr>
        <w:tc>
          <w:tcPr>
            <w:tcW w:type="dxa" w:w="3168"/>
            <w:shd w:fill="14202E"/>
          </w:tcPr>
          <w:p>
            <w:r/>
            <w:r>
              <w:rPr>
                <w:b/>
                <w:color w:val="FFFFFF"/>
                <w:sz w:val="17"/>
              </w:rPr>
              <w:t>Check</w:t>
            </w:r>
          </w:p>
        </w:tc>
        <w:tc>
          <w:tcPr>
            <w:tcW w:type="dxa" w:w="6336"/>
            <w:shd w:fill="14202E"/>
          </w:tcPr>
          <w:p>
            <w:r/>
            <w:r>
              <w:rPr>
                <w:b/>
                <w:color w:val="FFFFFF"/>
                <w:sz w:val="17"/>
              </w:rPr>
              <w:t>What it does</w:t>
            </w:r>
          </w:p>
        </w:tc>
      </w:tr>
      <w:tr>
        <w:tc>
          <w:tcPr>
            <w:tcW w:type="dxa" w:w="3168"/>
          </w:tcPr>
          <w:p>
            <w:r/>
            <w:r>
              <w:rPr>
                <w:sz w:val="17"/>
              </w:rPr>
              <w:t>Logged-in check</w:t>
            </w:r>
          </w:p>
        </w:tc>
        <w:tc>
          <w:tcPr>
            <w:tcW w:type="dxa" w:w="6336"/>
          </w:tcPr>
          <w:p>
            <w:r/>
            <w:r>
              <w:rPr>
                <w:sz w:val="17"/>
              </w:rPr>
              <w:t>Confirms someone is logged in, without caring who</w:t>
            </w:r>
          </w:p>
        </w:tc>
      </w:tr>
      <w:tr>
        <w:tc>
          <w:tcPr>
            <w:tcW w:type="dxa" w:w="3168"/>
            <w:shd w:fill="F6F8FA"/>
          </w:tcPr>
          <w:p>
            <w:r/>
            <w:r>
              <w:rPr>
                <w:sz w:val="17"/>
              </w:rPr>
              <w:t>Author-level check</w:t>
            </w:r>
          </w:p>
        </w:tc>
        <w:tc>
          <w:tcPr>
            <w:tcW w:type="dxa" w:w="6336"/>
            <w:shd w:fill="F6F8FA"/>
          </w:tcPr>
          <w:p>
            <w:r/>
            <w:r>
              <w:rPr>
                <w:sz w:val="17"/>
              </w:rPr>
              <w:t>Confirms the user has an elevated role (author, admin, or super admin)</w:t>
            </w:r>
          </w:p>
        </w:tc>
      </w:tr>
      <w:tr>
        <w:tc>
          <w:tcPr>
            <w:tcW w:type="dxa" w:w="3168"/>
          </w:tcPr>
          <w:p>
            <w:r/>
            <w:r>
              <w:rPr>
                <w:sz w:val="17"/>
              </w:rPr>
              <w:t>Permission check</w:t>
            </w:r>
          </w:p>
        </w:tc>
        <w:tc>
          <w:tcPr>
            <w:tcW w:type="dxa" w:w="6336"/>
          </w:tcPr>
          <w:p>
            <w:r/>
            <w:r>
              <w:rPr>
                <w:sz w:val="17"/>
              </w:rPr>
              <w:t>Confirms the user has been granted a specific permission for that feature</w:t>
            </w:r>
          </w:p>
        </w:tc>
      </w:tr>
      <w:tr>
        <w:tc>
          <w:tcPr>
            <w:tcW w:type="dxa" w:w="3168"/>
            <w:shd w:fill="F6F8FA"/>
          </w:tcPr>
          <w:p>
            <w:r/>
            <w:r>
              <w:rPr>
                <w:sz w:val="17"/>
              </w:rPr>
              <w:t>Brand check</w:t>
            </w:r>
          </w:p>
        </w:tc>
        <w:tc>
          <w:tcPr>
            <w:tcW w:type="dxa" w:w="6336"/>
            <w:shd w:fill="F6F8FA"/>
          </w:tcPr>
          <w:p>
            <w:r/>
            <w:r>
              <w:rPr>
                <w:sz w:val="17"/>
              </w:rPr>
              <w:t>Figures out which brand the request is for and connects to that brand's database</w:t>
            </w:r>
          </w:p>
        </w:tc>
      </w:tr>
      <w:tr>
        <w:tc>
          <w:tcPr>
            <w:tcW w:type="dxa" w:w="3168"/>
          </w:tcPr>
          <w:p>
            <w:r/>
            <w:r>
              <w:rPr>
                <w:sz w:val="17"/>
              </w:rPr>
              <w:t>API key check</w:t>
            </w:r>
          </w:p>
        </w:tc>
        <w:tc>
          <w:tcPr>
            <w:tcW w:type="dxa" w:w="6336"/>
          </w:tcPr>
          <w:p>
            <w:r/>
            <w:r>
              <w:rPr>
                <w:sz w:val="17"/>
              </w:rPr>
              <w:t>Lets external tools call the API using a long-lived key instead of a user login, with its own rate limit (100 requests/minute)</w:t>
            </w:r>
          </w:p>
        </w:tc>
      </w:tr>
      <w:tr>
        <w:tc>
          <w:tcPr>
            <w:tcW w:type="dxa" w:w="3168"/>
            <w:shd w:fill="F6F8FA"/>
          </w:tcPr>
          <w:p>
            <w:r/>
            <w:r>
              <w:rPr>
                <w:sz w:val="17"/>
              </w:rPr>
              <w:t>Login-or-API-key check</w:t>
            </w:r>
          </w:p>
        </w:tc>
        <w:tc>
          <w:tcPr>
            <w:tcW w:type="dxa" w:w="6336"/>
            <w:shd w:fill="F6F8FA"/>
          </w:tcPr>
          <w:p>
            <w:r/>
            <w:r>
              <w:rPr>
                <w:sz w:val="17"/>
              </w:rPr>
              <w:t>Accepts either a normal login or an API key, whichever is present</w:t>
            </w:r>
          </w:p>
        </w:tc>
      </w:tr>
      <w:tr>
        <w:tc>
          <w:tcPr>
            <w:tcW w:type="dxa" w:w="3168"/>
          </w:tcPr>
          <w:p>
            <w:r/>
            <w:r>
              <w:rPr>
                <w:sz w:val="17"/>
              </w:rPr>
              <w:t>Author-or-internal-key check</w:t>
            </w:r>
          </w:p>
        </w:tc>
        <w:tc>
          <w:tcPr>
            <w:tcW w:type="dxa" w:w="6336"/>
          </w:tcPr>
          <w:p>
            <w:r/>
            <w:r>
              <w:rPr>
                <w:sz w:val="17"/>
              </w:rPr>
              <w:t>Used for admin actions — allows either an author-level user or a trusted internal system</w:t>
            </w:r>
          </w:p>
        </w:tc>
      </w:tr>
    </w:tbl>
    <w:p/>
    <w:p>
      <w:r>
        <w:br w:type="page"/>
      </w:r>
    </w:p>
    <w:p>
      <w:pPr>
        <w:pStyle w:val="Heading1"/>
      </w:pPr>
      <w:r>
        <w:rPr>
          <w:color w:val="14202E"/>
          <w:sz w:val="30"/>
        </w:rPr>
        <w:t>5. What the Service Can Do (API Reference)</w:t>
      </w:r>
    </w:p>
    <w:p>
      <w:r>
        <w:t>The tables below list every endpoint the service exposes, grouped by feature area, along with who is allowed to call each one.</w:t>
      </w:r>
    </w:p>
    <w:p>
      <w:pPr>
        <w:pStyle w:val="Heading3"/>
      </w:pPr>
      <w:r>
        <w:rPr>
          <w:color w:val="14202E"/>
          <w:sz w:val="21"/>
        </w:rPr>
        <w:t>5.1 Sales &amp; Traffic Metrics — /metrics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fill="14202E"/>
          </w:tcPr>
          <w:p>
            <w:r/>
            <w:r>
              <w:rPr>
                <w:b/>
                <w:color w:val="FFFFFF"/>
                <w:sz w:val="17"/>
              </w:rPr>
              <w:t>Endpoint</w:t>
            </w:r>
          </w:p>
        </w:tc>
        <w:tc>
          <w:tcPr>
            <w:tcW w:type="dxa" w:w="3744"/>
            <w:shd w:fill="14202E"/>
          </w:tcPr>
          <w:p>
            <w:r/>
            <w:r>
              <w:rPr>
                <w:b/>
                <w:color w:val="FFFFFF"/>
                <w:sz w:val="17"/>
              </w:rPr>
              <w:t>What it does</w:t>
            </w:r>
          </w:p>
        </w:tc>
        <w:tc>
          <w:tcPr>
            <w:tcW w:type="dxa" w:w="3024"/>
            <w:shd w:fill="14202E"/>
          </w:tcPr>
          <w:p>
            <w:r/>
            <w:r>
              <w:rPr>
                <w:b/>
                <w:color w:val="FFFFFF"/>
                <w:sz w:val="17"/>
              </w:rPr>
              <w:t>Who can access it</w:t>
            </w:r>
          </w:p>
        </w:tc>
      </w:tr>
      <w:tr>
        <w:tc>
          <w:tcPr>
            <w:tcW w:type="dxa" w:w="2736"/>
          </w:tcPr>
          <w:p>
            <w:r/>
            <w:r>
              <w:rPr>
                <w:sz w:val="17"/>
              </w:rPr>
              <w:t>GET /order-split</w:t>
            </w:r>
          </w:p>
        </w:tc>
        <w:tc>
          <w:tcPr>
            <w:tcW w:type="dxa" w:w="3744"/>
          </w:tcPr>
          <w:p>
            <w:r/>
            <w:r>
              <w:rPr>
                <w:sz w:val="17"/>
              </w:rPr>
              <w:t>Breaks down orders by category</w:t>
            </w:r>
          </w:p>
        </w:tc>
        <w:tc>
          <w:tcPr>
            <w:tcW w:type="dxa" w:w="3024"/>
          </w:tcPr>
          <w:p>
            <w:r/>
            <w:r>
              <w:rPr>
                <w:sz w:val="17"/>
              </w:rPr>
              <w:t>Logged-in users (brand-specific)</w:t>
            </w:r>
          </w:p>
        </w:tc>
      </w:tr>
      <w:tr>
        <w:tc>
          <w:tcPr>
            <w:tcW w:type="dxa" w:w="2736"/>
            <w:shd w:fill="F6F8FA"/>
          </w:tcPr>
          <w:p>
            <w:r/>
            <w:r>
              <w:rPr>
                <w:sz w:val="17"/>
              </w:rPr>
              <w:t>GET /payment-sales-split</w:t>
            </w:r>
          </w:p>
        </w:tc>
        <w:tc>
          <w:tcPr>
            <w:tcW w:type="dxa" w:w="3744"/>
            <w:shd w:fill="F6F8FA"/>
          </w:tcPr>
          <w:p>
            <w:r/>
            <w:r>
              <w:rPr>
                <w:sz w:val="17"/>
              </w:rPr>
              <w:t>Breaks down sales by payment method</w:t>
            </w:r>
          </w:p>
        </w:tc>
        <w:tc>
          <w:tcPr>
            <w:tcW w:type="dxa" w:w="3024"/>
            <w:shd w:fill="F6F8FA"/>
          </w:tcPr>
          <w:p>
            <w:r/>
            <w:r>
              <w:rPr>
                <w:sz w:val="17"/>
              </w:rPr>
              <w:t>Logged-in users (brand-specific)</w:t>
            </w:r>
          </w:p>
        </w:tc>
      </w:tr>
      <w:tr>
        <w:tc>
          <w:tcPr>
            <w:tcW w:type="dxa" w:w="2736"/>
          </w:tcPr>
          <w:p>
            <w:r/>
            <w:r>
              <w:rPr>
                <w:sz w:val="17"/>
              </w:rPr>
              <w:t>GET /payment-split-summary</w:t>
            </w:r>
          </w:p>
        </w:tc>
        <w:tc>
          <w:tcPr>
            <w:tcW w:type="dxa" w:w="3744"/>
          </w:tcPr>
          <w:p>
            <w:r/>
            <w:r>
              <w:rPr>
                <w:sz w:val="17"/>
              </w:rPr>
              <w:t>Summary of payment method usage</w:t>
            </w:r>
          </w:p>
        </w:tc>
        <w:tc>
          <w:tcPr>
            <w:tcW w:type="dxa" w:w="3024"/>
          </w:tcPr>
          <w:p>
            <w:r/>
            <w:r>
              <w:rPr>
                <w:sz w:val="17"/>
              </w:rPr>
              <w:t>Logged-in users (brand-specific)</w:t>
            </w:r>
          </w:p>
        </w:tc>
      </w:tr>
      <w:tr>
        <w:tc>
          <w:tcPr>
            <w:tcW w:type="dxa" w:w="2736"/>
            <w:shd w:fill="F6F8FA"/>
          </w:tcPr>
          <w:p>
            <w:r/>
            <w:r>
              <w:rPr>
                <w:sz w:val="17"/>
              </w:rPr>
              <w:t>GET /payment-split-trend</w:t>
            </w:r>
          </w:p>
        </w:tc>
        <w:tc>
          <w:tcPr>
            <w:tcW w:type="dxa" w:w="3744"/>
            <w:shd w:fill="F6F8FA"/>
          </w:tcPr>
          <w:p>
            <w:r/>
            <w:r>
              <w:rPr>
                <w:sz w:val="17"/>
              </w:rPr>
              <w:t>Payment method usage over time</w:t>
            </w:r>
          </w:p>
        </w:tc>
        <w:tc>
          <w:tcPr>
            <w:tcW w:type="dxa" w:w="3024"/>
            <w:shd w:fill="F6F8FA"/>
          </w:tcPr>
          <w:p>
            <w:r/>
            <w:r>
              <w:rPr>
                <w:sz w:val="17"/>
              </w:rPr>
              <w:t>Logged-in users (brand-specific)</w:t>
            </w:r>
          </w:p>
        </w:tc>
      </w:tr>
      <w:tr>
        <w:tc>
          <w:tcPr>
            <w:tcW w:type="dxa" w:w="2736"/>
          </w:tcPr>
          <w:p>
            <w:r/>
            <w:r>
              <w:rPr>
                <w:sz w:val="17"/>
              </w:rPr>
              <w:t>GET /traffic-source-split</w:t>
            </w:r>
          </w:p>
        </w:tc>
        <w:tc>
          <w:tcPr>
            <w:tcW w:type="dxa" w:w="3744"/>
          </w:tcPr>
          <w:p>
            <w:r/>
            <w:r>
              <w:rPr>
                <w:sz w:val="17"/>
              </w:rPr>
              <w:t>Where visitors are coming from</w:t>
            </w:r>
          </w:p>
        </w:tc>
        <w:tc>
          <w:tcPr>
            <w:tcW w:type="dxa" w:w="3024"/>
          </w:tcPr>
          <w:p>
            <w:r/>
            <w:r>
              <w:rPr>
                <w:sz w:val="17"/>
              </w:rPr>
              <w:t>Logged-in users (brand-specific)</w:t>
            </w:r>
          </w:p>
        </w:tc>
      </w:tr>
      <w:tr>
        <w:tc>
          <w:tcPr>
            <w:tcW w:type="dxa" w:w="2736"/>
            <w:shd w:fill="F6F8FA"/>
          </w:tcPr>
          <w:p>
            <w:r/>
            <w:r>
              <w:rPr>
                <w:sz w:val="17"/>
              </w:rPr>
              <w:t>GET /summary</w:t>
            </w:r>
          </w:p>
        </w:tc>
        <w:tc>
          <w:tcPr>
            <w:tcW w:type="dxa" w:w="3744"/>
            <w:shd w:fill="F6F8FA"/>
          </w:tcPr>
          <w:p>
            <w:r/>
            <w:r>
              <w:rPr>
                <w:sz w:val="17"/>
              </w:rPr>
              <w:t>The main dashboard summary numbers</w:t>
            </w:r>
          </w:p>
        </w:tc>
        <w:tc>
          <w:tcPr>
            <w:tcW w:type="dxa" w:w="3024"/>
            <w:shd w:fill="F6F8FA"/>
          </w:tcPr>
          <w:p>
            <w:r/>
            <w:r>
              <w:rPr>
                <w:sz w:val="17"/>
              </w:rPr>
              <w:t>Logged-in users (brand-specific)</w:t>
            </w:r>
          </w:p>
        </w:tc>
      </w:tr>
      <w:tr>
        <w:tc>
          <w:tcPr>
            <w:tcW w:type="dxa" w:w="2736"/>
          </w:tcPr>
          <w:p>
            <w:r/>
            <w:r>
              <w:rPr>
                <w:sz w:val="17"/>
              </w:rPr>
              <w:t>GET /data-restriction-config</w:t>
            </w:r>
          </w:p>
        </w:tc>
        <w:tc>
          <w:tcPr>
            <w:tcW w:type="dxa" w:w="3744"/>
          </w:tcPr>
          <w:p>
            <w:r/>
            <w:r>
              <w:rPr>
                <w:sz w:val="17"/>
              </w:rPr>
              <w:t>How far back in time data can be queried</w:t>
            </w:r>
          </w:p>
        </w:tc>
        <w:tc>
          <w:tcPr>
            <w:tcW w:type="dxa" w:w="3024"/>
          </w:tcPr>
          <w:p>
            <w:r/>
            <w:r>
              <w:rPr>
                <w:sz w:val="17"/>
              </w:rPr>
              <w:t>Logged-in users</w:t>
            </w:r>
          </w:p>
        </w:tc>
      </w:tr>
      <w:tr>
        <w:tc>
          <w:tcPr>
            <w:tcW w:type="dxa" w:w="2736"/>
            <w:shd w:fill="F6F8FA"/>
          </w:tcPr>
          <w:p>
            <w:r/>
            <w:r>
              <w:rPr>
                <w:sz w:val="17"/>
              </w:rPr>
              <w:t>GET /summary/brands</w:t>
            </w:r>
          </w:p>
        </w:tc>
        <w:tc>
          <w:tcPr>
            <w:tcW w:type="dxa" w:w="3744"/>
            <w:shd w:fill="F6F8FA"/>
          </w:tcPr>
          <w:p>
            <w:r/>
            <w:r>
              <w:rPr>
                <w:sz w:val="17"/>
              </w:rPr>
              <w:t>Summary across every brand a user can see</w:t>
            </w:r>
          </w:p>
        </w:tc>
        <w:tc>
          <w:tcPr>
            <w:tcW w:type="dxa" w:w="3024"/>
            <w:shd w:fill="F6F8FA"/>
          </w:tcPr>
          <w:p>
            <w:r/>
            <w:r>
              <w:rPr>
                <w:sz w:val="17"/>
              </w:rPr>
              <w:t>Logged-in users</w:t>
            </w:r>
          </w:p>
        </w:tc>
      </w:tr>
      <w:tr>
        <w:tc>
          <w:tcPr>
            <w:tcW w:type="dxa" w:w="2736"/>
          </w:tcPr>
          <w:p>
            <w:r/>
            <w:r>
              <w:rPr>
                <w:sz w:val="17"/>
              </w:rPr>
              <w:t>GET /summary-filter-options</w:t>
            </w:r>
          </w:p>
        </w:tc>
        <w:tc>
          <w:tcPr>
            <w:tcW w:type="dxa" w:w="3744"/>
          </w:tcPr>
          <w:p>
            <w:r/>
            <w:r>
              <w:rPr>
                <w:sz w:val="17"/>
              </w:rPr>
              <w:t>Filter choices available on the summary screen</w:t>
            </w:r>
          </w:p>
        </w:tc>
        <w:tc>
          <w:tcPr>
            <w:tcW w:type="dxa" w:w="3024"/>
          </w:tcPr>
          <w:p>
            <w:r/>
            <w:r>
              <w:rPr>
                <w:sz w:val="17"/>
              </w:rPr>
              <w:t>Logged-in users</w:t>
            </w:r>
          </w:p>
        </w:tc>
      </w:tr>
      <w:tr>
        <w:tc>
          <w:tcPr>
            <w:tcW w:type="dxa" w:w="2736"/>
            <w:shd w:fill="F6F8FA"/>
          </w:tcPr>
          <w:p>
            <w:r/>
            <w:r>
              <w:rPr>
                <w:sz w:val="17"/>
              </w:rPr>
              <w:t>GET /web-performance-summary</w:t>
            </w:r>
          </w:p>
        </w:tc>
        <w:tc>
          <w:tcPr>
            <w:tcW w:type="dxa" w:w="3744"/>
            <w:shd w:fill="F6F8FA"/>
          </w:tcPr>
          <w:p>
            <w:r/>
            <w:r>
              <w:rPr>
                <w:sz w:val="17"/>
              </w:rPr>
              <w:t>Overview of website speed</w:t>
            </w:r>
          </w:p>
        </w:tc>
        <w:tc>
          <w:tcPr>
            <w:tcW w:type="dxa" w:w="3024"/>
            <w:shd w:fill="F6F8FA"/>
          </w:tcPr>
          <w:p>
            <w:r/>
            <w:r>
              <w:rPr>
                <w:sz w:val="17"/>
              </w:rPr>
              <w:t>Logged-in users</w:t>
            </w:r>
          </w:p>
        </w:tc>
      </w:tr>
      <w:tr>
        <w:tc>
          <w:tcPr>
            <w:tcW w:type="dxa" w:w="2736"/>
          </w:tcPr>
          <w:p>
            <w:r/>
            <w:r>
              <w:rPr>
                <w:sz w:val="17"/>
              </w:rPr>
              <w:t>GET /top-pdps</w:t>
            </w:r>
          </w:p>
        </w:tc>
        <w:tc>
          <w:tcPr>
            <w:tcW w:type="dxa" w:w="3744"/>
          </w:tcPr>
          <w:p>
            <w:r/>
            <w:r>
              <w:rPr>
                <w:sz w:val="17"/>
              </w:rPr>
              <w:t>Most-visited product pages</w:t>
            </w:r>
          </w:p>
        </w:tc>
        <w:tc>
          <w:tcPr>
            <w:tcW w:type="dxa" w:w="3024"/>
          </w:tcPr>
          <w:p>
            <w:r/>
            <w:r>
              <w:rPr>
                <w:sz w:val="17"/>
              </w:rPr>
              <w:t>Open to the public, or via login/API key</w:t>
            </w:r>
          </w:p>
        </w:tc>
      </w:tr>
      <w:tr>
        <w:tc>
          <w:tcPr>
            <w:tcW w:type="dxa" w:w="2736"/>
            <w:shd w:fill="F6F8FA"/>
          </w:tcPr>
          <w:p>
            <w:r/>
            <w:r>
              <w:rPr>
                <w:sz w:val="17"/>
              </w:rPr>
              <w:t>GET /top-products</w:t>
            </w:r>
          </w:p>
        </w:tc>
        <w:tc>
          <w:tcPr>
            <w:tcW w:type="dxa" w:w="3744"/>
            <w:shd w:fill="F6F8FA"/>
          </w:tcPr>
          <w:p>
            <w:r/>
            <w:r>
              <w:rPr>
                <w:sz w:val="17"/>
              </w:rPr>
              <w:t>Best-selling products</w:t>
            </w:r>
          </w:p>
        </w:tc>
        <w:tc>
          <w:tcPr>
            <w:tcW w:type="dxa" w:w="3024"/>
            <w:shd w:fill="F6F8FA"/>
          </w:tcPr>
          <w:p>
            <w:r/>
            <w:r>
              <w:rPr>
                <w:sz w:val="17"/>
              </w:rPr>
              <w:t>Login or API key</w:t>
            </w:r>
          </w:p>
        </w:tc>
      </w:tr>
      <w:tr>
        <w:tc>
          <w:tcPr>
            <w:tcW w:type="dxa" w:w="2736"/>
          </w:tcPr>
          <w:p>
            <w:r/>
            <w:r>
              <w:rPr>
                <w:sz w:val="17"/>
              </w:rPr>
              <w:t>GET /product-kpis</w:t>
            </w:r>
          </w:p>
        </w:tc>
        <w:tc>
          <w:tcPr>
            <w:tcW w:type="dxa" w:w="3744"/>
          </w:tcPr>
          <w:p>
            <w:r/>
            <w:r>
              <w:rPr>
                <w:sz w:val="17"/>
              </w:rPr>
              <w:t>Key numbers per product</w:t>
            </w:r>
          </w:p>
        </w:tc>
        <w:tc>
          <w:tcPr>
            <w:tcW w:type="dxa" w:w="3024"/>
          </w:tcPr>
          <w:p>
            <w:r/>
            <w:r>
              <w:rPr>
                <w:sz w:val="17"/>
              </w:rPr>
              <w:t>Login or API key</w:t>
            </w:r>
          </w:p>
        </w:tc>
      </w:tr>
      <w:tr>
        <w:tc>
          <w:tcPr>
            <w:tcW w:type="dxa" w:w="2736"/>
            <w:shd w:fill="F6F8FA"/>
          </w:tcPr>
          <w:p>
            <w:r/>
            <w:r>
              <w:rPr>
                <w:sz w:val="17"/>
              </w:rPr>
              <w:t>GET /product-types</w:t>
            </w:r>
          </w:p>
        </w:tc>
        <w:tc>
          <w:tcPr>
            <w:tcW w:type="dxa" w:w="3744"/>
            <w:shd w:fill="F6F8FA"/>
          </w:tcPr>
          <w:p>
            <w:r/>
            <w:r>
              <w:rPr>
                <w:sz w:val="17"/>
              </w:rPr>
              <w:t>Sales broken down by product type</w:t>
            </w:r>
          </w:p>
        </w:tc>
        <w:tc>
          <w:tcPr>
            <w:tcW w:type="dxa" w:w="3024"/>
            <w:shd w:fill="F6F8FA"/>
          </w:tcPr>
          <w:p>
            <w:r/>
            <w:r>
              <w:rPr>
                <w:sz w:val="17"/>
              </w:rPr>
              <w:t>Login or API key</w:t>
            </w:r>
          </w:p>
        </w:tc>
      </w:tr>
      <w:tr>
        <w:tc>
          <w:tcPr>
            <w:tcW w:type="dxa" w:w="2736"/>
          </w:tcPr>
          <w:p>
            <w:r/>
            <w:r>
              <w:rPr>
                <w:sz w:val="17"/>
              </w:rPr>
              <w:t>GET /hourly-trend</w:t>
            </w:r>
          </w:p>
        </w:tc>
        <w:tc>
          <w:tcPr>
            <w:tcW w:type="dxa" w:w="3744"/>
          </w:tcPr>
          <w:p>
            <w:r/>
            <w:r>
              <w:rPr>
                <w:sz w:val="17"/>
              </w:rPr>
              <w:t>Hour-by-hour trend</w:t>
            </w:r>
          </w:p>
        </w:tc>
        <w:tc>
          <w:tcPr>
            <w:tcW w:type="dxa" w:w="3024"/>
          </w:tcPr>
          <w:p>
            <w:r/>
            <w:r>
              <w:rPr>
                <w:sz w:val="17"/>
              </w:rPr>
              <w:t>Logged-in users (brand-specific)</w:t>
            </w:r>
          </w:p>
        </w:tc>
      </w:tr>
      <w:tr>
        <w:tc>
          <w:tcPr>
            <w:tcW w:type="dxa" w:w="2736"/>
            <w:shd w:fill="F6F8FA"/>
          </w:tcPr>
          <w:p>
            <w:r/>
            <w:r>
              <w:rPr>
                <w:sz w:val="17"/>
              </w:rPr>
              <w:t>GET /daily-trend</w:t>
            </w:r>
          </w:p>
        </w:tc>
        <w:tc>
          <w:tcPr>
            <w:tcW w:type="dxa" w:w="3744"/>
            <w:shd w:fill="F6F8FA"/>
          </w:tcPr>
          <w:p>
            <w:r/>
            <w:r>
              <w:rPr>
                <w:sz w:val="17"/>
              </w:rPr>
              <w:t>Day-by-day trend</w:t>
            </w:r>
          </w:p>
        </w:tc>
        <w:tc>
          <w:tcPr>
            <w:tcW w:type="dxa" w:w="3024"/>
            <w:shd w:fill="F6F8FA"/>
          </w:tcPr>
          <w:p>
            <w:r/>
            <w:r>
              <w:rPr>
                <w:sz w:val="17"/>
              </w:rPr>
              <w:t>Logged-in users (brand-specific)</w:t>
            </w:r>
          </w:p>
        </w:tc>
      </w:tr>
      <w:tr>
        <w:tc>
          <w:tcPr>
            <w:tcW w:type="dxa" w:w="2736"/>
          </w:tcPr>
          <w:p>
            <w:r/>
            <w:r>
              <w:rPr>
                <w:sz w:val="17"/>
              </w:rPr>
              <w:t>GET /monthly-trend</w:t>
            </w:r>
          </w:p>
        </w:tc>
        <w:tc>
          <w:tcPr>
            <w:tcW w:type="dxa" w:w="3744"/>
          </w:tcPr>
          <w:p>
            <w:r/>
            <w:r>
              <w:rPr>
                <w:sz w:val="17"/>
              </w:rPr>
              <w:t>Month-by-month trend</w:t>
            </w:r>
          </w:p>
        </w:tc>
        <w:tc>
          <w:tcPr>
            <w:tcW w:type="dxa" w:w="3024"/>
          </w:tcPr>
          <w:p>
            <w:r/>
            <w:r>
              <w:rPr>
                <w:sz w:val="17"/>
              </w:rPr>
              <w:t>Logged-in users (brand-specific)</w:t>
            </w:r>
          </w:p>
        </w:tc>
      </w:tr>
      <w:tr>
        <w:tc>
          <w:tcPr>
            <w:tcW w:type="dxa" w:w="2736"/>
            <w:shd w:fill="F6F8FA"/>
          </w:tcPr>
          <w:p>
            <w:r/>
            <w:r>
              <w:rPr>
                <w:sz w:val="17"/>
              </w:rPr>
              <w:t>GET /daily-funnel</w:t>
            </w:r>
          </w:p>
        </w:tc>
        <w:tc>
          <w:tcPr>
            <w:tcW w:type="dxa" w:w="3744"/>
            <w:shd w:fill="F6F8FA"/>
          </w:tcPr>
          <w:p>
            <w:r/>
            <w:r>
              <w:rPr>
                <w:sz w:val="17"/>
              </w:rPr>
              <w:t>Conversion funnel for the day</w:t>
            </w:r>
          </w:p>
        </w:tc>
        <w:tc>
          <w:tcPr>
            <w:tcW w:type="dxa" w:w="3024"/>
            <w:shd w:fill="F6F8FA"/>
          </w:tcPr>
          <w:p>
            <w:r/>
            <w:r>
              <w:rPr>
                <w:sz w:val="17"/>
              </w:rPr>
              <w:t>Requires the "daily funnel" permission</w:t>
            </w:r>
          </w:p>
        </w:tc>
      </w:tr>
      <w:tr>
        <w:tc>
          <w:tcPr>
            <w:tcW w:type="dxa" w:w="2736"/>
          </w:tcPr>
          <w:p>
            <w:r/>
            <w:r>
              <w:rPr>
                <w:sz w:val="17"/>
              </w:rPr>
              <w:t>GET /hourly-product-sessions/export</w:t>
            </w:r>
          </w:p>
        </w:tc>
        <w:tc>
          <w:tcPr>
            <w:tcW w:type="dxa" w:w="3744"/>
          </w:tcPr>
          <w:p>
            <w:r/>
            <w:r>
              <w:rPr>
                <w:sz w:val="17"/>
              </w:rPr>
              <w:t>Download hourly product session data as a spreadsheet</w:t>
            </w:r>
          </w:p>
        </w:tc>
        <w:tc>
          <w:tcPr>
            <w:tcW w:type="dxa" w:w="3024"/>
          </w:tcPr>
          <w:p>
            <w:r/>
            <w:r>
              <w:rPr>
                <w:sz w:val="17"/>
              </w:rPr>
              <w:t>Author-level users only</w:t>
            </w:r>
          </w:p>
        </w:tc>
      </w:tr>
      <w:tr>
        <w:tc>
          <w:tcPr>
            <w:tcW w:type="dxa" w:w="2736"/>
            <w:shd w:fill="F6F8FA"/>
          </w:tcPr>
          <w:p>
            <w:r/>
            <w:r>
              <w:rPr>
                <w:sz w:val="17"/>
              </w:rPr>
              <w:t>GET /hourly-sales-compare</w:t>
            </w:r>
          </w:p>
        </w:tc>
        <w:tc>
          <w:tcPr>
            <w:tcW w:type="dxa" w:w="3744"/>
            <w:shd w:fill="F6F8FA"/>
          </w:tcPr>
          <w:p>
            <w:r/>
            <w:r>
              <w:rPr>
                <w:sz w:val="17"/>
              </w:rPr>
              <w:t>Compares sales hour-to-hour</w:t>
            </w:r>
          </w:p>
        </w:tc>
        <w:tc>
          <w:tcPr>
            <w:tcW w:type="dxa" w:w="3024"/>
            <w:shd w:fill="F6F8FA"/>
          </w:tcPr>
          <w:p>
            <w:r/>
            <w:r>
              <w:rPr>
                <w:sz w:val="17"/>
              </w:rPr>
              <w:t>Logged-in users</w:t>
            </w:r>
          </w:p>
        </w:tc>
      </w:tr>
      <w:tr>
        <w:tc>
          <w:tcPr>
            <w:tcW w:type="dxa" w:w="2736"/>
          </w:tcPr>
          <w:p>
            <w:r/>
            <w:r>
              <w:rPr>
                <w:sz w:val="17"/>
              </w:rPr>
              <w:t>GET /hourly-sales-summary</w:t>
            </w:r>
          </w:p>
        </w:tc>
        <w:tc>
          <w:tcPr>
            <w:tcW w:type="dxa" w:w="3744"/>
          </w:tcPr>
          <w:p>
            <w:r/>
            <w:r>
              <w:rPr>
                <w:sz w:val="17"/>
              </w:rPr>
              <w:t>Hourly sales overview</w:t>
            </w:r>
          </w:p>
        </w:tc>
        <w:tc>
          <w:tcPr>
            <w:tcW w:type="dxa" w:w="3024"/>
          </w:tcPr>
          <w:p>
            <w:r/>
            <w:r>
              <w:rPr>
                <w:sz w:val="17"/>
              </w:rPr>
              <w:t>Logged-in users</w:t>
            </w:r>
          </w:p>
        </w:tc>
      </w:tr>
      <w:tr>
        <w:tc>
          <w:tcPr>
            <w:tcW w:type="dxa" w:w="2736"/>
            <w:shd w:fill="F6F8FA"/>
          </w:tcPr>
          <w:p>
            <w:r/>
            <w:r>
              <w:rPr>
                <w:sz w:val="17"/>
              </w:rPr>
              <w:t>GET /diagnose/total-orders</w:t>
            </w:r>
          </w:p>
        </w:tc>
        <w:tc>
          <w:tcPr>
            <w:tcW w:type="dxa" w:w="3744"/>
            <w:shd w:fill="F6F8FA"/>
          </w:tcPr>
          <w:p>
            <w:r/>
            <w:r>
              <w:rPr>
                <w:sz w:val="17"/>
              </w:rPr>
              <w:t>Internal troubleshooting tool</w:t>
            </w:r>
          </w:p>
        </w:tc>
        <w:tc>
          <w:tcPr>
            <w:tcW w:type="dxa" w:w="3024"/>
            <w:shd w:fill="F6F8FA"/>
          </w:tcPr>
          <w:p>
            <w:r/>
            <w:r>
              <w:rPr>
                <w:sz w:val="17"/>
              </w:rPr>
              <w:t>Protected/internal use</w:t>
            </w:r>
          </w:p>
        </w:tc>
      </w:tr>
    </w:tbl>
    <w:p/>
    <w:p>
      <w:pPr>
        <w:pStyle w:val="Heading3"/>
      </w:pPr>
      <w:r>
        <w:rPr>
          <w:color w:val="14202E"/>
          <w:sz w:val="21"/>
        </w:rPr>
        <w:t>5.2 Product Conversion — /metrics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fill="14202E"/>
          </w:tcPr>
          <w:p>
            <w:r/>
            <w:r>
              <w:rPr>
                <w:b/>
                <w:color w:val="FFFFFF"/>
                <w:sz w:val="17"/>
              </w:rPr>
              <w:t>Endpoint</w:t>
            </w:r>
          </w:p>
        </w:tc>
        <w:tc>
          <w:tcPr>
            <w:tcW w:type="dxa" w:w="3744"/>
            <w:shd w:fill="14202E"/>
          </w:tcPr>
          <w:p>
            <w:r/>
            <w:r>
              <w:rPr>
                <w:b/>
                <w:color w:val="FFFFFF"/>
                <w:sz w:val="17"/>
              </w:rPr>
              <w:t>What it does</w:t>
            </w:r>
          </w:p>
        </w:tc>
        <w:tc>
          <w:tcPr>
            <w:tcW w:type="dxa" w:w="3024"/>
            <w:shd w:fill="14202E"/>
          </w:tcPr>
          <w:p>
            <w:r/>
            <w:r>
              <w:rPr>
                <w:b/>
                <w:color w:val="FFFFFF"/>
                <w:sz w:val="17"/>
              </w:rPr>
              <w:t>Who can access it</w:t>
            </w:r>
          </w:p>
        </w:tc>
      </w:tr>
      <w:tr>
        <w:tc>
          <w:tcPr>
            <w:tcW w:type="dxa" w:w="2736"/>
          </w:tcPr>
          <w:p>
            <w:r/>
            <w:r>
              <w:rPr>
                <w:sz w:val="17"/>
              </w:rPr>
              <w:t>GET /product-conversion</w:t>
            </w:r>
          </w:p>
        </w:tc>
        <w:tc>
          <w:tcPr>
            <w:tcW w:type="dxa" w:w="3744"/>
          </w:tcPr>
          <w:p>
            <w:r/>
            <w:r>
              <w:rPr>
                <w:sz w:val="17"/>
              </w:rPr>
              <w:t>How well products convert browsers into buyers</w:t>
            </w:r>
          </w:p>
        </w:tc>
        <w:tc>
          <w:tcPr>
            <w:tcW w:type="dxa" w:w="3024"/>
          </w:tcPr>
          <w:p>
            <w:r/>
            <w:r>
              <w:rPr>
                <w:sz w:val="17"/>
              </w:rPr>
              <w:t>Requires "product conversion" or "inventory" permission</w:t>
            </w:r>
          </w:p>
        </w:tc>
      </w:tr>
      <w:tr>
        <w:tc>
          <w:tcPr>
            <w:tcW w:type="dxa" w:w="2736"/>
            <w:shd w:fill="F6F8FA"/>
          </w:tcPr>
          <w:p>
            <w:r/>
            <w:r>
              <w:rPr>
                <w:sz w:val="17"/>
              </w:rPr>
              <w:t>GET /product-conversion/export</w:t>
            </w:r>
          </w:p>
        </w:tc>
        <w:tc>
          <w:tcPr>
            <w:tcW w:type="dxa" w:w="3744"/>
            <w:shd w:fill="F6F8FA"/>
          </w:tcPr>
          <w:p>
            <w:r/>
            <w:r>
              <w:rPr>
                <w:sz w:val="17"/>
              </w:rPr>
              <w:t>Download the above as a spreadsheet</w:t>
            </w:r>
          </w:p>
        </w:tc>
        <w:tc>
          <w:tcPr>
            <w:tcW w:type="dxa" w:w="3024"/>
            <w:shd w:fill="F6F8FA"/>
          </w:tcPr>
          <w:p>
            <w:r/>
            <w:r>
              <w:rPr>
                <w:sz w:val="17"/>
              </w:rPr>
              <w:t>Requires "product conversion" permission</w:t>
            </w:r>
          </w:p>
        </w:tc>
      </w:tr>
    </w:tbl>
    <w:p/>
    <w:p>
      <w:pPr>
        <w:pStyle w:val="Heading3"/>
      </w:pPr>
      <w:r>
        <w:rPr>
          <w:color w:val="14202E"/>
          <w:sz w:val="21"/>
        </w:rPr>
        <w:t>5.3 Bundles — /metrics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fill="14202E"/>
          </w:tcPr>
          <w:p>
            <w:r/>
            <w:r>
              <w:rPr>
                <w:b/>
                <w:color w:val="FFFFFF"/>
                <w:sz w:val="17"/>
              </w:rPr>
              <w:t>Endpoint</w:t>
            </w:r>
          </w:p>
        </w:tc>
        <w:tc>
          <w:tcPr>
            <w:tcW w:type="dxa" w:w="3744"/>
            <w:shd w:fill="14202E"/>
          </w:tcPr>
          <w:p>
            <w:r/>
            <w:r>
              <w:rPr>
                <w:b/>
                <w:color w:val="FFFFFF"/>
                <w:sz w:val="17"/>
              </w:rPr>
              <w:t>What it does</w:t>
            </w:r>
          </w:p>
        </w:tc>
        <w:tc>
          <w:tcPr>
            <w:tcW w:type="dxa" w:w="3024"/>
            <w:shd w:fill="14202E"/>
          </w:tcPr>
          <w:p>
            <w:r/>
            <w:r>
              <w:rPr>
                <w:b/>
                <w:color w:val="FFFFFF"/>
                <w:sz w:val="17"/>
              </w:rPr>
              <w:t>Who can access it</w:t>
            </w:r>
          </w:p>
        </w:tc>
      </w:tr>
      <w:tr>
        <w:tc>
          <w:tcPr>
            <w:tcW w:type="dxa" w:w="2736"/>
          </w:tcPr>
          <w:p>
            <w:r/>
            <w:r>
              <w:rPr>
                <w:sz w:val="17"/>
              </w:rPr>
              <w:t>GET /bundles/options</w:t>
            </w:r>
          </w:p>
        </w:tc>
        <w:tc>
          <w:tcPr>
            <w:tcW w:type="dxa" w:w="3744"/>
          </w:tcPr>
          <w:p>
            <w:r/>
            <w:r>
              <w:rPr>
                <w:sz w:val="17"/>
              </w:rPr>
              <w:t>Filter choices for the bundles screen</w:t>
            </w:r>
          </w:p>
        </w:tc>
        <w:tc>
          <w:tcPr>
            <w:tcW w:type="dxa" w:w="3024"/>
          </w:tcPr>
          <w:p>
            <w:r/>
            <w:r>
              <w:rPr>
                <w:sz w:val="17"/>
              </w:rPr>
              <w:t>Requires "bundles" permission</w:t>
            </w:r>
          </w:p>
        </w:tc>
      </w:tr>
      <w:tr>
        <w:tc>
          <w:tcPr>
            <w:tcW w:type="dxa" w:w="2736"/>
            <w:shd w:fill="F6F8FA"/>
          </w:tcPr>
          <w:p>
            <w:r/>
            <w:r>
              <w:rPr>
                <w:sz w:val="17"/>
              </w:rPr>
              <w:t>GET /bundles/summary</w:t>
            </w:r>
          </w:p>
        </w:tc>
        <w:tc>
          <w:tcPr>
            <w:tcW w:type="dxa" w:w="3744"/>
            <w:shd w:fill="F6F8FA"/>
          </w:tcPr>
          <w:p>
            <w:r/>
            <w:r>
              <w:rPr>
                <w:sz w:val="17"/>
              </w:rPr>
              <w:t>How product bundles are performing</w:t>
            </w:r>
          </w:p>
        </w:tc>
        <w:tc>
          <w:tcPr>
            <w:tcW w:type="dxa" w:w="3024"/>
            <w:shd w:fill="F6F8FA"/>
          </w:tcPr>
          <w:p>
            <w:r/>
            <w:r>
              <w:rPr>
                <w:sz w:val="17"/>
              </w:rPr>
              <w:t>Requires "bundles" permission</w:t>
            </w:r>
          </w:p>
        </w:tc>
      </w:tr>
      <w:tr>
        <w:tc>
          <w:tcPr>
            <w:tcW w:type="dxa" w:w="2736"/>
          </w:tcPr>
          <w:p>
            <w:r/>
            <w:r>
              <w:rPr>
                <w:sz w:val="17"/>
              </w:rPr>
              <w:t>GET /bundles/summary/export</w:t>
            </w:r>
          </w:p>
        </w:tc>
        <w:tc>
          <w:tcPr>
            <w:tcW w:type="dxa" w:w="3744"/>
          </w:tcPr>
          <w:p>
            <w:r/>
            <w:r>
              <w:rPr>
                <w:sz w:val="17"/>
              </w:rPr>
              <w:t>Download bundle summary as a spreadsheet</w:t>
            </w:r>
          </w:p>
        </w:tc>
        <w:tc>
          <w:tcPr>
            <w:tcW w:type="dxa" w:w="3024"/>
          </w:tcPr>
          <w:p>
            <w:r/>
            <w:r>
              <w:rPr>
                <w:sz w:val="17"/>
              </w:rPr>
              <w:t>Requires "bundles" permission</w:t>
            </w:r>
          </w:p>
        </w:tc>
      </w:tr>
      <w:tr>
        <w:tc>
          <w:tcPr>
            <w:tcW w:type="dxa" w:w="2736"/>
            <w:shd w:fill="F6F8FA"/>
          </w:tcPr>
          <w:p>
            <w:r/>
            <w:r>
              <w:rPr>
                <w:sz w:val="17"/>
              </w:rPr>
              <w:t>GET /bundles/products</w:t>
            </w:r>
          </w:p>
        </w:tc>
        <w:tc>
          <w:tcPr>
            <w:tcW w:type="dxa" w:w="3744"/>
            <w:shd w:fill="F6F8FA"/>
          </w:tcPr>
          <w:p>
            <w:r/>
            <w:r>
              <w:rPr>
                <w:sz w:val="17"/>
              </w:rPr>
              <w:t>Breakdown of products inside bundles</w:t>
            </w:r>
          </w:p>
        </w:tc>
        <w:tc>
          <w:tcPr>
            <w:tcW w:type="dxa" w:w="3024"/>
            <w:shd w:fill="F6F8FA"/>
          </w:tcPr>
          <w:p>
            <w:r/>
            <w:r>
              <w:rPr>
                <w:sz w:val="17"/>
              </w:rPr>
              <w:t>Requires "bundles" permission</w:t>
            </w:r>
          </w:p>
        </w:tc>
      </w:tr>
      <w:tr>
        <w:tc>
          <w:tcPr>
            <w:tcW w:type="dxa" w:w="2736"/>
          </w:tcPr>
          <w:p>
            <w:r/>
            <w:r>
              <w:rPr>
                <w:sz w:val="17"/>
              </w:rPr>
              <w:t>GET /bundles/products/export</w:t>
            </w:r>
          </w:p>
        </w:tc>
        <w:tc>
          <w:tcPr>
            <w:tcW w:type="dxa" w:w="3744"/>
          </w:tcPr>
          <w:p>
            <w:r/>
            <w:r>
              <w:rPr>
                <w:sz w:val="17"/>
              </w:rPr>
              <w:t>Download bundle products as a spreadsheet</w:t>
            </w:r>
          </w:p>
        </w:tc>
        <w:tc>
          <w:tcPr>
            <w:tcW w:type="dxa" w:w="3024"/>
          </w:tcPr>
          <w:p>
            <w:r/>
            <w:r>
              <w:rPr>
                <w:sz w:val="17"/>
              </w:rPr>
              <w:t>Requires "bundles" permission</w:t>
            </w:r>
          </w:p>
        </w:tc>
      </w:tr>
    </w:tbl>
    <w:p/>
    <w:p>
      <w:pPr>
        <w:pStyle w:val="Heading3"/>
      </w:pPr>
      <w:r>
        <w:rPr>
          <w:color w:val="14202E"/>
          <w:sz w:val="21"/>
        </w:rPr>
        <w:t>5.4 Dashboard Layout — /dashboard</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fill="14202E"/>
          </w:tcPr>
          <w:p>
            <w:r/>
            <w:r>
              <w:rPr>
                <w:b/>
                <w:color w:val="FFFFFF"/>
                <w:sz w:val="17"/>
              </w:rPr>
              <w:t>Endpoint</w:t>
            </w:r>
          </w:p>
        </w:tc>
        <w:tc>
          <w:tcPr>
            <w:tcW w:type="dxa" w:w="3744"/>
            <w:shd w:fill="14202E"/>
          </w:tcPr>
          <w:p>
            <w:r/>
            <w:r>
              <w:rPr>
                <w:b/>
                <w:color w:val="FFFFFF"/>
                <w:sz w:val="17"/>
              </w:rPr>
              <w:t>What it does</w:t>
            </w:r>
          </w:p>
        </w:tc>
        <w:tc>
          <w:tcPr>
            <w:tcW w:type="dxa" w:w="3024"/>
            <w:shd w:fill="14202E"/>
          </w:tcPr>
          <w:p>
            <w:r/>
            <w:r>
              <w:rPr>
                <w:b/>
                <w:color w:val="FFFFFF"/>
                <w:sz w:val="17"/>
              </w:rPr>
              <w:t>Who can access it</w:t>
            </w:r>
          </w:p>
        </w:tc>
      </w:tr>
      <w:tr>
        <w:tc>
          <w:tcPr>
            <w:tcW w:type="dxa" w:w="2736"/>
          </w:tcPr>
          <w:p>
            <w:r/>
            <w:r>
              <w:rPr>
                <w:sz w:val="17"/>
              </w:rPr>
              <w:t>GET /layout</w:t>
            </w:r>
          </w:p>
        </w:tc>
        <w:tc>
          <w:tcPr>
            <w:tcW w:type="dxa" w:w="3744"/>
          </w:tcPr>
          <w:p>
            <w:r/>
            <w:r>
              <w:rPr>
                <w:sz w:val="17"/>
              </w:rPr>
              <w:t>Load a user's saved dashboard layout</w:t>
            </w:r>
          </w:p>
        </w:tc>
        <w:tc>
          <w:tcPr>
            <w:tcW w:type="dxa" w:w="3024"/>
          </w:tcPr>
          <w:p>
            <w:r/>
            <w:r>
              <w:rPr>
                <w:sz w:val="17"/>
              </w:rPr>
              <w:t>Requires layout-customization permission</w:t>
            </w:r>
          </w:p>
        </w:tc>
      </w:tr>
      <w:tr>
        <w:tc>
          <w:tcPr>
            <w:tcW w:type="dxa" w:w="2736"/>
            <w:shd w:fill="F6F8FA"/>
          </w:tcPr>
          <w:p>
            <w:r/>
            <w:r>
              <w:rPr>
                <w:sz w:val="17"/>
              </w:rPr>
              <w:t>POST /layout</w:t>
            </w:r>
          </w:p>
        </w:tc>
        <w:tc>
          <w:tcPr>
            <w:tcW w:type="dxa" w:w="3744"/>
            <w:shd w:fill="F6F8FA"/>
          </w:tcPr>
          <w:p>
            <w:r/>
            <w:r>
              <w:rPr>
                <w:sz w:val="17"/>
              </w:rPr>
              <w:t>Save a dashboard layout</w:t>
            </w:r>
          </w:p>
        </w:tc>
        <w:tc>
          <w:tcPr>
            <w:tcW w:type="dxa" w:w="3024"/>
            <w:shd w:fill="F6F8FA"/>
          </w:tcPr>
          <w:p>
            <w:r/>
            <w:r>
              <w:rPr>
                <w:sz w:val="17"/>
              </w:rPr>
              <w:t>Requires layout-customization permission</w:t>
            </w:r>
          </w:p>
        </w:tc>
      </w:tr>
    </w:tbl>
    <w:p/>
    <w:p>
      <w:pPr>
        <w:pStyle w:val="Heading3"/>
      </w:pPr>
      <w:r>
        <w:rPr>
          <w:color w:val="14202E"/>
          <w:sz w:val="21"/>
        </w:rPr>
        <w:t>5.5 Visitor Session Analytics — /session-analytics</w:t>
      </w:r>
    </w:p>
    <w:p>
      <w:r>
        <w:t>Every endpoint below requires session-analytics permission.</w:t>
      </w:r>
    </w:p>
    <w:tbl>
      <w:tblPr>
        <w:tblStyle w:val="TableGrid"/>
        <w:tblW w:type="auto" w:w="0"/>
        <w:jc w:val="center"/>
        <w:tblLook w:firstColumn="1" w:firstRow="1" w:lastColumn="0" w:lastRow="0" w:noHBand="0" w:noVBand="1" w:val="04A0"/>
      </w:tblPr>
      <w:tblGrid>
        <w:gridCol w:w="4320"/>
        <w:gridCol w:w="4320"/>
      </w:tblGrid>
      <w:tr>
        <w:tc>
          <w:tcPr>
            <w:tcW w:type="dxa" w:w="3456"/>
            <w:shd w:fill="14202E"/>
          </w:tcPr>
          <w:p>
            <w:r/>
            <w:r>
              <w:rPr>
                <w:b/>
                <w:color w:val="FFFFFF"/>
                <w:sz w:val="17"/>
              </w:rPr>
              <w:t>Endpoint</w:t>
            </w:r>
          </w:p>
        </w:tc>
        <w:tc>
          <w:tcPr>
            <w:tcW w:type="dxa" w:w="6048"/>
            <w:shd w:fill="14202E"/>
          </w:tcPr>
          <w:p>
            <w:r/>
            <w:r>
              <w:rPr>
                <w:b/>
                <w:color w:val="FFFFFF"/>
                <w:sz w:val="17"/>
              </w:rPr>
              <w:t>What it does</w:t>
            </w:r>
          </w:p>
        </w:tc>
      </w:tr>
      <w:tr>
        <w:tc>
          <w:tcPr>
            <w:tcW w:type="dxa" w:w="3456"/>
          </w:tcPr>
          <w:p>
            <w:r/>
            <w:r>
              <w:rPr>
                <w:sz w:val="17"/>
              </w:rPr>
              <w:t>GET /summary</w:t>
            </w:r>
          </w:p>
        </w:tc>
        <w:tc>
          <w:tcPr>
            <w:tcW w:type="dxa" w:w="6048"/>
          </w:tcPr>
          <w:p>
            <w:r/>
            <w:r>
              <w:rPr>
                <w:sz w:val="17"/>
              </w:rPr>
              <w:t>Overview of visitor sessions</w:t>
            </w:r>
          </w:p>
        </w:tc>
      </w:tr>
      <w:tr>
        <w:tc>
          <w:tcPr>
            <w:tcW w:type="dxa" w:w="3456"/>
            <w:shd w:fill="F6F8FA"/>
          </w:tcPr>
          <w:p>
            <w:r/>
            <w:r>
              <w:rPr>
                <w:sz w:val="17"/>
              </w:rPr>
              <w:t>GET /trend</w:t>
            </w:r>
          </w:p>
        </w:tc>
        <w:tc>
          <w:tcPr>
            <w:tcW w:type="dxa" w:w="6048"/>
            <w:shd w:fill="F6F8FA"/>
          </w:tcPr>
          <w:p>
            <w:r/>
            <w:r>
              <w:rPr>
                <w:sz w:val="17"/>
              </w:rPr>
              <w:t>Session activity over time</w:t>
            </w:r>
          </w:p>
        </w:tc>
      </w:tr>
      <w:tr>
        <w:tc>
          <w:tcPr>
            <w:tcW w:type="dxa" w:w="3456"/>
          </w:tcPr>
          <w:p>
            <w:r/>
            <w:r>
              <w:rPr>
                <w:sz w:val="17"/>
              </w:rPr>
              <w:t>GET /brands</w:t>
            </w:r>
          </w:p>
        </w:tc>
        <w:tc>
          <w:tcPr>
            <w:tcW w:type="dxa" w:w="6048"/>
          </w:tcPr>
          <w:p>
            <w:r/>
            <w:r>
              <w:rPr>
                <w:sz w:val="17"/>
              </w:rPr>
              <w:t>Session breakdown by brand</w:t>
            </w:r>
          </w:p>
        </w:tc>
      </w:tr>
      <w:tr>
        <w:tc>
          <w:tcPr>
            <w:tcW w:type="dxa" w:w="3456"/>
            <w:shd w:fill="F6F8FA"/>
          </w:tcPr>
          <w:p>
            <w:r/>
            <w:r>
              <w:rPr>
                <w:sz w:val="17"/>
              </w:rPr>
              <w:t>GET /brands/export</w:t>
            </w:r>
          </w:p>
        </w:tc>
        <w:tc>
          <w:tcPr>
            <w:tcW w:type="dxa" w:w="6048"/>
            <w:shd w:fill="F6F8FA"/>
          </w:tcPr>
          <w:p>
            <w:r/>
            <w:r>
              <w:rPr>
                <w:sz w:val="17"/>
              </w:rPr>
              <w:t>Download the brand breakdown as a spreadsheet</w:t>
            </w:r>
          </w:p>
        </w:tc>
      </w:tr>
      <w:tr>
        <w:tc>
          <w:tcPr>
            <w:tcW w:type="dxa" w:w="3456"/>
          </w:tcPr>
          <w:p>
            <w:r/>
            <w:r>
              <w:rPr>
                <w:sz w:val="17"/>
              </w:rPr>
              <w:t>GET /users</w:t>
            </w:r>
          </w:p>
        </w:tc>
        <w:tc>
          <w:tcPr>
            <w:tcW w:type="dxa" w:w="6048"/>
          </w:tcPr>
          <w:p>
            <w:r/>
            <w:r>
              <w:rPr>
                <w:sz w:val="17"/>
              </w:rPr>
              <w:t>Session activity by individual user</w:t>
            </w:r>
          </w:p>
        </w:tc>
      </w:tr>
      <w:tr>
        <w:tc>
          <w:tcPr>
            <w:tcW w:type="dxa" w:w="3456"/>
            <w:shd w:fill="F6F8FA"/>
          </w:tcPr>
          <w:p>
            <w:r/>
            <w:r>
              <w:rPr>
                <w:sz w:val="17"/>
              </w:rPr>
              <w:t>GET /users/export</w:t>
            </w:r>
          </w:p>
        </w:tc>
        <w:tc>
          <w:tcPr>
            <w:tcW w:type="dxa" w:w="6048"/>
            <w:shd w:fill="F6F8FA"/>
          </w:tcPr>
          <w:p>
            <w:r/>
            <w:r>
              <w:rPr>
                <w:sz w:val="17"/>
              </w:rPr>
              <w:t>Download user session data as a spreadsheet</w:t>
            </w:r>
          </w:p>
        </w:tc>
      </w:tr>
      <w:tr>
        <w:tc>
          <w:tcPr>
            <w:tcW w:type="dxa" w:w="3456"/>
          </w:tcPr>
          <w:p>
            <w:r/>
            <w:r>
              <w:rPr>
                <w:sz w:val="17"/>
              </w:rPr>
              <w:t>GET /insights</w:t>
            </w:r>
          </w:p>
        </w:tc>
        <w:tc>
          <w:tcPr>
            <w:tcW w:type="dxa" w:w="6048"/>
          </w:tcPr>
          <w:p>
            <w:r/>
            <w:r>
              <w:rPr>
                <w:sz w:val="17"/>
              </w:rPr>
              <w:t>Automatically surfaced session insights</w:t>
            </w:r>
          </w:p>
        </w:tc>
      </w:tr>
      <w:tr>
        <w:tc>
          <w:tcPr>
            <w:tcW w:type="dxa" w:w="3456"/>
            <w:shd w:fill="F6F8FA"/>
          </w:tcPr>
          <w:p>
            <w:r/>
            <w:r>
              <w:rPr>
                <w:sz w:val="17"/>
              </w:rPr>
              <w:t>GET /filters</w:t>
            </w:r>
          </w:p>
        </w:tc>
        <w:tc>
          <w:tcPr>
            <w:tcW w:type="dxa" w:w="6048"/>
            <w:shd w:fill="F6F8FA"/>
          </w:tcPr>
          <w:p>
            <w:r/>
            <w:r>
              <w:rPr>
                <w:sz w:val="17"/>
              </w:rPr>
              <w:t>Filter choices for session analytics</w:t>
            </w:r>
          </w:p>
        </w:tc>
      </w:tr>
    </w:tbl>
    <w:p/>
    <w:p>
      <w:pPr>
        <w:pStyle w:val="Heading3"/>
      </w:pPr>
      <w:r>
        <w:rPr>
          <w:color w:val="14202E"/>
          <w:sz w:val="21"/>
        </w:rPr>
        <w:t>5.6 Website Speed / Web Vitals — /web-vitals</w:t>
      </w:r>
    </w:p>
    <w:p>
      <w:r>
        <w:t>Every endpoint below requires the web-vitals permission.</w:t>
      </w:r>
    </w:p>
    <w:tbl>
      <w:tblPr>
        <w:tblStyle w:val="TableGrid"/>
        <w:tblW w:type="auto" w:w="0"/>
        <w:jc w:val="center"/>
        <w:tblLook w:firstColumn="1" w:firstRow="1" w:lastColumn="0" w:lastRow="0" w:noHBand="0" w:noVBand="1" w:val="04A0"/>
      </w:tblPr>
      <w:tblGrid>
        <w:gridCol w:w="4320"/>
        <w:gridCol w:w="4320"/>
      </w:tblGrid>
      <w:tr>
        <w:tc>
          <w:tcPr>
            <w:tcW w:type="dxa" w:w="3456"/>
            <w:shd w:fill="14202E"/>
          </w:tcPr>
          <w:p>
            <w:r/>
            <w:r>
              <w:rPr>
                <w:b/>
                <w:color w:val="FFFFFF"/>
                <w:sz w:val="17"/>
              </w:rPr>
              <w:t>Endpoint</w:t>
            </w:r>
          </w:p>
        </w:tc>
        <w:tc>
          <w:tcPr>
            <w:tcW w:type="dxa" w:w="6048"/>
            <w:shd w:fill="14202E"/>
          </w:tcPr>
          <w:p>
            <w:r/>
            <w:r>
              <w:rPr>
                <w:b/>
                <w:color w:val="FFFFFF"/>
                <w:sz w:val="17"/>
              </w:rPr>
              <w:t>What it does</w:t>
            </w:r>
          </w:p>
        </w:tc>
      </w:tr>
      <w:tr>
        <w:tc>
          <w:tcPr>
            <w:tcW w:type="dxa" w:w="3456"/>
          </w:tcPr>
          <w:p>
            <w:r/>
            <w:r>
              <w:rPr>
                <w:sz w:val="17"/>
              </w:rPr>
              <w:t>GET /snapshot</w:t>
            </w:r>
          </w:p>
        </w:tc>
        <w:tc>
          <w:tcPr>
            <w:tcW w:type="dxa" w:w="6048"/>
          </w:tcPr>
          <w:p>
            <w:r/>
            <w:r>
              <w:rPr>
                <w:sz w:val="17"/>
              </w:rPr>
              <w:t>Current site speed snapshot</w:t>
            </w:r>
          </w:p>
        </w:tc>
      </w:tr>
      <w:tr>
        <w:tc>
          <w:tcPr>
            <w:tcW w:type="dxa" w:w="3456"/>
            <w:shd w:fill="F6F8FA"/>
          </w:tcPr>
          <w:p>
            <w:r/>
            <w:r>
              <w:rPr>
                <w:sz w:val="17"/>
              </w:rPr>
              <w:t>GET /all-brands-snapshot</w:t>
            </w:r>
          </w:p>
        </w:tc>
        <w:tc>
          <w:tcPr>
            <w:tcW w:type="dxa" w:w="6048"/>
            <w:shd w:fill="F6F8FA"/>
          </w:tcPr>
          <w:p>
            <w:r/>
            <w:r>
              <w:rPr>
                <w:sz w:val="17"/>
              </w:rPr>
              <w:t>Snapshot across every brand</w:t>
            </w:r>
          </w:p>
        </w:tc>
      </w:tr>
      <w:tr>
        <w:tc>
          <w:tcPr>
            <w:tcW w:type="dxa" w:w="3456"/>
          </w:tcPr>
          <w:p>
            <w:r/>
            <w:r>
              <w:rPr>
                <w:sz w:val="17"/>
              </w:rPr>
              <w:t>GET /trend</w:t>
            </w:r>
          </w:p>
        </w:tc>
        <w:tc>
          <w:tcPr>
            <w:tcW w:type="dxa" w:w="6048"/>
          </w:tcPr>
          <w:p>
            <w:r/>
            <w:r>
              <w:rPr>
                <w:sz w:val="17"/>
              </w:rPr>
              <w:t>Site speed trend over time</w:t>
            </w:r>
          </w:p>
        </w:tc>
      </w:tr>
      <w:tr>
        <w:tc>
          <w:tcPr>
            <w:tcW w:type="dxa" w:w="3456"/>
            <w:shd w:fill="F6F8FA"/>
          </w:tcPr>
          <w:p>
            <w:r/>
            <w:r>
              <w:rPr>
                <w:sz w:val="17"/>
              </w:rPr>
              <w:t>GET /pages</w:t>
            </w:r>
          </w:p>
        </w:tc>
        <w:tc>
          <w:tcPr>
            <w:tcW w:type="dxa" w:w="6048"/>
            <w:shd w:fill="F6F8FA"/>
          </w:tcPr>
          <w:p>
            <w:r/>
            <w:r>
              <w:rPr>
                <w:sz w:val="17"/>
              </w:rPr>
              <w:t>Speed broken down by page</w:t>
            </w:r>
          </w:p>
        </w:tc>
      </w:tr>
    </w:tbl>
    <w:p/>
    <w:p>
      <w:pPr>
        <w:pStyle w:val="Heading3"/>
      </w:pPr>
      <w:r>
        <w:rPr>
          <w:color w:val="14202E"/>
          <w:sz w:val="21"/>
        </w:rPr>
        <w:t>5.7 External-Facing — /external</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fill="14202E"/>
          </w:tcPr>
          <w:p>
            <w:r/>
            <w:r>
              <w:rPr>
                <w:b/>
                <w:color w:val="FFFFFF"/>
                <w:sz w:val="17"/>
              </w:rPr>
              <w:t>Endpoint</w:t>
            </w:r>
          </w:p>
        </w:tc>
        <w:tc>
          <w:tcPr>
            <w:tcW w:type="dxa" w:w="3744"/>
            <w:shd w:fill="14202E"/>
          </w:tcPr>
          <w:p>
            <w:r/>
            <w:r>
              <w:rPr>
                <w:b/>
                <w:color w:val="FFFFFF"/>
                <w:sz w:val="17"/>
              </w:rPr>
              <w:t>What it does</w:t>
            </w:r>
          </w:p>
        </w:tc>
        <w:tc>
          <w:tcPr>
            <w:tcW w:type="dxa" w:w="3024"/>
            <w:shd w:fill="14202E"/>
          </w:tcPr>
          <w:p>
            <w:r/>
            <w:r>
              <w:rPr>
                <w:b/>
                <w:color w:val="FFFFFF"/>
                <w:sz w:val="17"/>
              </w:rPr>
              <w:t>Who can access it</w:t>
            </w:r>
          </w:p>
        </w:tc>
      </w:tr>
      <w:tr>
        <w:tc>
          <w:tcPr>
            <w:tcW w:type="dxa" w:w="2736"/>
          </w:tcPr>
          <w:p>
            <w:r/>
            <w:r>
              <w:rPr>
                <w:sz w:val="17"/>
              </w:rPr>
              <w:t>GET /last-updated/pts</w:t>
            </w:r>
          </w:p>
        </w:tc>
        <w:tc>
          <w:tcPr>
            <w:tcW w:type="dxa" w:w="3744"/>
          </w:tcPr>
          <w:p>
            <w:r/>
            <w:r>
              <w:rPr>
                <w:sz w:val="17"/>
              </w:rPr>
              <w:t>Checks how fresh the underlying data is</w:t>
            </w:r>
          </w:p>
        </w:tc>
        <w:tc>
          <w:tcPr>
            <w:tcW w:type="dxa" w:w="3024"/>
          </w:tcPr>
          <w:p>
            <w:r/>
            <w:r>
              <w:rPr>
                <w:sz w:val="17"/>
              </w:rPr>
              <w:t>Logged-in users (brand-specific)</w:t>
            </w:r>
          </w:p>
        </w:tc>
      </w:tr>
    </w:tbl>
    <w:p/>
    <w:p>
      <w:pPr>
        <w:pStyle w:val="Heading3"/>
      </w:pPr>
      <w:r>
        <w:rPr>
          <w:color w:val="14202E"/>
          <w:sz w:val="21"/>
        </w:rPr>
        <w:t>5.8 File Uploads — /</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fill="14202E"/>
          </w:tcPr>
          <w:p>
            <w:r/>
            <w:r>
              <w:rPr>
                <w:b/>
                <w:color w:val="FFFFFF"/>
                <w:sz w:val="17"/>
              </w:rPr>
              <w:t>Endpoint</w:t>
            </w:r>
          </w:p>
        </w:tc>
        <w:tc>
          <w:tcPr>
            <w:tcW w:type="dxa" w:w="3744"/>
            <w:shd w:fill="14202E"/>
          </w:tcPr>
          <w:p>
            <w:r/>
            <w:r>
              <w:rPr>
                <w:b/>
                <w:color w:val="FFFFFF"/>
                <w:sz w:val="17"/>
              </w:rPr>
              <w:t>What it does</w:t>
            </w:r>
          </w:p>
        </w:tc>
        <w:tc>
          <w:tcPr>
            <w:tcW w:type="dxa" w:w="3024"/>
            <w:shd w:fill="14202E"/>
          </w:tcPr>
          <w:p>
            <w:r/>
            <w:r>
              <w:rPr>
                <w:b/>
                <w:color w:val="FFFFFF"/>
                <w:sz w:val="17"/>
              </w:rPr>
              <w:t>Who can access it</w:t>
            </w:r>
          </w:p>
        </w:tc>
      </w:tr>
      <w:tr>
        <w:tc>
          <w:tcPr>
            <w:tcW w:type="dxa" w:w="2736"/>
          </w:tcPr>
          <w:p>
            <w:r/>
            <w:r>
              <w:rPr>
                <w:sz w:val="17"/>
              </w:rPr>
              <w:t>POST /upload</w:t>
            </w:r>
          </w:p>
        </w:tc>
        <w:tc>
          <w:tcPr>
            <w:tcW w:type="dxa" w:w="3744"/>
          </w:tcPr>
          <w:p>
            <w:r/>
            <w:r>
              <w:rPr>
                <w:sz w:val="17"/>
              </w:rPr>
              <w:t>Uploads a file to cloud storage</w:t>
            </w:r>
          </w:p>
        </w:tc>
        <w:tc>
          <w:tcPr>
            <w:tcW w:type="dxa" w:w="3024"/>
          </w:tcPr>
          <w:p>
            <w:r/>
            <w:r>
              <w:rPr>
                <w:sz w:val="17"/>
              </w:rPr>
              <w:t>Nobody is checked — open access</w:t>
            </w:r>
          </w:p>
        </w:tc>
      </w:tr>
      <w:tr>
        <w:tc>
          <w:tcPr>
            <w:tcW w:type="dxa" w:w="2736"/>
            <w:shd w:fill="F6F8FA"/>
          </w:tcPr>
          <w:p>
            <w:r/>
            <w:r>
              <w:rPr>
                <w:sz w:val="17"/>
              </w:rPr>
              <w:t>GET /uploads</w:t>
            </w:r>
          </w:p>
        </w:tc>
        <w:tc>
          <w:tcPr>
            <w:tcW w:type="dxa" w:w="3744"/>
            <w:shd w:fill="F6F8FA"/>
          </w:tcPr>
          <w:p>
            <w:r/>
            <w:r>
              <w:rPr>
                <w:sz w:val="17"/>
              </w:rPr>
              <w:t>Lists previously uploaded files</w:t>
            </w:r>
          </w:p>
        </w:tc>
        <w:tc>
          <w:tcPr>
            <w:tcW w:type="dxa" w:w="3024"/>
            <w:shd w:fill="F6F8FA"/>
          </w:tcPr>
          <w:p>
            <w:r/>
            <w:r>
              <w:rPr>
                <w:sz w:val="17"/>
              </w:rPr>
              <w:t>Nobody is checked — open access</w:t>
            </w:r>
          </w:p>
        </w:tc>
      </w:tr>
    </w:tbl>
    <w:p/>
    <w:p>
      <w:pPr>
        <w:pStyle w:val="Heading3"/>
      </w:pPr>
      <w:r>
        <w:rPr>
          <w:color w:val="14202E"/>
          <w:sz w:val="21"/>
        </w:rPr>
        <w:t>5.9 API Key Management — /admin/api-keys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fill="14202E"/>
          </w:tcPr>
          <w:p>
            <w:r/>
            <w:r>
              <w:rPr>
                <w:b/>
                <w:color w:val="FFFFFF"/>
                <w:sz w:val="17"/>
              </w:rPr>
              <w:t>Endpoint</w:t>
            </w:r>
          </w:p>
        </w:tc>
        <w:tc>
          <w:tcPr>
            <w:tcW w:type="dxa" w:w="3744"/>
            <w:shd w:fill="14202E"/>
          </w:tcPr>
          <w:p>
            <w:r/>
            <w:r>
              <w:rPr>
                <w:b/>
                <w:color w:val="FFFFFF"/>
                <w:sz w:val="17"/>
              </w:rPr>
              <w:t>What it does</w:t>
            </w:r>
          </w:p>
        </w:tc>
        <w:tc>
          <w:tcPr>
            <w:tcW w:type="dxa" w:w="3024"/>
            <w:shd w:fill="14202E"/>
          </w:tcPr>
          <w:p>
            <w:r/>
            <w:r>
              <w:rPr>
                <w:b/>
                <w:color w:val="FFFFFF"/>
                <w:sz w:val="17"/>
              </w:rPr>
              <w:t>Who can access it</w:t>
            </w:r>
          </w:p>
        </w:tc>
      </w:tr>
      <w:tr>
        <w:tc>
          <w:tcPr>
            <w:tcW w:type="dxa" w:w="2736"/>
          </w:tcPr>
          <w:p>
            <w:r/>
            <w:r>
              <w:rPr>
                <w:sz w:val="17"/>
              </w:rPr>
              <w:t>POST /admin/api-keys</w:t>
            </w:r>
          </w:p>
        </w:tc>
        <w:tc>
          <w:tcPr>
            <w:tcW w:type="dxa" w:w="3744"/>
          </w:tcPr>
          <w:p>
            <w:r/>
            <w:r>
              <w:rPr>
                <w:sz w:val="17"/>
              </w:rPr>
              <w:t>Creates a new API key</w:t>
            </w:r>
          </w:p>
        </w:tc>
        <w:tc>
          <w:tcPr>
            <w:tcW w:type="dxa" w:w="3024"/>
          </w:tcPr>
          <w:p>
            <w:r/>
            <w:r>
              <w:rPr>
                <w:sz w:val="17"/>
              </w:rPr>
              <w:t>Author-level user or internal system</w:t>
            </w:r>
          </w:p>
        </w:tc>
      </w:tr>
      <w:tr>
        <w:tc>
          <w:tcPr>
            <w:tcW w:type="dxa" w:w="2736"/>
            <w:shd w:fill="F6F8FA"/>
          </w:tcPr>
          <w:p>
            <w:r/>
            <w:r>
              <w:rPr>
                <w:sz w:val="17"/>
              </w:rPr>
              <w:t>GET /admin/api-keys</w:t>
            </w:r>
          </w:p>
        </w:tc>
        <w:tc>
          <w:tcPr>
            <w:tcW w:type="dxa" w:w="3744"/>
            <w:shd w:fill="F6F8FA"/>
          </w:tcPr>
          <w:p>
            <w:r/>
            <w:r>
              <w:rPr>
                <w:sz w:val="17"/>
              </w:rPr>
              <w:t>Lists API keys for a brand</w:t>
            </w:r>
          </w:p>
        </w:tc>
        <w:tc>
          <w:tcPr>
            <w:tcW w:type="dxa" w:w="3024"/>
            <w:shd w:fill="F6F8FA"/>
          </w:tcPr>
          <w:p>
            <w:r/>
            <w:r>
              <w:rPr>
                <w:sz w:val="17"/>
              </w:rPr>
              <w:t>Author-level user or internal system</w:t>
            </w:r>
          </w:p>
        </w:tc>
      </w:tr>
      <w:tr>
        <w:tc>
          <w:tcPr>
            <w:tcW w:type="dxa" w:w="2736"/>
          </w:tcPr>
          <w:p>
            <w:r/>
            <w:r>
              <w:rPr>
                <w:sz w:val="17"/>
              </w:rPr>
              <w:t>POST /admin/api-keys/:id/revoke</w:t>
            </w:r>
          </w:p>
        </w:tc>
        <w:tc>
          <w:tcPr>
            <w:tcW w:type="dxa" w:w="3744"/>
          </w:tcPr>
          <w:p>
            <w:r/>
            <w:r>
              <w:rPr>
                <w:sz w:val="17"/>
              </w:rPr>
              <w:t>Disables an API key</w:t>
            </w:r>
          </w:p>
        </w:tc>
        <w:tc>
          <w:tcPr>
            <w:tcW w:type="dxa" w:w="3024"/>
          </w:tcPr>
          <w:p>
            <w:r/>
            <w:r>
              <w:rPr>
                <w:sz w:val="17"/>
              </w:rPr>
              <w:t>Author-level user or internal system</w:t>
            </w:r>
          </w:p>
        </w:tc>
      </w:tr>
      <w:tr>
        <w:tc>
          <w:tcPr>
            <w:tcW w:type="dxa" w:w="2736"/>
            <w:shd w:fill="F6F8FA"/>
          </w:tcPr>
          <w:p>
            <w:r/>
            <w:r>
              <w:rPr>
                <w:sz w:val="17"/>
              </w:rPr>
              <w:t>POST /admin/api-keys/:id/rotate</w:t>
            </w:r>
          </w:p>
        </w:tc>
        <w:tc>
          <w:tcPr>
            <w:tcW w:type="dxa" w:w="3744"/>
            <w:shd w:fill="F6F8FA"/>
          </w:tcPr>
          <w:p>
            <w:r/>
            <w:r>
              <w:rPr>
                <w:sz w:val="17"/>
              </w:rPr>
              <w:t>Replaces an API key with a new one</w:t>
            </w:r>
          </w:p>
        </w:tc>
        <w:tc>
          <w:tcPr>
            <w:tcW w:type="dxa" w:w="3024"/>
            <w:shd w:fill="F6F8FA"/>
          </w:tcPr>
          <w:p>
            <w:r/>
            <w:r>
              <w:rPr>
                <w:sz w:val="17"/>
              </w:rPr>
              <w:t>Author-level user or internal system</w:t>
            </w:r>
          </w:p>
        </w:tc>
      </w:tr>
    </w:tbl>
    <w:p/>
    <w:p>
      <w:pPr>
        <w:pStyle w:val="Heading3"/>
      </w:pPr>
      <w:r>
        <w:rPr>
          <w:color w:val="14202E"/>
          <w:sz w:val="21"/>
        </w:rPr>
        <w:t>5.10 Shopify File Upload — /shopify</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fill="14202E"/>
          </w:tcPr>
          <w:p>
            <w:r/>
            <w:r>
              <w:rPr>
                <w:b/>
                <w:color w:val="FFFFFF"/>
                <w:sz w:val="17"/>
              </w:rPr>
              <w:t>Endpoint</w:t>
            </w:r>
          </w:p>
        </w:tc>
        <w:tc>
          <w:tcPr>
            <w:tcW w:type="dxa" w:w="3744"/>
            <w:shd w:fill="14202E"/>
          </w:tcPr>
          <w:p>
            <w:r/>
            <w:r>
              <w:rPr>
                <w:b/>
                <w:color w:val="FFFFFF"/>
                <w:sz w:val="17"/>
              </w:rPr>
              <w:t>What it does</w:t>
            </w:r>
          </w:p>
        </w:tc>
        <w:tc>
          <w:tcPr>
            <w:tcW w:type="dxa" w:w="3024"/>
            <w:shd w:fill="14202E"/>
          </w:tcPr>
          <w:p>
            <w:r/>
            <w:r>
              <w:rPr>
                <w:b/>
                <w:color w:val="FFFFFF"/>
                <w:sz w:val="17"/>
              </w:rPr>
              <w:t>Who can access it</w:t>
            </w:r>
          </w:p>
        </w:tc>
      </w:tr>
      <w:tr>
        <w:tc>
          <w:tcPr>
            <w:tcW w:type="dxa" w:w="2736"/>
          </w:tcPr>
          <w:p>
            <w:r/>
            <w:r>
              <w:rPr>
                <w:sz w:val="17"/>
              </w:rPr>
              <w:t>POST /upload-file</w:t>
            </w:r>
          </w:p>
        </w:tc>
        <w:tc>
          <w:tcPr>
            <w:tcW w:type="dxa" w:w="3744"/>
          </w:tcPr>
          <w:p>
            <w:r/>
            <w:r>
              <w:rPr>
                <w:sz w:val="17"/>
              </w:rPr>
              <w:t>Uploads a file directly into a brand's Shopify store</w:t>
            </w:r>
          </w:p>
        </w:tc>
        <w:tc>
          <w:tcPr>
            <w:tcW w:type="dxa" w:w="3024"/>
          </w:tcPr>
          <w:p>
            <w:r/>
            <w:r>
              <w:rPr>
                <w:sz w:val="17"/>
              </w:rPr>
              <w:t>Requires an API key with file-upload permission</w:t>
            </w:r>
          </w:p>
        </w:tc>
      </w:tr>
    </w:tbl>
    <w:p/>
    <w:p>
      <w:pPr>
        <w:pStyle w:val="Heading3"/>
      </w:pPr>
      <w:r>
        <w:rPr>
          <w:color w:val="14202E"/>
          <w:sz w:val="21"/>
        </w:rPr>
        <w:t>5.11 Push Notifications — /notifications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fill="14202E"/>
          </w:tcPr>
          <w:p>
            <w:r/>
            <w:r>
              <w:rPr>
                <w:b/>
                <w:color w:val="FFFFFF"/>
                <w:sz w:val="17"/>
              </w:rPr>
              <w:t>Endpoint</w:t>
            </w:r>
          </w:p>
        </w:tc>
        <w:tc>
          <w:tcPr>
            <w:tcW w:type="dxa" w:w="3744"/>
            <w:shd w:fill="14202E"/>
          </w:tcPr>
          <w:p>
            <w:r/>
            <w:r>
              <w:rPr>
                <w:b/>
                <w:color w:val="FFFFFF"/>
                <w:sz w:val="17"/>
              </w:rPr>
              <w:t>What it does</w:t>
            </w:r>
          </w:p>
        </w:tc>
        <w:tc>
          <w:tcPr>
            <w:tcW w:type="dxa" w:w="3024"/>
            <w:shd w:fill="14202E"/>
          </w:tcPr>
          <w:p>
            <w:r/>
            <w:r>
              <w:rPr>
                <w:b/>
                <w:color w:val="FFFFFF"/>
                <w:sz w:val="17"/>
              </w:rPr>
              <w:t>Who can access it</w:t>
            </w:r>
          </w:p>
        </w:tc>
      </w:tr>
      <w:tr>
        <w:tc>
          <w:tcPr>
            <w:tcW w:type="dxa" w:w="2736"/>
          </w:tcPr>
          <w:p>
            <w:r/>
            <w:r>
              <w:rPr>
                <w:sz w:val="17"/>
              </w:rPr>
              <w:t>POST /push/receive</w:t>
            </w:r>
          </w:p>
        </w:tc>
        <w:tc>
          <w:tcPr>
            <w:tcW w:type="dxa" w:w="3744"/>
          </w:tcPr>
          <w:p>
            <w:r/>
            <w:r>
              <w:rPr>
                <w:sz w:val="17"/>
              </w:rPr>
              <w:t>Receives incoming push notification callbacks</w:t>
            </w:r>
          </w:p>
        </w:tc>
        <w:tc>
          <w:tcPr>
            <w:tcW w:type="dxa" w:w="3024"/>
          </w:tcPr>
          <w:p>
            <w:r/>
            <w:r>
              <w:rPr>
                <w:sz w:val="17"/>
              </w:rPr>
              <w:t>Nobody is checked — open access</w:t>
            </w:r>
          </w:p>
        </w:tc>
      </w:tr>
      <w:tr>
        <w:tc>
          <w:tcPr>
            <w:tcW w:type="dxa" w:w="2736"/>
            <w:shd w:fill="F6F8FA"/>
          </w:tcPr>
          <w:p>
            <w:r/>
            <w:r>
              <w:rPr>
                <w:sz w:val="17"/>
              </w:rPr>
              <w:t>POST /subscribe</w:t>
            </w:r>
          </w:p>
        </w:tc>
        <w:tc>
          <w:tcPr>
            <w:tcW w:type="dxa" w:w="3744"/>
            <w:shd w:fill="F6F8FA"/>
          </w:tcPr>
          <w:p>
            <w:r/>
            <w:r>
              <w:rPr>
                <w:sz w:val="17"/>
              </w:rPr>
              <w:t>Subscribes a device to notification topics</w:t>
            </w:r>
          </w:p>
        </w:tc>
        <w:tc>
          <w:tcPr>
            <w:tcW w:type="dxa" w:w="3024"/>
            <w:shd w:fill="F6F8FA"/>
          </w:tcPr>
          <w:p>
            <w:r/>
            <w:r>
              <w:rPr>
                <w:sz w:val="17"/>
              </w:rPr>
              <w:t>Nobody is checked — open access</w:t>
            </w:r>
          </w:p>
        </w:tc>
      </w:tr>
    </w:tbl>
    <w:p/>
    <w:p>
      <w:r>
        <w:br w:type="page"/>
      </w:r>
    </w:p>
    <w:p>
      <w:pPr>
        <w:pStyle w:val="Heading1"/>
      </w:pPr>
      <w:r>
        <w:rPr>
          <w:color w:val="14202E"/>
          <w:sz w:val="30"/>
        </w:rPr>
        <w:t>6. How the Numbers Actually Get Calculated</w:t>
      </w:r>
    </w:p>
    <w:p>
      <w:pPr>
        <w:pStyle w:val="ListBullet"/>
      </w:pPr>
      <w:r>
        <w:t>Dashboard summary — the main KPI numbers merchants see are calculated by a dedicated summary service, which pulls together sales figures, filters, and timezone-adjusted date ranges.</w:t>
      </w:r>
    </w:p>
    <w:p>
      <w:pPr>
        <w:pStyle w:val="ListBullet"/>
      </w:pPr>
      <w:r>
        <w:t>Payment split &amp; trend reporting — a separate reporting service handles anything related to how customers paid and how that's changed over time.</w:t>
      </w:r>
    </w:p>
    <w:p>
      <w:pPr>
        <w:pStyle w:val="ListBullet"/>
      </w:pPr>
      <w:r>
        <w:t>Hourly, daily, and monthly trends, plus the daily funnel — all handled by shared trend-calculation logic built on top of the same summary engine.</w:t>
      </w:r>
    </w:p>
    <w:p>
      <w:pPr>
        <w:pStyle w:val="ListBullet"/>
      </w:pPr>
      <w:r>
        <w:t>Product analytics — top products, top pages, and per-product KPIs are handled by a paged, cache-aware service so large product catalogs don't slow things down.</w:t>
      </w:r>
    </w:p>
    <w:p>
      <w:pPr>
        <w:pStyle w:val="ListBullet"/>
      </w:pPr>
      <w:r>
        <w:t>Smart caching — recently-requested numbers are kept in a short-lived cache (both in memory and in Redis) so that if the same report is requested again moments later, it doesn't have to be recalculated. It also avoids doing the same expensive calculation twice at once if two requests come in together.</w:t>
      </w:r>
    </w:p>
    <w:p>
      <w:pPr>
        <w:pStyle w:val="ListBullet"/>
      </w:pPr>
      <w:r>
        <w:t>Guardrails on huge date ranges — asking for data across a very long time span (more than 30 days, by default) is intentionally limited, to avoid overloading the system with an enormous, slow query.</w:t>
      </w:r>
    </w:p>
    <w:p>
      <w:pPr>
        <w:pStyle w:val="ListBullet"/>
      </w:pPr>
      <w:r>
        <w:t>Consistent date handling — a shared helper makes sure every part of the service interprets date ranges and timezones the same way.</w:t>
      </w:r>
    </w:p>
    <w:p>
      <w:pPr>
        <w:ind w:left="288"/>
      </w:pPr>
      <w:r>
        <w:rPr>
          <w:b/>
          <w:color w:val="8A6100"/>
        </w:rPr>
        <w:t xml:space="preserve">Reference: </w:t>
      </w:r>
      <w:r>
        <w:t>One file in this service, pipeline.py, is kept only as a reference copy. The actual system that processes and loads analytics data runs in a completely separate repository — this copy isn't live and doesn't affect production.</w:t>
      </w:r>
    </w:p>
    <w:p>
      <w:pPr>
        <w:pStyle w:val="Heading1"/>
      </w:pPr>
      <w:r>
        <w:rPr>
          <w:color w:val="14202E"/>
          <w:sz w:val="30"/>
        </w:rPr>
        <w:t>7. Shopify Integration</w:t>
      </w:r>
    </w:p>
    <w:p>
      <w:pPr>
        <w:jc w:val="both"/>
      </w:pPr>
      <w:r>
        <w:t>This service can push a file directly into a brand's Shopify store — for example, uploading an image or document into Shopify's file library. It does this in three steps: it asks Shopify for a temporary upload location, sends the file there, and then tells Shopify to register the file as part of the store. This is a one-way upload feature, not a two-way sync — the service doesn't receive anything back from Shopify automatically (no webhooks), and there's no login/connect flow; each brand's Shopify access is pre-configured ahead of time.</w:t>
      </w:r>
    </w:p>
    <w:p>
      <w:pPr>
        <w:pStyle w:val="Heading1"/>
      </w:pPr>
      <w:r>
        <w:rPr>
          <w:color w:val="14202E"/>
          <w:sz w:val="30"/>
        </w:rPr>
        <w:t>8. Something Worth Flagging</w:t>
      </w:r>
    </w:p>
    <w:p>
      <w:pPr>
        <w:ind w:left="288"/>
      </w:pPr>
      <w:r>
        <w:rPr>
          <w:b/>
          <w:color w:val="8A6100"/>
        </w:rPr>
        <w:t xml:space="preserve">Warning: </w:t>
      </w:r>
      <w:r>
        <w:t>Four endpoints have no access control at all: the two file-upload endpoints (/upload, /uploads) and the two push-notification endpoints (/push/receive, /subscribe). Anyone who can reach the service can call these without logging in or providing any credentials. This is called out here so it's visible and can be prioritized — nothing has been changed as part of writing this documentation.</w:t>
      </w:r>
    </w:p>
    <w:p>
      <w:r>
        <w:br w:type="page"/>
      </w:r>
    </w:p>
    <w:p>
      <w:pPr>
        <w:pStyle w:val="Heading1"/>
      </w:pPr>
      <w:r>
        <w:rPr>
          <w:color w:val="14202E"/>
          <w:sz w:val="30"/>
        </w:rPr>
        <w:t>9. Configuration</w:t>
      </w:r>
    </w:p>
    <w:p>
      <w:r>
        <w:t>The service is configured through environment variables, grouped below by purpose.</w:t>
      </w:r>
    </w:p>
    <w:tbl>
      <w:tblPr>
        <w:tblStyle w:val="TableGrid"/>
        <w:tblW w:type="auto" w:w="0"/>
        <w:jc w:val="center"/>
        <w:tblLook w:firstColumn="1" w:firstRow="1" w:lastColumn="0" w:lastRow="0" w:noHBand="0" w:noVBand="1" w:val="04A0"/>
      </w:tblPr>
      <w:tblGrid>
        <w:gridCol w:w="4320"/>
        <w:gridCol w:w="4320"/>
      </w:tblGrid>
      <w:tr>
        <w:tc>
          <w:tcPr>
            <w:tcW w:type="dxa" w:w="3456"/>
            <w:shd w:fill="14202E"/>
          </w:tcPr>
          <w:p>
            <w:r/>
            <w:r>
              <w:rPr>
                <w:b/>
                <w:color w:val="FFFFFF"/>
                <w:sz w:val="17"/>
              </w:rPr>
              <w:t>Category</w:t>
            </w:r>
          </w:p>
        </w:tc>
        <w:tc>
          <w:tcPr>
            <w:tcW w:type="dxa" w:w="6048"/>
            <w:shd w:fill="14202E"/>
          </w:tcPr>
          <w:p>
            <w:r/>
            <w:r>
              <w:rPr>
                <w:b/>
                <w:color w:val="FFFFFF"/>
                <w:sz w:val="17"/>
              </w:rPr>
              <w:t>What it controls</w:t>
            </w:r>
          </w:p>
        </w:tc>
      </w:tr>
      <w:tr>
        <w:tc>
          <w:tcPr>
            <w:tcW w:type="dxa" w:w="3456"/>
          </w:tcPr>
          <w:p>
            <w:r/>
            <w:r>
              <w:rPr>
                <w:sz w:val="17"/>
              </w:rPr>
              <w:t>Basic setup</w:t>
            </w:r>
          </w:p>
        </w:tc>
        <w:tc>
          <w:tcPr>
            <w:tcW w:type="dxa" w:w="6048"/>
          </w:tcPr>
          <w:p>
            <w:r/>
            <w:r>
              <w:rPr>
                <w:sz w:val="17"/>
              </w:rPr>
              <w:t>Which port to run on, which environment it's in, its service name</w:t>
            </w:r>
          </w:p>
        </w:tc>
      </w:tr>
      <w:tr>
        <w:tc>
          <w:tcPr>
            <w:tcW w:type="dxa" w:w="3456"/>
            <w:shd w:fill="F6F8FA"/>
          </w:tcPr>
          <w:p>
            <w:r/>
            <w:r>
              <w:rPr>
                <w:sz w:val="17"/>
              </w:rPr>
              <w:t>Error tracking &amp; metrics</w:t>
            </w:r>
          </w:p>
        </w:tc>
        <w:tc>
          <w:tcPr>
            <w:tcW w:type="dxa" w:w="6048"/>
            <w:shd w:fill="F6F8FA"/>
          </w:tcPr>
          <w:p>
            <w:r/>
            <w:r>
              <w:rPr>
                <w:sz w:val="17"/>
              </w:rPr>
              <w:t>Sending errors to Sentry, exposing internal performance metrics</w:t>
            </w:r>
          </w:p>
        </w:tc>
      </w:tr>
      <w:tr>
        <w:tc>
          <w:tcPr>
            <w:tcW w:type="dxa" w:w="3456"/>
          </w:tcPr>
          <w:p>
            <w:r/>
            <w:r>
              <w:rPr>
                <w:sz w:val="17"/>
              </w:rPr>
              <w:t>Allowed websites (CORS)</w:t>
            </w:r>
          </w:p>
        </w:tc>
        <w:tc>
          <w:tcPr>
            <w:tcW w:type="dxa" w:w="6048"/>
          </w:tcPr>
          <w:p>
            <w:r/>
            <w:r>
              <w:rPr>
                <w:sz w:val="17"/>
              </w:rPr>
              <w:t>Which frontend domains are allowed to call this service</w:t>
            </w:r>
          </w:p>
        </w:tc>
      </w:tr>
      <w:tr>
        <w:tc>
          <w:tcPr>
            <w:tcW w:type="dxa" w:w="3456"/>
            <w:shd w:fill="F6F8FA"/>
          </w:tcPr>
          <w:p>
            <w:r/>
            <w:r>
              <w:rPr>
                <w:sz w:val="17"/>
              </w:rPr>
              <w:t>Shared database connection</w:t>
            </w:r>
          </w:p>
        </w:tc>
        <w:tc>
          <w:tcPr>
            <w:tcW w:type="dxa" w:w="6048"/>
            <w:shd w:fill="F6F8FA"/>
          </w:tcPr>
          <w:p>
            <w:r/>
            <w:r>
              <w:rPr>
                <w:sz w:val="17"/>
              </w:rPr>
              <w:t>Connection details and pool sizing for the shared MySQL database</w:t>
            </w:r>
          </w:p>
        </w:tc>
      </w:tr>
      <w:tr>
        <w:tc>
          <w:tcPr>
            <w:tcW w:type="dxa" w:w="3456"/>
          </w:tcPr>
          <w:p>
            <w:r/>
            <w:r>
              <w:rPr>
                <w:sz w:val="17"/>
              </w:rPr>
              <w:t>Per-brand database connections</w:t>
            </w:r>
          </w:p>
        </w:tc>
        <w:tc>
          <w:tcPr>
            <w:tcW w:type="dxa" w:w="6048"/>
          </w:tcPr>
          <w:p>
            <w:r/>
            <w:r>
              <w:rPr>
                <w:sz w:val="17"/>
              </w:rPr>
              <w:t>Pool sizing for the many per-brand MySQL connections</w:t>
            </w:r>
          </w:p>
        </w:tc>
      </w:tr>
      <w:tr>
        <w:tc>
          <w:tcPr>
            <w:tcW w:type="dxa" w:w="3456"/>
            <w:shd w:fill="F6F8FA"/>
          </w:tcPr>
          <w:p>
            <w:r/>
            <w:r>
              <w:rPr>
                <w:sz w:val="17"/>
              </w:rPr>
              <w:t>MongoDB connections</w:t>
            </w:r>
          </w:p>
        </w:tc>
        <w:tc>
          <w:tcPr>
            <w:tcW w:type="dxa" w:w="6048"/>
            <w:shd w:fill="F6F8FA"/>
          </w:tcPr>
          <w:p>
            <w:r/>
            <w:r>
              <w:rPr>
                <w:sz w:val="17"/>
              </w:rPr>
              <w:t>Connection details for the three separate MongoDB stores (main, sessions, web vitals)</w:t>
            </w:r>
          </w:p>
        </w:tc>
      </w:tr>
      <w:tr>
        <w:tc>
          <w:tcPr>
            <w:tcW w:type="dxa" w:w="3456"/>
          </w:tcPr>
          <w:p>
            <w:r/>
            <w:r>
              <w:rPr>
                <w:sz w:val="17"/>
              </w:rPr>
              <w:t>Cache (Redis)</w:t>
            </w:r>
          </w:p>
        </w:tc>
        <w:tc>
          <w:tcPr>
            <w:tcW w:type="dxa" w:w="6048"/>
          </w:tcPr>
          <w:p>
            <w:r/>
            <w:r>
              <w:rPr>
                <w:sz w:val="17"/>
              </w:rPr>
              <w:t>Connection details for the caching layer</w:t>
            </w:r>
          </w:p>
        </w:tc>
      </w:tr>
      <w:tr>
        <w:tc>
          <w:tcPr>
            <w:tcW w:type="dxa" w:w="3456"/>
            <w:shd w:fill="F6F8FA"/>
          </w:tcPr>
          <w:p>
            <w:r/>
            <w:r>
              <w:rPr>
                <w:sz w:val="17"/>
              </w:rPr>
              <w:t>Brand lookup service</w:t>
            </w:r>
          </w:p>
        </w:tc>
        <w:tc>
          <w:tcPr>
            <w:tcW w:type="dxa" w:w="6048"/>
            <w:shd w:fill="F6F8FA"/>
          </w:tcPr>
          <w:p>
            <w:r/>
            <w:r>
              <w:rPr>
                <w:sz w:val="17"/>
              </w:rPr>
              <w:t>How to reach the tenant-router service, how long to cache brand lookups, and the key used to decrypt stored database passwords</w:t>
            </w:r>
          </w:p>
        </w:tc>
      </w:tr>
      <w:tr>
        <w:tc>
          <w:tcPr>
            <w:tcW w:type="dxa" w:w="3456"/>
          </w:tcPr>
          <w:p>
            <w:r/>
            <w:r>
              <w:rPr>
                <w:sz w:val="17"/>
              </w:rPr>
              <w:t>Trust between gateway and service</w:t>
            </w:r>
          </w:p>
        </w:tc>
        <w:tc>
          <w:tcPr>
            <w:tcW w:type="dxa" w:w="6048"/>
          </w:tcPr>
          <w:p>
            <w:r/>
            <w:r>
              <w:rPr>
                <w:sz w:val="17"/>
              </w:rPr>
              <w:t>The shared secret used to confirm requests genuinely came from the gateway</w:t>
            </w:r>
          </w:p>
        </w:tc>
      </w:tr>
      <w:tr>
        <w:tc>
          <w:tcPr>
            <w:tcW w:type="dxa" w:w="3456"/>
            <w:shd w:fill="F6F8FA"/>
          </w:tcPr>
          <w:p>
            <w:r/>
            <w:r>
              <w:rPr>
                <w:sz w:val="17"/>
              </w:rPr>
              <w:t>Internal system access</w:t>
            </w:r>
          </w:p>
        </w:tc>
        <w:tc>
          <w:tcPr>
            <w:tcW w:type="dxa" w:w="6048"/>
            <w:shd w:fill="F6F8FA"/>
          </w:tcPr>
          <w:p>
            <w:r/>
            <w:r>
              <w:rPr>
                <w:sz w:val="17"/>
              </w:rPr>
              <w:t>The shared key that lets other internal services bypass normal login checks</w:t>
            </w:r>
          </w:p>
        </w:tc>
      </w:tr>
      <w:tr>
        <w:tc>
          <w:tcPr>
            <w:tcW w:type="dxa" w:w="3456"/>
          </w:tcPr>
          <w:p>
            <w:r/>
            <w:r>
              <w:rPr>
                <w:sz w:val="17"/>
              </w:rPr>
              <w:t>Business thresholds</w:t>
            </w:r>
          </w:p>
        </w:tc>
        <w:tc>
          <w:tcPr>
            <w:tcW w:type="dxa" w:w="6048"/>
          </w:tcPr>
          <w:p>
            <w:r/>
            <w:r>
              <w:rPr>
                <w:sz w:val="17"/>
              </w:rPr>
              <w:t>Numeric thresholds used in inventory-related alerts and calculations</w:t>
            </w:r>
          </w:p>
        </w:tc>
      </w:tr>
      <w:tr>
        <w:tc>
          <w:tcPr>
            <w:tcW w:type="dxa" w:w="3456"/>
            <w:shd w:fill="F6F8FA"/>
          </w:tcPr>
          <w:p>
            <w:r/>
            <w:r>
              <w:rPr>
                <w:sz w:val="17"/>
              </w:rPr>
              <w:t>Long date-range limits</w:t>
            </w:r>
          </w:p>
        </w:tc>
        <w:tc>
          <w:tcPr>
            <w:tcW w:type="dxa" w:w="6048"/>
            <w:shd w:fill="F6F8FA"/>
          </w:tcPr>
          <w:p>
            <w:r/>
            <w:r>
              <w:rPr>
                <w:sz w:val="17"/>
              </w:rPr>
              <w:t>How far back a single query is allowed to look before being restricted</w:t>
            </w:r>
          </w:p>
        </w:tc>
      </w:tr>
      <w:tr>
        <w:tc>
          <w:tcPr>
            <w:tcW w:type="dxa" w:w="3456"/>
          </w:tcPr>
          <w:p>
            <w:r/>
            <w:r>
              <w:rPr>
                <w:sz w:val="17"/>
              </w:rPr>
              <w:t>File storage (AWS S3)</w:t>
            </w:r>
          </w:p>
        </w:tc>
        <w:tc>
          <w:tcPr>
            <w:tcW w:type="dxa" w:w="6048"/>
          </w:tcPr>
          <w:p>
            <w:r/>
            <w:r>
              <w:rPr>
                <w:sz w:val="17"/>
              </w:rPr>
              <w:t>Credentials and bucket details for storing uploaded files</w:t>
            </w:r>
          </w:p>
        </w:tc>
      </w:tr>
      <w:tr>
        <w:tc>
          <w:tcPr>
            <w:tcW w:type="dxa" w:w="3456"/>
            <w:shd w:fill="F6F8FA"/>
          </w:tcPr>
          <w:p>
            <w:r/>
            <w:r>
              <w:rPr>
                <w:sz w:val="17"/>
              </w:rPr>
              <w:t>Shopify credentials</w:t>
            </w:r>
          </w:p>
        </w:tc>
        <w:tc>
          <w:tcPr>
            <w:tcW w:type="dxa" w:w="6048"/>
            <w:shd w:fill="F6F8FA"/>
          </w:tcPr>
          <w:p>
            <w:r/>
            <w:r>
              <w:rPr>
                <w:sz w:val="17"/>
              </w:rPr>
              <w:t>Store name, access token, and API version for each brand's Shopify store</w:t>
            </w:r>
          </w:p>
        </w:tc>
      </w:tr>
      <w:tr>
        <w:tc>
          <w:tcPr>
            <w:tcW w:type="dxa" w:w="3456"/>
          </w:tcPr>
          <w:p>
            <w:r/>
            <w:r>
              <w:rPr>
                <w:sz w:val="17"/>
              </w:rPr>
              <w:t>Health monitoring</w:t>
            </w:r>
          </w:p>
        </w:tc>
        <w:tc>
          <w:tcPr>
            <w:tcW w:type="dxa" w:w="6048"/>
          </w:tcPr>
          <w:p>
            <w:r/>
            <w:r>
              <w:rPr>
                <w:sz w:val="17"/>
              </w:rPr>
              <w:t>Where and how this service reports its health and any failures</w:t>
            </w:r>
          </w:p>
        </w:tc>
      </w:tr>
      <w:tr>
        <w:tc>
          <w:tcPr>
            <w:tcW w:type="dxa" w:w="3456"/>
            <w:shd w:fill="F6F8FA"/>
          </w:tcPr>
          <w:p>
            <w:r/>
            <w:r>
              <w:rPr>
                <w:sz w:val="17"/>
              </w:rPr>
              <w:t>Legacy brand config</w:t>
            </w:r>
          </w:p>
        </w:tc>
        <w:tc>
          <w:tcPr>
            <w:tcW w:type="dxa" w:w="6048"/>
            <w:shd w:fill="F6F8FA"/>
          </w:tcPr>
          <w:p>
            <w:r/>
            <w:r>
              <w:rPr>
                <w:sz w:val="17"/>
              </w:rPr>
              <w:t>An older, fallback way of listing brand database configs</w:t>
            </w:r>
          </w:p>
        </w:tc>
      </w:tr>
    </w:tbl>
    <w:p/>
    <w:p>
      <w:pPr>
        <w:pStyle w:val="Heading1"/>
      </w:pPr>
      <w:r>
        <w:rPr>
          <w:color w:val="14202E"/>
          <w:sz w:val="30"/>
        </w:rPr>
        <w:t>10. Notable Tools &amp; Libraries It Relies On</w:t>
      </w:r>
    </w:p>
    <w:tbl>
      <w:tblPr>
        <w:tblStyle w:val="TableGrid"/>
        <w:tblW w:type="auto" w:w="0"/>
        <w:jc w:val="center"/>
        <w:tblLook w:firstColumn="1" w:firstRow="1" w:lastColumn="0" w:lastRow="0" w:noHBand="0" w:noVBand="1" w:val="04A0"/>
      </w:tblPr>
      <w:tblGrid>
        <w:gridCol w:w="4320"/>
        <w:gridCol w:w="4320"/>
      </w:tblGrid>
      <w:tr>
        <w:tc>
          <w:tcPr>
            <w:tcW w:type="dxa" w:w="3456"/>
            <w:shd w:fill="14202E"/>
          </w:tcPr>
          <w:p>
            <w:r/>
            <w:r>
              <w:rPr>
                <w:b/>
                <w:color w:val="FFFFFF"/>
                <w:sz w:val="17"/>
              </w:rPr>
              <w:t>Tool</w:t>
            </w:r>
          </w:p>
        </w:tc>
        <w:tc>
          <w:tcPr>
            <w:tcW w:type="dxa" w:w="6048"/>
            <w:shd w:fill="14202E"/>
          </w:tcPr>
          <w:p>
            <w:r/>
            <w:r>
              <w:rPr>
                <w:b/>
                <w:color w:val="FFFFFF"/>
                <w:sz w:val="17"/>
              </w:rPr>
              <w:t>What it's used for</w:t>
            </w:r>
          </w:p>
        </w:tc>
      </w:tr>
      <w:tr>
        <w:tc>
          <w:tcPr>
            <w:tcW w:type="dxa" w:w="3456"/>
          </w:tcPr>
          <w:p>
            <w:r/>
            <w:r>
              <w:rPr>
                <w:sz w:val="17"/>
              </w:rPr>
              <w:t>Express</w:t>
            </w:r>
          </w:p>
        </w:tc>
        <w:tc>
          <w:tcPr>
            <w:tcW w:type="dxa" w:w="6048"/>
          </w:tcPr>
          <w:p>
            <w:r/>
            <w:r>
              <w:rPr>
                <w:sz w:val="17"/>
              </w:rPr>
              <w:t>The framework that handles incoming web requests</w:t>
            </w:r>
          </w:p>
        </w:tc>
      </w:tr>
      <w:tr>
        <w:tc>
          <w:tcPr>
            <w:tcW w:type="dxa" w:w="3456"/>
            <w:shd w:fill="F6F8FA"/>
          </w:tcPr>
          <w:p>
            <w:r/>
            <w:r>
              <w:rPr>
                <w:sz w:val="17"/>
              </w:rPr>
              <w:t>Sequelize &amp; MySQL driver</w:t>
            </w:r>
          </w:p>
        </w:tc>
        <w:tc>
          <w:tcPr>
            <w:tcW w:type="dxa" w:w="6048"/>
            <w:shd w:fill="F6F8FA"/>
          </w:tcPr>
          <w:p>
            <w:r/>
            <w:r>
              <w:rPr>
                <w:sz w:val="17"/>
              </w:rPr>
              <w:t>Talking to the shared MySQL database</w:t>
            </w:r>
          </w:p>
        </w:tc>
      </w:tr>
      <w:tr>
        <w:tc>
          <w:tcPr>
            <w:tcW w:type="dxa" w:w="3456"/>
          </w:tcPr>
          <w:p>
            <w:r/>
            <w:r>
              <w:rPr>
                <w:sz w:val="17"/>
              </w:rPr>
              <w:t>Mongoose &amp; MongoDB driver</w:t>
            </w:r>
          </w:p>
        </w:tc>
        <w:tc>
          <w:tcPr>
            <w:tcW w:type="dxa" w:w="6048"/>
          </w:tcPr>
          <w:p>
            <w:r/>
            <w:r>
              <w:rPr>
                <w:sz w:val="17"/>
              </w:rPr>
              <w:t>Talking to the MongoDB stores</w:t>
            </w:r>
          </w:p>
        </w:tc>
      </w:tr>
      <w:tr>
        <w:tc>
          <w:tcPr>
            <w:tcW w:type="dxa" w:w="3456"/>
            <w:shd w:fill="F6F8FA"/>
          </w:tcPr>
          <w:p>
            <w:r/>
            <w:r>
              <w:rPr>
                <w:sz w:val="17"/>
              </w:rPr>
              <w:t>DuckDB</w:t>
            </w:r>
          </w:p>
        </w:tc>
        <w:tc>
          <w:tcPr>
            <w:tcW w:type="dxa" w:w="6048"/>
            <w:shd w:fill="F6F8FA"/>
          </w:tcPr>
          <w:p>
            <w:r/>
            <w:r>
              <w:rPr>
                <w:sz w:val="17"/>
              </w:rPr>
              <w:t>Running fast analytical queries over large archived datasets</w:t>
            </w:r>
          </w:p>
        </w:tc>
      </w:tr>
      <w:tr>
        <w:tc>
          <w:tcPr>
            <w:tcW w:type="dxa" w:w="3456"/>
          </w:tcPr>
          <w:p>
            <w:r/>
            <w:r>
              <w:rPr>
                <w:sz w:val="17"/>
              </w:rPr>
              <w:t>Redis client</w:t>
            </w:r>
          </w:p>
        </w:tc>
        <w:tc>
          <w:tcPr>
            <w:tcW w:type="dxa" w:w="6048"/>
          </w:tcPr>
          <w:p>
            <w:r/>
            <w:r>
              <w:rPr>
                <w:sz w:val="17"/>
              </w:rPr>
              <w:t>The caching layer</w:t>
            </w:r>
          </w:p>
        </w:tc>
      </w:tr>
      <w:tr>
        <w:tc>
          <w:tcPr>
            <w:tcW w:type="dxa" w:w="3456"/>
            <w:shd w:fill="F6F8FA"/>
          </w:tcPr>
          <w:p>
            <w:r/>
            <w:r>
              <w:rPr>
                <w:sz w:val="17"/>
              </w:rPr>
              <w:t>In-memory cache library</w:t>
            </w:r>
          </w:p>
        </w:tc>
        <w:tc>
          <w:tcPr>
            <w:tcW w:type="dxa" w:w="6048"/>
            <w:shd w:fill="F6F8FA"/>
          </w:tcPr>
          <w:p>
            <w:r/>
            <w:r>
              <w:rPr>
                <w:sz w:val="17"/>
              </w:rPr>
              <w:t>Quick lookups without hitting the database, e.g. for brand routing</w:t>
            </w:r>
          </w:p>
        </w:tc>
      </w:tr>
      <w:tr>
        <w:tc>
          <w:tcPr>
            <w:tcW w:type="dxa" w:w="3456"/>
          </w:tcPr>
          <w:p>
            <w:r/>
            <w:r>
              <w:rPr>
                <w:sz w:val="17"/>
              </w:rPr>
              <w:t>AWS S3 tools</w:t>
            </w:r>
          </w:p>
        </w:tc>
        <w:tc>
          <w:tcPr>
            <w:tcW w:type="dxa" w:w="6048"/>
          </w:tcPr>
          <w:p>
            <w:r/>
            <w:r>
              <w:rPr>
                <w:sz w:val="17"/>
              </w:rPr>
              <w:t>Storing and retrieving uploaded files</w:t>
            </w:r>
          </w:p>
        </w:tc>
      </w:tr>
      <w:tr>
        <w:tc>
          <w:tcPr>
            <w:tcW w:type="dxa" w:w="3456"/>
            <w:shd w:fill="F6F8FA"/>
          </w:tcPr>
          <w:p>
            <w:r/>
            <w:r>
              <w:rPr>
                <w:sz w:val="17"/>
              </w:rPr>
              <w:t>Firebase Admin</w:t>
            </w:r>
          </w:p>
        </w:tc>
        <w:tc>
          <w:tcPr>
            <w:tcW w:type="dxa" w:w="6048"/>
            <w:shd w:fill="F6F8FA"/>
          </w:tcPr>
          <w:p>
            <w:r/>
            <w:r>
              <w:rPr>
                <w:sz w:val="17"/>
              </w:rPr>
              <w:t>Sending push notifications</w:t>
            </w:r>
          </w:p>
        </w:tc>
      </w:tr>
      <w:tr>
        <w:tc>
          <w:tcPr>
            <w:tcW w:type="dxa" w:w="3456"/>
          </w:tcPr>
          <w:p>
            <w:r/>
            <w:r>
              <w:rPr>
                <w:sz w:val="17"/>
              </w:rPr>
              <w:t>HTTP request tools</w:t>
            </w:r>
          </w:p>
        </w:tc>
        <w:tc>
          <w:tcPr>
            <w:tcW w:type="dxa" w:w="6048"/>
          </w:tcPr>
          <w:p>
            <w:r/>
            <w:r>
              <w:rPr>
                <w:sz w:val="17"/>
              </w:rPr>
              <w:t>Talking to Shopify's API</w:t>
            </w:r>
          </w:p>
        </w:tc>
      </w:tr>
      <w:tr>
        <w:tc>
          <w:tcPr>
            <w:tcW w:type="dxa" w:w="3456"/>
            <w:shd w:fill="F6F8FA"/>
          </w:tcPr>
          <w:p>
            <w:r/>
            <w:r>
              <w:rPr>
                <w:sz w:val="17"/>
              </w:rPr>
              <w:t>Password hashing</w:t>
            </w:r>
          </w:p>
        </w:tc>
        <w:tc>
          <w:tcPr>
            <w:tcW w:type="dxa" w:w="6048"/>
            <w:shd w:fill="F6F8FA"/>
          </w:tcPr>
          <w:p>
            <w:r/>
            <w:r>
              <w:rPr>
                <w:sz w:val="17"/>
              </w:rPr>
              <w:t>Securing stored API keys</w:t>
            </w:r>
          </w:p>
        </w:tc>
      </w:tr>
      <w:tr>
        <w:tc>
          <w:tcPr>
            <w:tcW w:type="dxa" w:w="3456"/>
          </w:tcPr>
          <w:p>
            <w:r/>
            <w:r>
              <w:rPr>
                <w:sz w:val="17"/>
              </w:rPr>
              <w:t>Data validation</w:t>
            </w:r>
          </w:p>
        </w:tc>
        <w:tc>
          <w:tcPr>
            <w:tcW w:type="dxa" w:w="6048"/>
          </w:tcPr>
          <w:p>
            <w:r/>
            <w:r>
              <w:rPr>
                <w:sz w:val="17"/>
              </w:rPr>
              <w:t>Checking that incoming requests are well-formed</w:t>
            </w:r>
          </w:p>
        </w:tc>
      </w:tr>
      <w:tr>
        <w:tc>
          <w:tcPr>
            <w:tcW w:type="dxa" w:w="3456"/>
            <w:shd w:fill="F6F8FA"/>
          </w:tcPr>
          <w:p>
            <w:r/>
            <w:r>
              <w:rPr>
                <w:sz w:val="17"/>
              </w:rPr>
              <w:t>Sentry</w:t>
            </w:r>
          </w:p>
        </w:tc>
        <w:tc>
          <w:tcPr>
            <w:tcW w:type="dxa" w:w="6048"/>
            <w:shd w:fill="F6F8FA"/>
          </w:tcPr>
          <w:p>
            <w:r/>
            <w:r>
              <w:rPr>
                <w:sz w:val="17"/>
              </w:rPr>
              <w:t>Tracking and reporting errors</w:t>
            </w:r>
          </w:p>
        </w:tc>
      </w:tr>
      <w:tr>
        <w:tc>
          <w:tcPr>
            <w:tcW w:type="dxa" w:w="3456"/>
          </w:tcPr>
          <w:p>
            <w:r/>
            <w:r>
              <w:rPr>
                <w:sz w:val="17"/>
              </w:rPr>
              <w:t>Metrics exposition</w:t>
            </w:r>
          </w:p>
        </w:tc>
        <w:tc>
          <w:tcPr>
            <w:tcW w:type="dxa" w:w="6048"/>
          </w:tcPr>
          <w:p>
            <w:r/>
            <w:r>
              <w:rPr>
                <w:sz w:val="17"/>
              </w:rPr>
              <w:t>Exposing performance stats for monitoring</w:t>
            </w:r>
          </w:p>
        </w:tc>
      </w:tr>
      <w:tr>
        <w:tc>
          <w:tcPr>
            <w:tcW w:type="dxa" w:w="3456"/>
            <w:shd w:fill="F6F8FA"/>
          </w:tcPr>
          <w:p>
            <w:r/>
            <w:r>
              <w:rPr>
                <w:sz w:val="17"/>
              </w:rPr>
              <w:t>Spreadsheet export</w:t>
            </w:r>
          </w:p>
        </w:tc>
        <w:tc>
          <w:tcPr>
            <w:tcW w:type="dxa" w:w="6048"/>
            <w:shd w:fill="F6F8FA"/>
          </w:tcPr>
          <w:p>
            <w:r/>
            <w:r>
              <w:rPr>
                <w:sz w:val="17"/>
              </w:rPr>
              <w:t>Generating the CSV downloads used throughout the service</w:t>
            </w:r>
          </w:p>
        </w:tc>
      </w:tr>
      <w:tr>
        <w:tc>
          <w:tcPr>
            <w:tcW w:type="dxa" w:w="3456"/>
          </w:tcPr>
          <w:p>
            <w:r/>
            <w:r>
              <w:rPr>
                <w:sz w:val="17"/>
              </w:rPr>
              <w:t>Security headers &amp; CORS</w:t>
            </w:r>
          </w:p>
        </w:tc>
        <w:tc>
          <w:tcPr>
            <w:tcW w:type="dxa" w:w="6048"/>
          </w:tcPr>
          <w:p>
            <w:r/>
            <w:r>
              <w:rPr>
                <w:sz w:val="17"/>
              </w:rPr>
              <w:t>Basic web security protections</w:t>
            </w:r>
          </w:p>
        </w:tc>
      </w:tr>
      <w:tr>
        <w:tc>
          <w:tcPr>
            <w:tcW w:type="dxa" w:w="3456"/>
            <w:shd w:fill="F6F8FA"/>
          </w:tcPr>
          <w:p>
            <w:r/>
            <w:r>
              <w:rPr>
                <w:sz w:val="17"/>
              </w:rPr>
              <w:t>File upload handling</w:t>
            </w:r>
          </w:p>
        </w:tc>
        <w:tc>
          <w:tcPr>
            <w:tcW w:type="dxa" w:w="6048"/>
            <w:shd w:fill="F6F8FA"/>
          </w:tcPr>
          <w:p>
            <w:r/>
            <w:r>
              <w:rPr>
                <w:sz w:val="17"/>
              </w:rPr>
              <w:t>Processing uploaded files in memory before storing them</w:t>
            </w:r>
          </w:p>
        </w:tc>
      </w:tr>
      <w:tr>
        <w:tc>
          <w:tcPr>
            <w:tcW w:type="dxa" w:w="3456"/>
          </w:tcPr>
          <w:p>
            <w:r/>
            <w:r>
              <w:rPr>
                <w:sz w:val="17"/>
              </w:rPr>
              <w:t>Real-time communication</w:t>
            </w:r>
          </w:p>
        </w:tc>
        <w:tc>
          <w:tcPr>
            <w:tcW w:type="dxa" w:w="6048"/>
          </w:tcPr>
          <w:p>
            <w:r/>
            <w:r>
              <w:rPr>
                <w:sz w:val="17"/>
              </w:rPr>
              <w:t>Supporting live, socket-based updates</w:t>
            </w:r>
          </w:p>
        </w:tc>
      </w:tr>
      <w:tr>
        <w:tc>
          <w:tcPr>
            <w:tcW w:type="dxa" w:w="3456"/>
            <w:shd w:fill="F6F8FA"/>
          </w:tcPr>
          <w:p>
            <w:r/>
            <w:r>
              <w:rPr>
                <w:sz w:val="17"/>
              </w:rPr>
              <w:t>Testing tools</w:t>
            </w:r>
          </w:p>
        </w:tc>
        <w:tc>
          <w:tcPr>
            <w:tcW w:type="dxa" w:w="6048"/>
            <w:shd w:fill="F6F8FA"/>
          </w:tcPr>
          <w:p>
            <w:r/>
            <w:r>
              <w:rPr>
                <w:sz w:val="17"/>
              </w:rPr>
              <w:t>Automated tests that check the service works as expected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