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Results</w:t>
      </w:r>
    </w:p>
    <w:p>
      <w:pPr>
        <w:jc w:val="both"/>
      </w:pPr>
      <w:r>
        <w:rPr/>
        <w:t xml:space="preserve">All results use developer-grouped five-fold cross-validation unless stated otherwise, so apps from one developer never appear on both sides of a split. The positive class is </w:t>
      </w:r>
      <w:r>
        <w:rPr>
          <w:i/>
        </w:rPr>
        <w:t>unverified</w:t>
      </w:r>
      <w:r>
        <w:rPr/>
        <w:t>. We report PR-AUC (average precision) as the primary metric because the classes are imbalanced, together with ROC-AUC, recall at a 5% false-positive rate, and precision, recall and F1 for the unverified class (threshold chosen on the training folds). Values are mean ± standard deviation over folds.</w:t>
      </w:r>
    </w:p>
    <w:p>
      <w:pPr>
        <w:jc w:val="both"/>
      </w:pPr>
      <w:r>
        <w:rPr/>
        <w:t xml:space="preserve">Headline numbers are computed on </w:t>
      </w:r>
      <w:r>
        <w:rPr>
          <w:i/>
        </w:rPr>
        <w:t>organic</w:t>
      </w:r>
      <w:r>
        <w:rPr/>
        <w:t xml:space="preserve"> apps, i.e. apps discovered through Play Store search or similar-app links. Apps found through the Play links in the RBI directory itself are verified by construction, so including them would reward a model for recognising how an app was found rather than its risk. All models are trained on every labelled app; results on all apps are reported alongside for comparison.</w:t>
      </w:r>
    </w:p>
    <w:p>
      <w:pPr>
        <w:pStyle w:val="Heading2"/>
      </w:pPr>
      <w:r>
        <w:t>Dataset and labels</w:t>
      </w:r>
    </w:p>
    <w:p>
      <w:pPr>
        <w:jc w:val="both"/>
      </w:pPr>
      <w:r>
        <w:rPr/>
        <w:t>The RBI Digital Lending Apps directory snapshot (</w:t>
      </w:r>
      <w:r>
        <w:rPr/>
        <w:t>2026-10-08</w:t>
      </w:r>
      <w:r>
        <w:rPr/>
        <w:t xml:space="preserve">) contained </w:t>
      </w:r>
      <w:r>
        <w:rPr/>
        <w:t>2,869</w:t>
      </w:r>
      <w:r>
        <w:rPr/>
        <w:t xml:space="preserve"> entries from </w:t>
      </w:r>
      <w:r>
        <w:rPr/>
        <w:t>457</w:t>
      </w:r>
      <w:r>
        <w:rPr/>
        <w:t xml:space="preserve"> regulated entities, linking </w:t>
      </w:r>
      <w:r>
        <w:rPr/>
        <w:t>434</w:t>
      </w:r>
      <w:r>
        <w:rPr/>
        <w:t xml:space="preserve"> distinct Play Store apps. Play Store discovery produced </w:t>
      </w:r>
      <w:r>
        <w:rPr/>
        <w:t>1,242</w:t>
      </w:r>
      <w:r>
        <w:rPr/>
        <w:t xml:space="preserve"> candidate apps (</w:t>
      </w:r>
      <w:r>
        <w:rPr/>
        <w:t>355</w:t>
      </w:r>
      <w:r>
        <w:rPr/>
        <w:t xml:space="preserve"> from search, </w:t>
      </w:r>
      <w:r>
        <w:rPr/>
        <w:t>536</w:t>
      </w:r>
      <w:r>
        <w:rPr/>
        <w:t xml:space="preserve"> from similar-app links, </w:t>
      </w:r>
      <w:r>
        <w:rPr/>
        <w:t>275</w:t>
      </w:r>
      <w:r>
        <w:rPr/>
        <w:t xml:space="preserve"> from RBI-listed links), of which </w:t>
      </w:r>
      <w:r>
        <w:rPr/>
        <w:t>652</w:t>
      </w:r>
      <w:r>
        <w:rPr/>
        <w:t xml:space="preserve"> were Finance apps that mention lending. </w:t>
      </w:r>
      <w:r>
        <w:rPr/>
        <w:t>Table 1</w:t>
      </w:r>
      <w:r>
        <w:rPr/>
        <w:t xml:space="preserve"> summarises the labelled dataset.</w:t>
      </w:r>
    </w:p>
    <w:p>
      <w:pPr>
        <w:pStyle w:val="Caption"/>
        <w:keepNext/>
        <w:spacing w:before="0" w:after="80"/>
        <w:jc w:val="center"/>
      </w:pPr>
      <w:r>
        <w:rPr>
          <w:b/>
        </w:rPr>
        <w:t xml:space="preserve">Table 1. </w:t>
      </w:r>
      <w:r>
        <w:rPr/>
        <w:t xml:space="preserve">Labelled dataset. </w:t>
      </w:r>
      <w:r>
        <w:rPr>
          <w:i/>
        </w:rPr>
        <w:t>Organic</w:t>
      </w:r>
      <w:r>
        <w:rPr/>
        <w:t xml:space="preserve"> apps were found by Play search or similar-app links.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5544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688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All apps</w:t>
            </w:r>
          </w:p>
        </w:tc>
        <w:tc>
          <w:tcPr>
            <w:tcW w:type="dxa" w:w="1024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Organic apps</w:t>
            </w:r>
          </w:p>
        </w:tc>
      </w:tr>
      <w:tr>
        <w:trPr>
          <w:cantSplit/>
        </w:trPr>
        <w:tc>
          <w:tcPr>
            <w:tcW w:type="dxa" w:w="5544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Verified (listed in the RBI DLA directory)</w:t>
            </w:r>
          </w:p>
        </w:tc>
        <w:tc>
          <w:tcPr>
            <w:tcW w:type="dxa" w:w="688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364</w:t>
            </w:r>
          </w:p>
        </w:tc>
        <w:tc>
          <w:tcPr>
            <w:tcW w:type="dxa" w:w="1024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179</w:t>
            </w:r>
          </w:p>
        </w:tc>
      </w:tr>
      <w:tr>
        <w:trPr>
          <w:cantSplit/>
        </w:trPr>
        <w:tc>
          <w:tcPr>
            <w:tcW w:type="dxa" w:w="5544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Unverified (lends, not listed)</w:t>
            </w:r>
          </w:p>
        </w:tc>
        <w:tc>
          <w:tcPr>
            <w:tcW w:type="dxa" w:w="688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1024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5544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Base rate (share unverified)</w:t>
            </w:r>
          </w:p>
        </w:tc>
        <w:tc>
          <w:tcPr>
            <w:tcW w:type="dxa" w:w="688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0.121</w:t>
            </w:r>
          </w:p>
        </w:tc>
        <w:tc>
          <w:tcPr>
            <w:tcW w:type="dxa" w:w="1024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0.218</w:t>
            </w:r>
          </w:p>
        </w:tc>
      </w:tr>
      <w:tr>
        <w:trPr>
          <w:cantSplit/>
        </w:trPr>
        <w:tc>
          <w:tcPr>
            <w:tcW w:type="dxa" w:w="5544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Developers</w:t>
            </w:r>
          </w:p>
        </w:tc>
        <w:tc>
          <w:tcPr>
            <w:tcW w:type="dxa" w:w="688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366</w:t>
            </w:r>
          </w:p>
        </w:tc>
        <w:tc>
          <w:tcPr>
            <w:tcW w:type="dxa" w:w="1024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198</w:t>
            </w:r>
          </w:p>
        </w:tc>
      </w:tr>
      <w:tr>
        <w:trPr>
          <w:cantSplit/>
        </w:trPr>
        <w:tc>
          <w:tcPr>
            <w:tcW w:type="dxa" w:w="5544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Excluded (does not lend)</w:t>
            </w:r>
          </w:p>
        </w:tc>
        <w:tc>
          <w:tcPr>
            <w:tcW w:type="dxa" w:w="688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132</w:t>
            </w:r>
          </w:p>
        </w:tc>
        <w:tc>
          <w:tcPr>
            <w:tcW w:type="dxa" w:w="1024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5544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left"/>
            </w:pPr>
            <w:r>
              <w:rPr>
                <w:sz w:val="18"/>
              </w:rPr>
              <w:t>Unique reviews (labelled apps)</w:t>
            </w:r>
          </w:p>
        </w:tc>
        <w:tc>
          <w:tcPr>
            <w:tcW w:type="dxa" w:w="688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8"/>
              </w:rPr>
              <w:t>47,177</w:t>
            </w:r>
          </w:p>
        </w:tc>
        <w:tc>
          <w:tcPr>
            <w:tcW w:type="dxa" w:w="1024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pPr>
        <w:jc w:val="both"/>
      </w:pPr>
      <w:r>
        <w:rPr/>
        <w:t xml:space="preserve">Automatic matching against the RBI directory labelled </w:t>
      </w:r>
      <w:r>
        <w:rPr/>
        <w:t>382</w:t>
      </w:r>
      <w:r>
        <w:rPr/>
        <w:t xml:space="preserve"> apps: </w:t>
      </w:r>
      <w:r>
        <w:rPr/>
        <w:t>340</w:t>
      </w:r>
      <w:r>
        <w:rPr/>
        <w:t xml:space="preserve"> verified by an exact Play package match, </w:t>
      </w:r>
      <w:r>
        <w:rPr/>
        <w:t>13</w:t>
      </w:r>
      <w:r>
        <w:rPr/>
        <w:t xml:space="preserve"> verified by app-name and developer match, and </w:t>
      </w:r>
      <w:r>
        <w:rPr/>
        <w:t>29</w:t>
      </w:r>
      <w:r>
        <w:rPr/>
        <w:t xml:space="preserve"> unverified because they offer credit but match no directory entry. The remaining </w:t>
      </w:r>
      <w:r>
        <w:rPr/>
        <w:t>138</w:t>
      </w:r>
      <w:r>
        <w:rPr/>
        <w:t xml:space="preserve"> apps (name matches in the review band, unlisted apps of listed lenders, and unclear lending status) were labelled manually following a written guide, giving </w:t>
      </w:r>
      <w:r>
        <w:rPr/>
        <w:t>11</w:t>
      </w:r>
      <w:r>
        <w:rPr/>
        <w:t xml:space="preserve"> verified, </w:t>
      </w:r>
      <w:r>
        <w:rPr/>
        <w:t>21</w:t>
      </w:r>
      <w:r>
        <w:rPr/>
        <w:t xml:space="preserve"> unverified and </w:t>
      </w:r>
      <w:r>
        <w:rPr/>
        <w:t>106</w:t>
      </w:r>
      <w:r>
        <w:rPr/>
        <w:t xml:space="preserve"> non-lending apps. This was done by a single AI-assisted annotator, so no inter-annotator agreement is available. An audit of 50 random automatic labels found </w:t>
      </w:r>
      <w:r>
        <w:rPr/>
        <w:t>1</w:t>
      </w:r>
      <w:r>
        <w:rPr/>
        <w:t xml:space="preserve"> error (</w:t>
      </w:r>
      <w:r>
        <w:rPr/>
        <w:t>2% of 50</w:t>
      </w:r>
      <w:r>
        <w:rPr/>
        <w:t xml:space="preserve">), a listed bank app excluded by the lending-terms rule, and the rule was corrected. A seed list of </w:t>
      </w:r>
      <w:r>
        <w:rPr/>
        <w:t>46</w:t>
      </w:r>
      <w:r>
        <w:rPr/>
        <w:t xml:space="preserve"> app names from police and cyber-cell advisories added no training examples: </w:t>
      </w:r>
      <w:r>
        <w:rPr/>
        <w:t>38</w:t>
      </w:r>
      <w:r>
        <w:rPr/>
        <w:t xml:space="preserve"> are no longer on Google Play and the rest matched unrelated apps by name. Unverified apps are markedly newer: </w:t>
      </w:r>
      <w:r>
        <w:rPr/>
        <w:t>21</w:t>
      </w:r>
      <w:r>
        <w:rPr/>
        <w:t xml:space="preserve"> of the </w:t>
      </w:r>
      <w:r>
        <w:rPr/>
        <w:t>50</w:t>
      </w:r>
      <w:r>
        <w:rPr/>
        <w:t xml:space="preserve"> were released in 2026, consistent with Google Play's removal of unlisted loan apps from January 2026.</w:t>
      </w:r>
    </w:p>
    <w:p>
      <w:pPr>
        <w:pStyle w:val="Heading2"/>
      </w:pPr>
      <w:r>
        <w:t>Model comparison</w:t>
      </w:r>
    </w:p>
    <w:p>
      <w:pPr>
        <w:jc w:val="both"/>
      </w:pPr>
      <w:r>
        <w:rPr/>
        <w:t>Table 2</w:t>
      </w:r>
      <w:r>
        <w:rPr/>
        <w:t xml:space="preserve"> compares the tabular, text and fusion models on organic apps; </w:t>
      </w:r>
      <w:r>
        <w:rPr/>
        <w:t>Fig. 1</w:t>
      </w:r>
      <w:r>
        <w:rPr/>
        <w:t xml:space="preserve"> and </w:t>
      </w:r>
      <w:r>
        <w:rPr/>
        <w:t>Fig. 2</w:t>
      </w:r>
      <w:r>
        <w:rPr/>
        <w:t xml:space="preserve"> show their precision–recall curves and confusion matrices. The best tabular model was </w:t>
      </w:r>
      <w:r>
        <w:rPr>
          <w:i w:val="0"/>
          <w:color w:val="C01F1F"/>
        </w:rPr>
        <w:t>[main.best_tabular]</w:t>
      </w:r>
      <w:r>
        <w:rPr/>
        <w:t xml:space="preserve"> and the best text model </w:t>
      </w:r>
      <w:r>
        <w:rPr>
          <w:i w:val="0"/>
          <w:color w:val="C01F1F"/>
        </w:rPr>
        <w:t>[main.best_text]</w:t>
      </w:r>
      <w:r>
        <w:rPr/>
        <w:t>; the fusion model stacks the two.</w:t>
      </w:r>
    </w:p>
    <w:p>
      <w:pPr>
        <w:pStyle w:val="Caption"/>
        <w:keepNext/>
        <w:spacing w:before="0" w:after="80"/>
        <w:jc w:val="center"/>
      </w:pPr>
      <w:r>
        <w:rPr>
          <w:b/>
        </w:rPr>
        <w:t xml:space="preserve">Table 2. </w:t>
      </w:r>
      <w:r>
        <w:rPr/>
        <w:t xml:space="preserve">Developer-grouped 5-fold CV on organic apps (base rate </w:t>
      </w:r>
      <w:r>
        <w:rPr/>
        <w:t>0.218</w:t>
      </w:r>
      <w:r>
        <w:rPr/>
        <w:t xml:space="preserve">). The last column gives PR-AUC on all apps (base rate </w:t>
      </w:r>
      <w:r>
        <w:rPr/>
        <w:t>0.121</w:t>
      </w:r>
      <w:r>
        <w:rPr/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cantSplit/>
          <w:tblHeader/>
        </w:trPr>
        <w:tc>
          <w:tcPr>
            <w:tcW w:type="dxa" w:w="969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197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left"/>
            </w:pPr>
            <w:r>
              <w:rPr>
                <w:b/>
                <w:sz w:val="16"/>
              </w:rPr>
              <w:t>Model</w:t>
            </w:r>
          </w:p>
        </w:tc>
        <w:tc>
          <w:tcPr>
            <w:tcW w:type="dxa" w:w="997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6"/>
              </w:rPr>
              <w:t>PR-AUC</w:t>
            </w:r>
          </w:p>
        </w:tc>
        <w:tc>
          <w:tcPr>
            <w:tcW w:type="dxa" w:w="997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6"/>
              </w:rPr>
              <w:t>ROC-AUC</w:t>
            </w:r>
          </w:p>
        </w:tc>
        <w:tc>
          <w:tcPr>
            <w:tcW w:type="dxa" w:w="997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6"/>
              </w:rPr>
              <w:t>Rec@5% FPR</w:t>
            </w:r>
          </w:p>
        </w:tc>
        <w:tc>
          <w:tcPr>
            <w:tcW w:type="dxa" w:w="1142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6"/>
              </w:rPr>
              <w:t>Precision</w:t>
            </w:r>
          </w:p>
        </w:tc>
        <w:tc>
          <w:tcPr>
            <w:tcW w:type="dxa" w:w="997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6"/>
              </w:rPr>
              <w:t>Recall</w:t>
            </w:r>
          </w:p>
        </w:tc>
        <w:tc>
          <w:tcPr>
            <w:tcW w:type="dxa" w:w="997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6"/>
              </w:rPr>
              <w:t>PR-AUC (all)</w:t>
            </w:r>
          </w:p>
        </w:tc>
      </w:tr>
      <w:tr>
        <w:trPr>
          <w:cantSplit/>
        </w:trPr>
        <w:tc>
          <w:tcPr>
            <w:tcW w:type="dxa" w:w="969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Tabular</w:t>
            </w:r>
          </w:p>
        </w:tc>
        <w:tc>
          <w:tcPr>
            <w:tcW w:type="dxa" w:w="1976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Logistic regression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</w:tr>
      <w:tr>
        <w:trPr>
          <w:cantSplit/>
        </w:trPr>
        <w:tc>
          <w:tcPr>
            <w:tcW w:type="dxa" w:w="969"/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1976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Random forest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</w:tr>
      <w:tr>
        <w:trPr>
          <w:cantSplit/>
        </w:trPr>
        <w:tc>
          <w:tcPr>
            <w:tcW w:type="dxa" w:w="969"/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1976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XGBoost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</w:tr>
      <w:tr>
        <w:trPr>
          <w:cantSplit/>
        </w:trPr>
        <w:tc>
          <w:tcPr>
            <w:tcW w:type="dxa" w:w="969"/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1976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LightGBM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Text</w:t>
            </w:r>
          </w:p>
        </w:tc>
        <w:tc>
          <w:tcPr>
            <w:tcW w:type="dxa" w:w="1976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TF-IDF + LR</w:t>
            </w:r>
          </w:p>
        </w:tc>
        <w:tc>
          <w:tcPr>
            <w:tcW w:type="dxa" w:w="997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1142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</w:tr>
      <w:tr>
        <w:trPr>
          <w:cantSplit/>
        </w:trPr>
        <w:tc>
          <w:tcPr>
            <w:tcW w:type="dxa" w:w="969"/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1976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TF-IDF + SVM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</w:tr>
      <w:tr>
        <w:trPr>
          <w:cantSplit/>
        </w:trPr>
        <w:tc>
          <w:tcPr>
            <w:tcW w:type="dxa" w:w="969"/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1976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MuRIL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left"/>
            </w:pPr>
            <w:r>
              <w:rPr>
                <w:sz w:val="16"/>
              </w:rPr>
              <w:t>Fusion</w:t>
            </w:r>
          </w:p>
        </w:tc>
        <w:tc>
          <w:tcPr>
            <w:tcW w:type="dxa" w:w="1976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left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1142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</w:tr>
    </w:tbl>
    <w:p>
      <w:pPr>
        <w:spacing w:after="40"/>
      </w:pPr>
    </w:p>
    <w:p>
      <w:pPr>
        <w:jc w:val="both"/>
      </w:pPr>
      <w:r>
        <w:rPr>
          <w:i/>
          <w:color w:val="C01F1F"/>
        </w:rPr>
        <w:t>[AUTHOR: Compare the best model with the logistic-regression baseline and with the base rate; say whether tree models, text models or fusion help, and whether the fold standard deviations make the differences meaningful.]</w:t>
      </w:r>
    </w:p>
    <w:p>
      <w:pPr>
        <w:keepNext/>
        <w:jc w:val="center"/>
      </w:pPr>
      <w:r>
        <w:rPr>
          <w:i w:val="0"/>
          <w:color w:val="C01F1F"/>
        </w:rPr>
        <w:t>[figure not produced yet: results/figures/pr_curves_grouped.png]</w:t>
      </w:r>
    </w:p>
    <w:p>
      <w:pPr>
        <w:pStyle w:val="Caption"/>
        <w:keepNext w:val="0"/>
        <w:spacing w:before="80" w:after="200"/>
        <w:jc w:val="center"/>
      </w:pPr>
      <w:r>
        <w:rPr>
          <w:b/>
        </w:rPr>
        <w:t xml:space="preserve">Fig. 1. </w:t>
      </w:r>
      <w:r>
        <w:rPr/>
        <w:t>Precision–recall curves on organic apps (out-of-fold scores; dashed line = base rate).</w:t>
      </w:r>
    </w:p>
    <w:p>
      <w:pPr>
        <w:keepNext/>
        <w:jc w:val="center"/>
      </w:pPr>
      <w:r>
        <w:rPr>
          <w:i w:val="0"/>
          <w:color w:val="C01F1F"/>
        </w:rPr>
        <w:t>[figure not produced yet: results/figures/confusion_grouped.png]</w:t>
      </w:r>
    </w:p>
    <w:p>
      <w:pPr>
        <w:pStyle w:val="Caption"/>
        <w:keepNext w:val="0"/>
        <w:spacing w:before="80" w:after="200"/>
        <w:jc w:val="center"/>
      </w:pPr>
      <w:r>
        <w:rPr>
          <w:b/>
        </w:rPr>
        <w:t xml:space="preserve">Fig. 2. </w:t>
      </w:r>
      <w:r>
        <w:rPr/>
        <w:t>Confusion matrices on organic apps, summed over folds (threshold chosen on the training folds).</w:t>
      </w:r>
    </w:p>
    <w:p>
      <w:pPr>
        <w:pStyle w:val="Heading2"/>
      </w:pPr>
      <w:r>
        <w:t>Generalisation to newer apps</w:t>
      </w:r>
    </w:p>
    <w:p>
      <w:pPr>
        <w:jc w:val="both"/>
      </w:pPr>
      <w:r>
        <w:rPr/>
        <w:t xml:space="preserve">To test whether models trained on older apps flag newly released ones, we trained on apps released before </w:t>
      </w:r>
      <w:r>
        <w:rPr>
          <w:i w:val="0"/>
          <w:color w:val="C01F1F"/>
        </w:rPr>
        <w:t>[temporal.cutoff]</w:t>
      </w:r>
      <w:r>
        <w:rPr/>
        <w:t xml:space="preserve"> (</w:t>
      </w:r>
      <w:r>
        <w:rPr>
          <w:i w:val="0"/>
          <w:color w:val="C01F1F"/>
        </w:rPr>
        <w:t>[temporal.n_train]</w:t>
      </w:r>
      <w:r>
        <w:rPr/>
        <w:t xml:space="preserve"> apps, </w:t>
      </w:r>
      <w:r>
        <w:rPr>
          <w:i w:val="0"/>
          <w:color w:val="C01F1F"/>
        </w:rPr>
        <w:t>[temporal.n_train_pos]</w:t>
      </w:r>
      <w:r>
        <w:rPr/>
        <w:t xml:space="preserve"> unverified) and tested on later releases (</w:t>
      </w:r>
      <w:r>
        <w:rPr>
          <w:i w:val="0"/>
          <w:color w:val="C01F1F"/>
        </w:rPr>
        <w:t>[temporal.n_test]</w:t>
      </w:r>
      <w:r>
        <w:rPr/>
        <w:t xml:space="preserve"> organic apps, </w:t>
      </w:r>
      <w:r>
        <w:rPr>
          <w:i w:val="0"/>
          <w:color w:val="C01F1F"/>
        </w:rPr>
        <w:t>[temporal.n_test_pos]</w:t>
      </w:r>
      <w:r>
        <w:rPr/>
        <w:t xml:space="preserve"> unverified; base rate </w:t>
      </w:r>
      <w:r>
        <w:rPr>
          <w:i w:val="0"/>
          <w:color w:val="C01F1F"/>
        </w:rPr>
        <w:t>[temporal.base_rate]</w:t>
      </w:r>
      <w:r>
        <w:rPr/>
        <w:t xml:space="preserve">). </w:t>
      </w:r>
      <w:r>
        <w:rPr/>
        <w:t>Table 3</w:t>
      </w:r>
      <w:r>
        <w:rPr/>
        <w:t xml:space="preserve"> reports the three best models.</w:t>
      </w:r>
    </w:p>
    <w:p>
      <w:pPr>
        <w:pStyle w:val="Caption"/>
        <w:keepNext/>
        <w:spacing w:before="0" w:after="80"/>
        <w:jc w:val="center"/>
      </w:pPr>
      <w:r>
        <w:rPr>
          <w:b/>
        </w:rPr>
        <w:t xml:space="preserve">Table 3. </w:t>
      </w:r>
      <w:r>
        <w:rPr/>
        <w:t xml:space="preserve">Temporal hold-out on organic apps released on or after </w:t>
      </w:r>
      <w:r>
        <w:rPr>
          <w:i w:val="0"/>
          <w:color w:val="C01F1F"/>
        </w:rPr>
        <w:t>[temporal.cutoff]</w:t>
      </w:r>
      <w:r>
        <w:rPr/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left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PR-AUC</w:t>
            </w:r>
          </w:p>
        </w:tc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ROC-AUC</w:t>
            </w:r>
          </w:p>
        </w:tc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Rec@5% FPR</w:t>
            </w:r>
          </w:p>
        </w:tc>
      </w:tr>
      <w:tr>
        <w:trPr>
          <w:cantSplit/>
        </w:trPr>
        <w:tc>
          <w:tcPr>
            <w:tcW w:type="dxa" w:w="1096"/>
          </w:tcPr>
          <w:p>
            <w:pPr>
              <w:keepNext/>
              <w:spacing w:after="20"/>
              <w:jc w:val="left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</w:tr>
      <w:tr>
        <w:trPr>
          <w:cantSplit/>
        </w:trPr>
        <w:tc>
          <w:tcPr>
            <w:tcW w:type="dxa" w:w="1096"/>
          </w:tcPr>
          <w:p>
            <w:pPr>
              <w:keepNext/>
              <w:spacing w:after="20"/>
              <w:jc w:val="left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</w:tr>
      <w:tr>
        <w:trPr>
          <w:cantSplit/>
        </w:trPr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left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</w:tr>
    </w:tbl>
    <w:p>
      <w:pPr>
        <w:spacing w:after="40"/>
      </w:pPr>
    </w:p>
    <w:p>
      <w:pPr>
        <w:jc w:val="both"/>
      </w:pPr>
      <w:r>
        <w:rPr>
          <w:i/>
          <w:color w:val="C01F1F"/>
        </w:rPr>
        <w:t>[AUTHOR: Compare with the grouped-CV results. If performance drops, relate it to the change in the unverified population after the January 2026 Play removal (older and newer unverified apps differ).]</w:t>
      </w:r>
    </w:p>
    <w:p>
      <w:pPr>
        <w:pStyle w:val="Heading2"/>
      </w:pPr>
      <w:r>
        <w:t>Feature-group ablation</w:t>
      </w:r>
    </w:p>
    <w:p>
      <w:pPr>
        <w:jc w:val="both"/>
      </w:pPr>
      <w:r>
        <w:rPr/>
        <w:t xml:space="preserve">Removing one feature group at a time from </w:t>
      </w:r>
      <w:r>
        <w:rPr>
          <w:i w:val="0"/>
          <w:color w:val="C01F1F"/>
        </w:rPr>
        <w:t>[ablation.model]</w:t>
      </w:r>
      <w:r>
        <w:rPr/>
        <w:t xml:space="preserve"> (full model PR-AUC </w:t>
      </w:r>
      <w:r>
        <w:rPr>
          <w:i w:val="0"/>
          <w:color w:val="C01F1F"/>
        </w:rPr>
        <w:t>[ablation.full]</w:t>
      </w:r>
      <w:r>
        <w:rPr/>
        <w:t xml:space="preserve">) changed PR-AUC by </w:t>
      </w:r>
      <w:r>
        <w:rPr>
          <w:i w:val="0"/>
          <w:color w:val="C01F1F"/>
        </w:rPr>
        <w:t>[ablation.metadata]</w:t>
      </w:r>
      <w:r>
        <w:rPr/>
        <w:t xml:space="preserve"> (metadata), </w:t>
      </w:r>
      <w:r>
        <w:rPr>
          <w:i w:val="0"/>
          <w:color w:val="C01F1F"/>
        </w:rPr>
        <w:t>[ablation.developer]</w:t>
      </w:r>
      <w:r>
        <w:rPr/>
        <w:t xml:space="preserve"> (developer), </w:t>
      </w:r>
      <w:r>
        <w:rPr>
          <w:i w:val="0"/>
          <w:color w:val="C01F1F"/>
        </w:rPr>
        <w:t>[ablation.permissions]</w:t>
      </w:r>
      <w:r>
        <w:rPr/>
        <w:t xml:space="preserve"> (permissions), </w:t>
      </w:r>
      <w:r>
        <w:rPr>
          <w:i w:val="0"/>
          <w:color w:val="C01F1F"/>
        </w:rPr>
        <w:t>[ablation.listing_text]</w:t>
      </w:r>
      <w:r>
        <w:rPr/>
        <w:t xml:space="preserve"> (listing text) and </w:t>
      </w:r>
      <w:r>
        <w:rPr>
          <w:i w:val="0"/>
          <w:color w:val="C01F1F"/>
        </w:rPr>
        <w:t>[ablation.review_text]</w:t>
      </w:r>
      <w:r>
        <w:rPr/>
        <w:t xml:space="preserve"> (review text) (</w:t>
      </w:r>
      <w:r>
        <w:rPr/>
        <w:t>Fig. 3</w:t>
      </w:r>
      <w:r>
        <w:rPr/>
        <w:t xml:space="preserve">). The largest drop came from removing </w:t>
      </w:r>
      <w:r>
        <w:rPr>
          <w:i w:val="0"/>
          <w:color w:val="C01F1F"/>
        </w:rPr>
        <w:t>[ablation.most_important]</w:t>
      </w:r>
      <w:r>
        <w:rPr/>
        <w:t>.</w:t>
      </w:r>
    </w:p>
    <w:p>
      <w:pPr>
        <w:keepNext/>
        <w:jc w:val="center"/>
      </w:pPr>
      <w:r>
        <w:rPr>
          <w:i w:val="0"/>
          <w:color w:val="C01F1F"/>
        </w:rPr>
        <w:t>[figure not produced yet: results/figures/ablation.png]</w:t>
      </w:r>
    </w:p>
    <w:p>
      <w:pPr>
        <w:pStyle w:val="Caption"/>
        <w:keepNext w:val="0"/>
        <w:spacing w:before="80" w:after="200"/>
        <w:jc w:val="center"/>
      </w:pPr>
      <w:r>
        <w:rPr>
          <w:b/>
        </w:rPr>
        <w:t xml:space="preserve">Fig. 3. </w:t>
      </w:r>
      <w:r>
        <w:rPr/>
        <w:t>Change in PR-AUC on organic apps when each feature group is removed (error bars: fold standard deviation).</w:t>
      </w:r>
    </w:p>
    <w:p>
      <w:pPr>
        <w:pStyle w:val="Heading2"/>
      </w:pPr>
      <w:r>
        <w:t>Early detection</w:t>
      </w:r>
    </w:p>
    <w:p>
      <w:pPr>
        <w:jc w:val="both"/>
      </w:pPr>
      <w:r>
        <w:rPr/>
        <w:t xml:space="preserve">Using only information available in an app's first 14 days (no install counts, ratings or age, and reviews from the first two weeks only), </w:t>
      </w:r>
      <w:r>
        <w:rPr>
          <w:i w:val="0"/>
          <w:color w:val="C01F1F"/>
        </w:rPr>
        <w:t>[early.model]</w:t>
      </w:r>
      <w:r>
        <w:rPr/>
        <w:t xml:space="preserve"> reached a PR-AUC of </w:t>
      </w:r>
      <w:r>
        <w:rPr>
          <w:i w:val="0"/>
          <w:color w:val="C01F1F"/>
        </w:rPr>
        <w:t>[early.early14.pr_auc]</w:t>
      </w:r>
      <w:r>
        <w:rPr/>
        <w:t xml:space="preserve"> (ROC-AUC </w:t>
      </w:r>
      <w:r>
        <w:rPr>
          <w:i w:val="0"/>
          <w:color w:val="C01F1F"/>
        </w:rPr>
        <w:t>[early.early14.roc_auc]</w:t>
      </w:r>
      <w:r>
        <w:rPr/>
        <w:t xml:space="preserve">), against </w:t>
      </w:r>
      <w:r>
        <w:rPr>
          <w:i w:val="0"/>
          <w:color w:val="C01F1F"/>
        </w:rPr>
        <w:t>[early.full.pr_auc]</w:t>
      </w:r>
      <w:r>
        <w:rPr/>
        <w:t xml:space="preserve"> (ROC-AUC </w:t>
      </w:r>
      <w:r>
        <w:rPr>
          <w:i w:val="0"/>
          <w:color w:val="C01F1F"/>
        </w:rPr>
        <w:t>[early.full.roc_auc]</w:t>
      </w:r>
      <w:r>
        <w:rPr/>
        <w:t xml:space="preserve">) with full snapshot features. Only </w:t>
      </w:r>
      <w:r>
        <w:rPr>
          <w:i w:val="0"/>
          <w:color w:val="C01F1F"/>
        </w:rPr>
        <w:t>[early.n_with_reviews]</w:t>
      </w:r>
      <w:r>
        <w:rPr/>
        <w:t xml:space="preserve"> labelled apps had any review in their first 14 days, because reviews were collected newest-first, so the early setting relies mainly on listing text and permissions.</w:t>
      </w:r>
    </w:p>
    <w:p>
      <w:pPr>
        <w:jc w:val="both"/>
      </w:pPr>
      <w:r>
        <w:rPr>
          <w:i/>
          <w:color w:val="C01F1F"/>
        </w:rPr>
        <w:t>[AUTHOR: State whether early detection is practical and which signals carry it.]</w:t>
      </w:r>
    </w:p>
    <w:p>
      <w:pPr>
        <w:pStyle w:val="Heading2"/>
      </w:pPr>
      <w:r>
        <w:t>Class imbalance and leakage checks</w:t>
      </w:r>
    </w:p>
    <w:p>
      <w:pPr>
        <w:jc w:val="both"/>
      </w:pPr>
      <w:r>
        <w:rPr/>
        <w:t>Table 4</w:t>
      </w:r>
      <w:r>
        <w:rPr/>
        <w:t xml:space="preserve"> compares class weighting with SMOTE oversampling (applied inside training folds only), and random with developer-grouped splits. A positive gap means random splitting overstates performance because near-identical apps from one developer leak across folds.</w:t>
      </w:r>
    </w:p>
    <w:p>
      <w:pPr>
        <w:pStyle w:val="Caption"/>
        <w:keepNext/>
        <w:spacing w:before="0" w:after="80"/>
        <w:jc w:val="center"/>
      </w:pPr>
      <w:r>
        <w:rPr>
          <w:b/>
        </w:rPr>
        <w:t xml:space="preserve">Table 4. </w:t>
      </w:r>
      <w:r>
        <w:rPr/>
        <w:t>PR-AUC on organic apps: class weights vs SMOTE, and random vs developer-grouped CV.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dxa" w:w="3589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left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Weights</w:t>
            </w:r>
          </w:p>
        </w:tc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SMOTE</w:t>
            </w:r>
          </w:p>
        </w:tc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Grouped CV</w:t>
            </w:r>
          </w:p>
        </w:tc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Random CV</w:t>
            </w:r>
          </w:p>
        </w:tc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Gap</w:t>
            </w:r>
          </w:p>
        </w:tc>
      </w:tr>
      <w:tr>
        <w:trPr>
          <w:cantSplit/>
        </w:trPr>
        <w:tc>
          <w:tcPr>
            <w:tcW w:type="dxa" w:w="3589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</w:tr>
      <w:tr>
        <w:trPr>
          <w:cantSplit/>
        </w:trPr>
        <w:tc>
          <w:tcPr>
            <w:tcW w:type="dxa" w:w="3589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Random forest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</w:tr>
      <w:tr>
        <w:trPr>
          <w:cantSplit/>
        </w:trPr>
        <w:tc>
          <w:tcPr>
            <w:tcW w:type="dxa" w:w="3589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</w:tr>
      <w:tr>
        <w:trPr>
          <w:cantSplit/>
        </w:trPr>
        <w:tc>
          <w:tcPr>
            <w:tcW w:type="dxa" w:w="3589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left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i w:val="0"/>
                <w:color w:val="C01F1F"/>
                <w:sz w:val="18"/>
              </w:rPr>
              <w:t>[TBD]</w:t>
            </w:r>
          </w:p>
        </w:tc>
      </w:tr>
    </w:tbl>
    <w:p>
      <w:pPr>
        <w:spacing w:after="40"/>
      </w:pPr>
    </w:p>
    <w:p>
      <w:pPr>
        <w:jc w:val="both"/>
      </w:pPr>
      <w:r>
        <w:rPr>
          <w:i/>
          <w:color w:val="C01F1F"/>
        </w:rPr>
        <w:t>[AUTHOR: One sentence on each comparison: does SMOTE help, and how large is the leakage effect?]</w:t>
      </w:r>
    </w:p>
    <w:p>
      <w:pPr>
        <w:pStyle w:val="Heading2"/>
      </w:pPr>
      <w:r>
        <w:t>Explanations</w:t>
      </w:r>
    </w:p>
    <w:p>
      <w:pPr>
        <w:jc w:val="both"/>
      </w:pPr>
      <w:r>
        <w:rPr/>
        <w:t>Fig. 4</w:t>
      </w:r>
      <w:r>
        <w:rPr/>
        <w:t xml:space="preserve"> shows SHAP values for </w:t>
      </w:r>
      <w:r>
        <w:rPr>
          <w:i w:val="0"/>
          <w:color w:val="C01F1F"/>
        </w:rPr>
        <w:t>[shap.model]</w:t>
      </w:r>
      <w:r>
        <w:rPr/>
        <w:t xml:space="preserve"> fitted on all </w:t>
      </w:r>
      <w:r>
        <w:rPr>
          <w:i w:val="0"/>
          <w:color w:val="C01F1F"/>
        </w:rPr>
        <w:t>[shap.n_apps]</w:t>
      </w:r>
      <w:r>
        <w:rPr/>
        <w:t xml:space="preserve"> labelled apps. The five most influential features were </w:t>
      </w:r>
      <w:r>
        <w:rPr>
          <w:i w:val="0"/>
          <w:color w:val="C01F1F"/>
        </w:rPr>
        <w:t>[shap.top1]</w:t>
      </w:r>
      <w:r>
        <w:rPr/>
        <w:t xml:space="preserve">, </w:t>
      </w:r>
      <w:r>
        <w:rPr>
          <w:i w:val="0"/>
          <w:color w:val="C01F1F"/>
        </w:rPr>
        <w:t>[shap.top2]</w:t>
      </w:r>
      <w:r>
        <w:rPr/>
        <w:t xml:space="preserve">, </w:t>
      </w:r>
      <w:r>
        <w:rPr>
          <w:i w:val="0"/>
          <w:color w:val="C01F1F"/>
        </w:rPr>
        <w:t>[shap.top3]</w:t>
      </w:r>
      <w:r>
        <w:rPr/>
        <w:t xml:space="preserve">, </w:t>
      </w:r>
      <w:r>
        <w:rPr>
          <w:i w:val="0"/>
          <w:color w:val="C01F1F"/>
        </w:rPr>
        <w:t>[shap.top4]</w:t>
      </w:r>
      <w:r>
        <w:rPr/>
        <w:t xml:space="preserve"> and </w:t>
      </w:r>
      <w:r>
        <w:rPr>
          <w:i w:val="0"/>
          <w:color w:val="C01F1F"/>
        </w:rPr>
        <w:t>[shap.top5]</w:t>
      </w:r>
      <w:r>
        <w:rPr/>
        <w:t>.</w:t>
      </w:r>
    </w:p>
    <w:p>
      <w:pPr>
        <w:keepNext/>
        <w:jc w:val="center"/>
      </w:pPr>
      <w:r>
        <w:rPr>
          <w:i w:val="0"/>
          <w:color w:val="C01F1F"/>
        </w:rPr>
        <w:t>[figure not produced yet: results/figures/shap_summary_beeswarm.png]</w:t>
      </w:r>
    </w:p>
    <w:p>
      <w:pPr>
        <w:pStyle w:val="Caption"/>
        <w:keepNext w:val="0"/>
        <w:spacing w:before="80" w:after="200"/>
        <w:jc w:val="center"/>
      </w:pPr>
      <w:r>
        <w:rPr>
          <w:b/>
        </w:rPr>
        <w:t xml:space="preserve">Fig. 4. </w:t>
      </w:r>
      <w:r>
        <w:rPr/>
        <w:t xml:space="preserve">SHAP summary for </w:t>
      </w:r>
      <w:r>
        <w:rPr>
          <w:i w:val="0"/>
          <w:color w:val="C01F1F"/>
        </w:rPr>
        <w:t>[shap.model]</w:t>
      </w:r>
      <w:r>
        <w:rPr/>
        <w:t xml:space="preserve">. Points to the right push the prediction toward </w:t>
      </w:r>
      <w:r>
        <w:rPr>
          <w:i/>
        </w:rPr>
        <w:t>unverified</w:t>
      </w:r>
      <w:r>
        <w:rPr/>
        <w:t>; colour shows the feature value.</w:t>
      </w:r>
    </w:p>
    <w:p>
      <w:pPr>
        <w:jc w:val="both"/>
      </w:pPr>
      <w:r>
        <w:rPr>
          <w:i/>
          <w:color w:val="C01F1F"/>
        </w:rPr>
        <w:t>[AUTHOR: Interpret the top features. Expected from EDA: unverified apps less often name an NBFC/bank partner or state the tenure, use free email addresses more often, and are newer; RBI-listed lenders request SMS access more often. Note that app age may partly reflect survivorship after the Play removal.]</w:t>
      </w:r>
    </w:p>
    <w:p>
      <w:pPr>
        <w:jc w:val="both"/>
      </w:pPr>
      <w:r>
        <w:rPr/>
        <w:t xml:space="preserve">For the review-text model, the n-grams most associated with unverified apps included </w:t>
      </w:r>
      <w:r>
        <w:rPr>
          <w:i w:val="0"/>
          <w:color w:val="C01F1F"/>
        </w:rPr>
        <w:t>[text.top_unverified]</w:t>
      </w:r>
      <w:r>
        <w:rPr/>
        <w:t xml:space="preserve">, and those most associated with verified apps included </w:t>
      </w:r>
      <w:r>
        <w:rPr>
          <w:i w:val="0"/>
          <w:color w:val="C01F1F"/>
        </w:rPr>
        <w:t>[text.top_verified]</w:t>
      </w:r>
      <w:r>
        <w:rPr/>
        <w:t xml:space="preserve"> (</w:t>
      </w:r>
      <w:r>
        <w:rPr/>
        <w:t>Fig. 5</w:t>
      </w:r>
      <w:r>
        <w:rPr/>
        <w:t>).</w:t>
      </w:r>
    </w:p>
    <w:p>
      <w:pPr>
        <w:keepNext/>
        <w:jc w:val="center"/>
      </w:pPr>
      <w:r>
        <w:rPr>
          <w:i w:val="0"/>
          <w:color w:val="C01F1F"/>
        </w:rPr>
        <w:t>[figure not produced yet: results/figures/shap_text_top_terms.png]</w:t>
      </w:r>
    </w:p>
    <w:p>
      <w:pPr>
        <w:pStyle w:val="Caption"/>
        <w:keepNext w:val="0"/>
        <w:spacing w:before="80" w:after="200"/>
        <w:jc w:val="center"/>
      </w:pPr>
      <w:r>
        <w:rPr>
          <w:b/>
        </w:rPr>
        <w:t xml:space="preserve">Fig. 5. </w:t>
      </w:r>
      <w:r>
        <w:rPr/>
        <w:t>Review n-grams with the largest logistic-regression weights toward each class.</w:t>
      </w:r>
    </w:p>
    <w:p>
      <w:pPr>
        <w:jc w:val="both"/>
      </w:pPr>
      <w:r>
        <w:rPr>
          <w:i/>
          <w:color w:val="C01F1F"/>
        </w:rPr>
        <w:t>[AUTHOR: Comment on whether these are risk terms or app/product names (the preliminary run showed app names such as "kuhoo", which means the text model partly memorises apps).]</w:t>
      </w:r>
    </w:p>
    <w:p>
      <w:pPr>
        <w:pStyle w:val="Heading2"/>
      </w:pPr>
      <w:r>
        <w:t>Summary</w:t>
      </w:r>
    </w:p>
    <w:p>
      <w:pPr>
        <w:jc w:val="both"/>
      </w:pPr>
      <w:r>
        <w:rPr>
          <w:i/>
          <w:color w:val="C01F1F"/>
        </w:rPr>
        <w:t>[AUTHOR: Three or four sentences: best model and its organic PR-AUC versus the base rate; what the temporal and early-detection results say about flagging new apps; the most informative signals; the main caveat (labels mean "not in the RBI list", not "illegal").]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