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53CE8" w14:textId="77777777" w:rsidR="00084F0C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3D2E74B0" w14:textId="77777777" w:rsidR="00084F0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3A3F46B3" w14:textId="77777777" w:rsidR="00084F0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chart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084F0C" w14:paraId="21E20A0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14CD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B2CD" w14:textId="62B0CBF8" w:rsidR="00084F0C" w:rsidRDefault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8F3D06">
              <w:rPr>
                <w:rFonts w:ascii="Google Sans" w:eastAsia="Google Sans" w:hAnsi="Google Sans" w:cs="Google Sans"/>
              </w:rPr>
              <w:t>A DDoS attack hit the network due to poor firewall settings, making key services temporarily unavailable.</w:t>
            </w:r>
          </w:p>
        </w:tc>
      </w:tr>
      <w:tr w:rsidR="00084F0C" w14:paraId="0FA0B14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7D182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D6B0C" w14:textId="1DBE80A4" w:rsidR="00084F0C" w:rsidRDefault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8F3D06">
              <w:rPr>
                <w:rFonts w:ascii="Google Sans" w:eastAsia="Google Sans" w:hAnsi="Google Sans" w:cs="Google Sans"/>
              </w:rPr>
              <w:t>The team found the firewall didn’t block ICMP traffic, allowing the attack to disrupt operations.</w:t>
            </w:r>
          </w:p>
        </w:tc>
      </w:tr>
      <w:tr w:rsidR="00084F0C" w14:paraId="3AF74EB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FB3C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E07F" w14:textId="517DFF06" w:rsidR="00084F0C" w:rsidRPr="008F3D06" w:rsidRDefault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8F3D06">
              <w:rPr>
                <w:rFonts w:ascii="Google Sans" w:eastAsia="Google Sans" w:hAnsi="Google Sans" w:cs="Google Sans"/>
                <w:bCs/>
              </w:rPr>
              <w:t>New firewall rules were added, policies updated, and IDS/IPS systems installed.</w:t>
            </w:r>
          </w:p>
        </w:tc>
      </w:tr>
      <w:tr w:rsidR="00084F0C" w14:paraId="724817F3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8F82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3D94" w14:textId="384B6D01" w:rsidR="00084F0C" w:rsidRDefault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8F3D06">
              <w:rPr>
                <w:rFonts w:ascii="Google Sans" w:eastAsia="Google Sans" w:hAnsi="Google Sans" w:cs="Google Sans"/>
              </w:rPr>
              <w:t>Monitoring tools now flag unusual ICMP traffic, and alerts are set up for faster detection.</w:t>
            </w:r>
          </w:p>
        </w:tc>
      </w:tr>
      <w:tr w:rsidR="00084F0C" w14:paraId="0E4013C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C687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C0F9E" w14:textId="55BDFFF7" w:rsidR="00084F0C" w:rsidRDefault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8F3D06">
              <w:rPr>
                <w:rFonts w:ascii="Google Sans" w:eastAsia="Google Sans" w:hAnsi="Google Sans" w:cs="Google Sans"/>
              </w:rPr>
              <w:t>ICMP traffic was blocked, non-critical services paused, and response plans were updated for quicker action.</w:t>
            </w:r>
          </w:p>
        </w:tc>
      </w:tr>
      <w:tr w:rsidR="00084F0C" w14:paraId="19DA9BF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FBBB" w14:textId="77777777" w:rsidR="00084F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D00" w14:textId="77777777" w:rsidR="008F3D06" w:rsidRPr="008F3D06" w:rsidRDefault="008F3D06" w:rsidP="008F3D0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lang w:val="en-US"/>
              </w:rPr>
            </w:pPr>
            <w:r w:rsidRPr="008F3D06">
              <w:rPr>
                <w:rFonts w:ascii="Google Sans" w:eastAsia="Google Sans" w:hAnsi="Google Sans" w:cs="Google Sans"/>
                <w:lang w:val="en-US"/>
              </w:rPr>
              <w:t>Systems were restored step-by-step, firewall settings were improved, and post-incident reviews were done.</w:t>
            </w:r>
          </w:p>
          <w:p w14:paraId="0A1D1C7D" w14:textId="77777777" w:rsidR="00084F0C" w:rsidRDefault="00084F0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</w:tbl>
    <w:p w14:paraId="729D0653" w14:textId="77777777" w:rsidR="00084F0C" w:rsidRDefault="00084F0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D088A94" w14:textId="77777777" w:rsidR="00084F0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CA73B51">
          <v:rect id="_x0000_i1025" style="width:0;height:1.5pt" o:hralign="center" o:hrstd="t" o:hr="t" fillcolor="#a0a0a0" stroked="f"/>
        </w:pict>
      </w:r>
    </w:p>
    <w:p w14:paraId="1BB8FCF3" w14:textId="77777777" w:rsidR="00084F0C" w:rsidRDefault="00084F0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084F0C" w14:paraId="23A41FBD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BE10" w14:textId="4523F6CF" w:rsidR="00084F0C" w:rsidRDefault="00000000" w:rsidP="008F3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  <w:r w:rsidR="008F3D06">
              <w:rPr>
                <w:rFonts w:ascii="Google Sans" w:eastAsia="Google Sans" w:hAnsi="Google Sans" w:cs="Google Sans"/>
              </w:rPr>
              <w:t xml:space="preserve"> </w:t>
            </w:r>
            <w:r w:rsidR="008F3D06" w:rsidRPr="008F3D06">
              <w:rPr>
                <w:rFonts w:ascii="Google Sans" w:eastAsia="Google Sans" w:hAnsi="Google Sans" w:cs="Google Sans"/>
              </w:rPr>
              <w:t xml:space="preserve">This incident showed how vital it is to maintain strong and properly configured </w:t>
            </w:r>
            <w:r w:rsidR="008F3D06" w:rsidRPr="008F3D06">
              <w:rPr>
                <w:rFonts w:ascii="Google Sans" w:eastAsia="Google Sans" w:hAnsi="Google Sans" w:cs="Google Sans"/>
              </w:rPr>
              <w:lastRenderedPageBreak/>
              <w:t>firewalls. It also demonstrated the value of proactive traffic monitoring and the ability to respond quickly during an attack. Regular security audits and clear communication during incidents play a major role in minimizing damage. The situation also made it clear that having multiple layers of defense and a reliable recovery plan is essential for keeping critical services protected.</w:t>
            </w:r>
          </w:p>
        </w:tc>
      </w:tr>
    </w:tbl>
    <w:p w14:paraId="6A626AC7" w14:textId="77777777" w:rsidR="00084F0C" w:rsidRDefault="00084F0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084F0C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D2CAFC" w14:textId="77777777" w:rsidR="00D51E94" w:rsidRDefault="00D51E94">
      <w:pPr>
        <w:spacing w:line="240" w:lineRule="auto"/>
      </w:pPr>
      <w:r>
        <w:separator/>
      </w:r>
    </w:p>
  </w:endnote>
  <w:endnote w:type="continuationSeparator" w:id="0">
    <w:p w14:paraId="283666C2" w14:textId="77777777" w:rsidR="00D51E94" w:rsidRDefault="00D51E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1226B2A-CB6B-416F-B162-DC52E5958512}"/>
    <w:embedBold r:id="rId2" w:fontKey="{514E7DDA-C446-448D-B98A-B2F75B89AB2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4DDB4B5-7B69-4337-8590-5DD871C4CD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30F30F5-AA83-4FA3-BC17-60F51446AD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3A3D8" w14:textId="77777777" w:rsidR="00084F0C" w:rsidRDefault="00084F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E8B73" w14:textId="77777777" w:rsidR="00D51E94" w:rsidRDefault="00D51E94">
      <w:pPr>
        <w:spacing w:line="240" w:lineRule="auto"/>
      </w:pPr>
      <w:r>
        <w:separator/>
      </w:r>
    </w:p>
  </w:footnote>
  <w:footnote w:type="continuationSeparator" w:id="0">
    <w:p w14:paraId="70C64955" w14:textId="77777777" w:rsidR="00D51E94" w:rsidRDefault="00D51E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CADDD" w14:textId="77777777" w:rsidR="00084F0C" w:rsidRDefault="00084F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3D2D5" w14:textId="77777777" w:rsidR="00084F0C" w:rsidRDefault="00000000">
    <w:r>
      <w:rPr>
        <w:noProof/>
      </w:rPr>
      <w:drawing>
        <wp:inline distT="114300" distB="114300" distL="114300" distR="114300" wp14:anchorId="695ABE1B" wp14:editId="593C0040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F0C"/>
    <w:rsid w:val="00084F0C"/>
    <w:rsid w:val="006E6EE2"/>
    <w:rsid w:val="008F3D06"/>
    <w:rsid w:val="00D5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7E025"/>
  <w15:docId w15:val="{61D0B334-8C49-4B96-95EB-1ADCF54B1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43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Pandey, Hardik</cp:lastModifiedBy>
  <cp:revision>2</cp:revision>
  <dcterms:created xsi:type="dcterms:W3CDTF">2025-04-24T02:11:00Z</dcterms:created>
  <dcterms:modified xsi:type="dcterms:W3CDTF">2025-04-24T02:17:00Z</dcterms:modified>
</cp:coreProperties>
</file>