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Go-To-Market Strategy Planner for New Product Launch</w:t>
      </w:r>
    </w:p>
    <w:p>
      <w:pPr>
        <w:pStyle w:val="Heading1"/>
      </w:pPr>
      <w:r>
        <w:t>Executive Summary</w:t>
      </w:r>
    </w:p>
    <w:p>
      <w:r>
        <w:t>A practical GTM planning system connecting market, customer, positioning, pricing, channel, acquisition, conversion, revenue, readiness and risk.</w:t>
      </w:r>
    </w:p>
    <w:p>
      <w:pPr>
        <w:pStyle w:val="Heading1"/>
      </w:pPr>
      <w:r>
        <w:t>Product &amp; Target Market</w:t>
      </w:r>
    </w:p>
    <w:p>
      <w:r>
        <w:t>FlowPilot AI is an AI execution workspace for SMB and mid-market operations teams.</w:t>
      </w:r>
    </w:p>
    <w:p>
      <w:pPr>
        <w:pStyle w:val="Heading1"/>
      </w:pPr>
      <w:r>
        <w:t>Market Sizing</w:t>
      </w:r>
    </w:p>
    <w:p>
      <w:r>
        <w:t>Illustrative TAM $2.4B, SAM $480M and SOM $24M. These are synthetic portfolio assumptions.</w:t>
      </w:r>
    </w:p>
    <w:p>
      <w:pPr>
        <w:pStyle w:val="Heading1"/>
      </w:pPr>
      <w:r>
        <w:t>Positioning &amp; Value Proposition</w:t>
      </w:r>
    </w:p>
    <w:p>
      <w:r>
        <w:t>Position as an AI execution layer that turns work context into automated next steps.</w:t>
      </w:r>
    </w:p>
    <w:p>
      <w:pPr>
        <w:pStyle w:val="Heading1"/>
      </w:pPr>
      <w:r>
        <w:t>Pricing Strategy</w:t>
      </w:r>
    </w:p>
    <w:p>
      <w:r>
        <w:t>Recommend value-based subscription pricing with a limited free trial.</w:t>
      </w:r>
    </w:p>
    <w:p>
      <w:pPr>
        <w:pStyle w:val="Heading1"/>
      </w:pPr>
      <w:r>
        <w:t>Channel Strategy</w:t>
      </w:r>
    </w:p>
    <w:p>
      <w:r>
        <w:t>Prioritize LinkedIn, webinars, partnerships and high-intent search.</w:t>
      </w:r>
    </w:p>
    <w:p>
      <w:pPr>
        <w:pStyle w:val="Heading1"/>
      </w:pPr>
      <w:r>
        <w:t>Funnel &amp; KPIs</w:t>
      </w:r>
    </w:p>
    <w:p>
      <w:r>
        <w:t>Awareness → Interest → Lead → Qualified Lead → Demo/Trial → Conversion → Activation → Retention; track conversion, CAC, revenue, activation, retention, churn and ROI.</w:t>
      </w:r>
    </w:p>
    <w:p>
      <w:pPr>
        <w:pStyle w:val="Heading1"/>
      </w:pPr>
      <w:r>
        <w:t>Revenue Forecast</w:t>
      </w:r>
    </w:p>
    <w:p>
      <w:r>
        <w:t>Base-case annual revenue is $14,882,995; worst and best cases are modeled in the workbook.</w:t>
      </w:r>
    </w:p>
    <w:p>
      <w:pPr>
        <w:pStyle w:val="Heading1"/>
      </w:pPr>
      <w:r>
        <w:t>Launch Readiness</w:t>
      </w:r>
    </w:p>
    <w:p>
      <w:r>
        <w:t>Overall readiness score is 78/100.</w:t>
      </w:r>
    </w:p>
    <w:p>
      <w:pPr>
        <w:pStyle w:val="Heading1"/>
      </w:pPr>
      <w:r>
        <w:t>Risk Matrix</w:t>
      </w:r>
    </w:p>
    <w:p>
      <w:r>
        <w:t>Key risks include low demand, product bugs, high CAC and poor onboarding, each with mitigation plans.</w:t>
      </w:r>
    </w:p>
    <w:p>
      <w:pPr>
        <w:pStyle w:val="Heading1"/>
      </w:pPr>
      <w:r>
        <w:t>30-60-90 Plan</w:t>
      </w:r>
    </w:p>
    <w:p>
      <w:r>
        <w:t>Days 1-30: preparation and validation. Days 31-60: launch and acquisition. Days 61-90: optimization, retention and scaling.</w:t>
      </w:r>
    </w:p>
    <w:p>
      <w:pPr>
        <w:pStyle w:val="Heading1"/>
      </w:pPr>
      <w:r>
        <w:t>Strategic Recommendations</w:t>
      </w:r>
    </w:p>
    <w:p>
      <w:r>
        <w:t>Focus on operations leaders, lead with measurable productivity outcomes, concentrate early spend, use value-based pricing and gate scale on activation/retention evidence.</w:t>
      </w:r>
    </w:p>
    <w:p>
      <w:pPr>
        <w:pStyle w:val="Heading1"/>
      </w:pPr>
      <w:r>
        <w:t>GitHub &amp; LinkedIn</w:t>
      </w:r>
    </w:p>
    <w:p>
      <w:r>
        <w:t>Publish the workbook, dataset, reports, README and screenshots in a public repository; use the executive dashboard as the hero visual.</w:t>
      </w:r>
    </w:p>
    <w:p>
      <w:pPr>
        <w:pStyle w:val="Heading1"/>
      </w:pPr>
      <w:r>
        <w:t>Future Scope</w:t>
      </w:r>
    </w:p>
    <w:p>
      <w:r>
        <w:t>Replace assumptions with customer interviews, verified market data, live competitor intelligence, actual campaign results and product analytics.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