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Standards/register_summary_4.0.txt</w:t>
      </w:r>
      <w:r>
        <w:rPr>
          <w:b/>
        </w:rPr>
        <w:t xml:space="preserve">.  Generated </w:t>
      </w:r>
      <w:r>
        <w:t>2020-05-06 17:46:18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 . VC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Level 0 Group x Entry y Routing Table Entry CSR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This value controls how the Asymmetry field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