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4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产品说明</w:t>
      </w:r>
    </w:p>
    <w:p>
      <w:pPr>
        <w:keepNext w:val="0"/>
        <w:spacing w:before="0" w:after="80" w:line="240" w:lineRule="auto"/>
      </w:pPr>
      <w:r>
        <w:rPr>
          <w:rFonts w:ascii="Arial Unicode MS" w:hAnsi="Arial Unicode MS" w:eastAsia="Arial Unicode MS"/>
          <w:b/>
          <w:i w:val="0"/>
          <w:color w:val="000000"/>
          <w:sz w:val="50"/>
        </w:rPr>
        <w:t>ZFS BOE Inspector</w:t>
      </w:r>
    </w:p>
    <w:p>
      <w:pPr>
        <w:keepNext w:val="0"/>
        <w:spacing w:before="0" w:after="320" w:line="264" w:lineRule="auto"/>
      </w:pPr>
      <w:r>
        <w:rPr>
          <w:rFonts w:ascii="Arial Unicode MS" w:hAnsi="Arial Unicode MS" w:eastAsia="Arial Unicode MS"/>
          <w:b w:val="0"/>
          <w:i w:val="0"/>
          <w:color w:val="404040"/>
          <w:sz w:val="28"/>
        </w:rPr>
        <w:t>面向产品经理的产品现状、边界与演进建议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文档类型：</w:t>
      </w:r>
      <w:r>
        <w:rPr>
          <w:rFonts w:ascii="Arial Unicode MS" w:hAnsi="Arial Unicode MS" w:eastAsia="Arial Unicode MS"/>
          <w:color w:val="222222"/>
          <w:sz w:val="22"/>
        </w:rPr>
        <w:t>产品说明 / 内部评审稿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适用版本：</w:t>
      </w:r>
      <w:r>
        <w:rPr>
          <w:rFonts w:ascii="Arial Unicode MS" w:hAnsi="Arial Unicode MS" w:eastAsia="Arial Unicode MS"/>
          <w:color w:val="222222"/>
          <w:sz w:val="22"/>
        </w:rPr>
        <w:t>Chrome Extension 0.2.3；Snapshot Schema v1；Bridge API v1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文档日期：</w:t>
      </w:r>
      <w:r>
        <w:rPr>
          <w:rFonts w:ascii="Arial Unicode MS" w:hAnsi="Arial Unicode MS" w:eastAsia="Arial Unicode MS"/>
          <w:color w:val="222222"/>
          <w:sz w:val="22"/>
        </w:rPr>
        <w:t>2026 年 9 月 2 日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目标读者：</w:t>
      </w:r>
      <w:r>
        <w:rPr>
          <w:rFonts w:ascii="Arial Unicode MS" w:hAnsi="Arial Unicode MS" w:eastAsia="Arial Unicode MS"/>
          <w:color w:val="222222"/>
          <w:sz w:val="22"/>
        </w:rPr>
        <w:t>产品经理、研发负责人、实施负责人、测试负责人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状态说明：</w:t>
      </w:r>
      <w:r>
        <w:rPr>
          <w:rFonts w:ascii="Arial Unicode MS" w:hAnsi="Arial Unicode MS" w:eastAsia="Arial Unicode MS"/>
          <w:color w:val="222222"/>
          <w:sz w:val="22"/>
        </w:rPr>
        <w:t>现状能力基于当前仓库；指标与路线图为建议项</w:t>
      </w:r>
    </w:p>
    <w:p>
      <w:pPr>
        <w:keepNext w:val="0"/>
        <w:spacing w:before="0" w:after="280" w:line="264" w:lineRule="auto"/>
        <w:pBdr>
          <w:bottom w:val="single" w:sz="10" w:space="1" w:color="2E74B5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2"/>
              </w:rPr>
              <w:t xml:space="preserve">一句话定位  </w:t>
            </w:r>
            <w:r>
              <w:rPr>
                <w:rFonts w:ascii="Arial Unicode MS" w:hAnsi="Arial Unicode MS" w:eastAsia="Arial Unicode MS"/>
                <w:color w:val="222222"/>
                <w:sz w:val="22"/>
              </w:rPr>
              <w:t>ZFS BOE Inspector 是一款面向开发与实施人员的只读诊断工具，通过浏览器 Side Panel 还原单据运行时最终配置和规则状态，帮助团队更快回答“页面为什么这样表现、问题发生在哪一层”。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产品摘要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222222"/>
          <w:sz w:val="22"/>
        </w:rPr>
        <w:t>BOE 问题往往同时涉及模板配置、动态状态、字段数据、校验/计算规则、关联申请映射和差旅标准。传统排查依赖熟悉源码的研发人员在 Console、Network、组件实例和配置对象之间人工比对，定位成本高，且容易把“配置缺失”“数据未到达”和“运行结果不一致”混为一谈。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222222"/>
          <w:sz w:val="22"/>
        </w:rPr>
        <w:t>ZFS BOE Inspector 将这些运行时证据统一采集为标准 Snapshot，并通过确定性规则进行只读分析。用户在业务页面旁打开浏览器 Side Panel，即可查看单据概览、字段配置、规则诊断、问题列表、差旅标准和运行时数据，并导出 JSON 报告用于协作。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产品目标与非目标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当前产品目标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降低 BOE 页面问题的首次定位成本，让实施或研发先获得结构化证据，再决定由配置、前端还是业务规则负责人处理。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展示“运行时最终生效状态”，避免仅依据设计态模板或中间配置作出错误结论。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通过固定 Bridge、受限序列化和纯函数规则，将诊断动作控制在只读范围内。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提供可定位、可导出的证据路径，支持远程协作、缺陷复现和版本回归。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2.2 明确不做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不修改单据值、模板配置或动态规则，不提供“在线配置”入口。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不调用保存、提交、删除等业务接口，不重放数据源或关联申请转换。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不主动执行 beforeSubmit、checkStandard、业务 validator、计算函数或未知函数型配置。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首版不支持 Vue2、H5、跨域 iframe、多单据联合诊断和自动修复。</w:t>
      </w:r>
    </w:p>
    <w:p>
      <w:pPr>
        <w:keepNext w:val="0"/>
        <w:spacing w:before="0" w:after="16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AI 目前仅保留协议与界面入口，不包含 API Key 设置和真实模型调用。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目标用户与核心场景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典型任务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产品价值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实施顾问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业务页面表现与配置预期不一致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确认最终字段配置、动态状态和问题证据路径，减少反复截图与口头描述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前端研发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需要在复杂 BOE 链路中定位根因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快速区分模板、运行态、规则依赖、关联申请或差旅标准问题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测试人员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回归时需要可复核证据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导出结构化报告，对比问题数量、等级、字段路径和采集 warning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研发负责人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需要判断问题归属和风险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从单据概览与问题列表快速识别阻断项、未验证项和覆盖盲区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核心用户流程</w:t>
      </w:r>
    </w:p>
    <w:p>
      <w:pPr>
        <w:keepNext w:val="0"/>
        <w:spacing w:before="0" w:after="140" w:line="28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222222"/>
          <w:sz w:val="22"/>
        </w:rPr>
        <w:t>项目接入：BOE 项目安装 Adapter，并在 local billTemplate.vue 通过 Mixin 或 setup 注册 Inspector；标准差旅组件默认自动发现。</w:t>
      </w:r>
    </w:p>
    <w:p>
      <w:pPr>
        <w:keepNext w:val="0"/>
        <w:spacing w:before="0" w:after="140" w:line="28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222222"/>
          <w:sz w:val="22"/>
        </w:rPr>
        <w:t>打开目标单据：用户进入已接入 Adapter 的 Vue3 PC BOE 页面。</w:t>
      </w:r>
    </w:p>
    <w:p>
      <w:pPr>
        <w:keepNext w:val="0"/>
        <w:spacing w:before="0" w:after="140" w:line="28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222222"/>
          <w:sz w:val="22"/>
        </w:rPr>
        <w:t>建立连接：点击浏览器扩展图标打开 Side Panel，确认状态为“已连接”，并选择需要检查的单据实例。</w:t>
      </w:r>
    </w:p>
    <w:p>
      <w:pPr>
        <w:keepNext w:val="0"/>
        <w:spacing w:before="0" w:after="140" w:line="28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222222"/>
          <w:sz w:val="22"/>
        </w:rPr>
        <w:t>刷新诊断：Inspector 拉取只读 Snapshot，执行本地确定性规则并汇总问题。</w:t>
      </w:r>
    </w:p>
    <w:p>
      <w:pPr>
        <w:keepNext w:val="0"/>
        <w:spacing w:before="0" w:after="140" w:line="28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222222"/>
          <w:sz w:val="22"/>
        </w:rPr>
        <w:t>定位问题：用户从问题列表或规则诊断进入字段详情；也可主动开启页面字段选择器，从业务页面反向定位字段配置。</w:t>
      </w:r>
    </w:p>
    <w:p>
      <w:pPr>
        <w:keepNext w:val="0"/>
        <w:spacing w:before="0" w:after="140" w:line="28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222222"/>
          <w:sz w:val="22"/>
        </w:rPr>
        <w:t>协作交付：导出 JSON 报告，附带证据路径、当前值、期望值、原因与建议，交给对应负责人处理。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8A5A00"/>
                <w:sz w:val="22"/>
              </w:rPr>
              <w:t xml:space="preserve">安全提示  </w:t>
            </w:r>
            <w:r>
              <w:rPr>
                <w:rFonts w:ascii="Arial Unicode MS" w:hAnsi="Arial Unicode MS" w:eastAsia="Arial Unicode MS"/>
                <w:color w:val="222222"/>
                <w:sz w:val="22"/>
              </w:rPr>
              <w:t>字段选择器仅在用户主动开启后注册临时事件和高亮；选择完成、取消、按 Esc 或 30 秒超时后立即清理。选择期间会阻止被点击元素的业务事件，避免误操作。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功能信息架构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60"/>
        <w:gridCol w:w="34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主要内容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用户要回答的问题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单据概览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连接状态、实例、单据身份、字段/问题概况、采集 warning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快速判断是否接入成功、数据是否完整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字段配置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区域与字段树；基本、高级、数据源、原始配置；运行时显示/编辑/必填状态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回答“最终配置是什么、当前为什么显示/禁用/必填”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规则诊断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校验、计算、动态、关联申请四类业务化诊断；按区域折叠、问题过滤、字段定位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解释配置结构、依赖关系和已有运行态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问题列表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error / warning / info / skipped；摘要、证据路径、实际值、期望值、原因与建议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统一查看确定性问题和未验证项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差旅标准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人员、行程、请求元数据、缓存日期、结果、汇总和控制等级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检查标准请求与逐日/汇总结果是否一致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运行时数据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只读 rawBillData、最终模板和采集结果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为复杂问题提供原始证据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AI 预留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仅展示预留状态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明确 AI 尚未成为现有诊断链路的一部分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诊断结果如何理解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222222"/>
          <w:sz w:val="22"/>
        </w:rPr>
        <w:t>Inspector 把“确定性发现”和“证据不足”分开处理，这是产品可信度的核心。规则只读取 Snapshot，不请求接口、不执行业务函数，也不修改原对象。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产品处理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issue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已有证据能够确认不一致或非法配置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计入正式问题；按 error、warning、info 展示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passed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规则已检查且未发现问题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用于报告完整性，不在默认问题列表中制造噪音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skipped / unverified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缺少判断所需输入，或静态分析无法确认执行结果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不计入正式问题；提示补充证据或人工确认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warning（采集）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某部分采集失败但其余 Snapshot 可用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保留已获得结果，同时明确诊断盲区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/>
          <w:color w:val="667085"/>
          <w:sz w:val="22"/>
        </w:rPr>
        <w:t>为了控制性能和信息密度，单个诊断区域最多分析/展示 50 条记录；超出部分会明确提示截断，不应被解释为“其余数据已通过”。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当前规则覆盖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字段配置：最终字段结构、显示/编辑/必填、数据源、trans、级联、默认值、链接、导入、计算依赖与函数元数据。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差旅标准：日期、标准请求、缓存与结果、地点 key、业务类型、去重、逐日汇总、控制等级、补贴地点与人员一致性。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校验规则：规则 JSON、控制节点、触发条件、表达式依赖和当前值。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计算规则：calculate/computed 配置、条件分支、字段依赖和循环依赖。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动态规则：区域/字段动态配置，以及已采集的显示、编辑、必填运行态。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关联申请：新旧 dataTrans、重复目标映射，以及可选的源申请数据 → 转换结果 → 当前字段值三段一致性。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8. 接入与交付边界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8.1 项目侧接入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222222"/>
          <w:sz w:val="22"/>
        </w:rPr>
        <w:t>项目只需安装 @zfs-boe-inspector/adapter-vue3，并在 local billTemplate.vue 选择 Options API Mixin 或 Composition API setup 接入。Adapter 默认自动读取项目标识、环境、Vue 版本和已安装 ZFS 版本；仅在识别结果不符合项目约定时传入覆盖项。接入不修改 node_modules。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8.2 浏览器侧交付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222222"/>
          <w:sz w:val="22"/>
        </w:rPr>
        <w:t>扩展基于 Chrome Manifest V3，当前版本为 0.2.3，主入口为 Side Panel，同时保留 BOE Inspector DevTools Panel。扩展需要访问目标 HTTP/HTTPS BOE 页面，以便在当前页面 MAIN world 调用固定 Bridge 方法。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8.3 数据与权限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Bridge 只暴露 getStatus、getSnapshot、字段/区域详情和字段选择器相关固定方法，不提供 setter 或任意表达式执行入口。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跨边界数据统一转换为 JSON-compatible 结构，并限制对象深度、数组长度和 key 数，避免异常业务对象拖垮面板。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默认不采集或调用外部模型；现版本不存在 API Key 配置和模型请求。</w:t>
      </w:r>
    </w:p>
    <w:p>
      <w:pPr>
        <w:keepNext w:val="0"/>
        <w:spacing w:before="0" w:after="120" w:line="28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222222"/>
          <w:sz w:val="22"/>
        </w:rPr>
        <w:t>跨域 iframe 首版不支持；同源 iframe 会将固定 Bridge 暴露给顶层页面。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9. 产品验收口径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验收域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连接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已接入 Adapter 的目标单据显示“已连接”；未接入时明确显示“未连接”，不展示旧 Snapshot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只读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诊断前后单据值、配置和业务网络请求不因 Inspector 改变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字段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普通字段、table-search 字段和明细行字段均可从页面定位到真实 areaCode.fieldCode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规则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确定性问题进入 issue；证据不足进入 skipped / unverified，不误报为失败或通过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差旅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能核对人员、日期、请求、缓存、结果和汇总；Inspector 不调用 checkStandard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导出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JSON 报告包含 schema/api 版本、单据身份、规则结果、证据路径和采集 warning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异常降级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单个 Collector 或可选回调失败时写入 warning，其余 Snapshot 与面板仍可使用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兼容性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Chrome/Chromium 114+；目标项目为 Vue3 PC BOE；跨域 iframe、Vue2 与 H5 不纳入首版验收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10. 建议产品指标（待基线验证）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8A5A00"/>
                <w:sz w:val="22"/>
              </w:rPr>
              <w:t xml:space="preserve">说明  </w:t>
            </w:r>
            <w:r>
              <w:rPr>
                <w:rFonts w:ascii="Arial Unicode MS" w:hAnsi="Arial Unicode MS" w:eastAsia="Arial Unicode MS"/>
                <w:color w:val="222222"/>
                <w:sz w:val="22"/>
              </w:rPr>
              <w:t>以下指标是产品运营建议，不代表当前系统已埋点或已达到目标。建议先用 2—3 个真实项目建立基线，再冻结目标值。</w:t>
            </w:r>
          </w:p>
        </w:tc>
      </w:tr>
    </w:tbl>
    <w:p>
      <w:pPr>
        <w:keepNext w:val="0"/>
        <w:spacing w:before="0" w:after="80" w:line="264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建议定义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诊断接入成功率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已接入项目中 Side Panel 成功建立连接的单据次数 / 打开次数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建议 ≥ 95%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首次定位时长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从打开 Inspector 到获得可分派证据的中位时长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建议 ≤ 10 分钟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问题可定位率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issue 中包含有效 areaCode.fieldCode 或明确全局证据路径的比例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建议 ≥ 90%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误报率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经人工复核确认不成立的 issue / 已复核 issue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建议 ≤ 5%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只读事故数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由 Inspector 触发的业务写入、提交、计算或额外业务请求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目标 = 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报告复用率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被用于缺陷、工单或远程协作的导出报告 / 导出总数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先观测，不立即设 KPI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11. 路线图建议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5470"/>
        <w:gridCol w:w="224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建议内容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产品原则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P0：可信与可用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补齐真实项目回归矩阵；建立诊断规则的误报复核机制；对连接失败、Snapshot warning 和截断情况提供更清晰引导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先保证“结论可信、失败可解释”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P1：协作效率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报告对比、可分享摘要、问题指纹、按项目/版本记录基线；提供面向工单的精简导出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降低跨角色沟通与回归成本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P2：覆盖扩展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在有真实项目证据后评估 Vue2、H5、更多差旅变体和多实例场景；逐项冻结兼容契约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扩大可服务项目范围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P3：AI 辅助</w:t>
            </w:r>
          </w:p>
        </w:tc>
        <w:tc>
          <w:tcPr>
            <w:tcW w:type="dxa" w:w="5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仅在确定性规则之后，提供基于已脱敏 Snapshot 的解释与排查建议；保持 AI 与正式 issue 分层展示</w:t>
            </w:r>
          </w:p>
        </w:tc>
        <w:tc>
          <w:tcPr>
            <w:tcW w:type="dxa" w:w="2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增强解释能力，不替代确定性判断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12. 关键风险与待决策项</w:t>
      </w:r>
    </w:p>
    <w:p>
      <w:pPr>
        <w:keepNext/>
        <w:spacing w:before="80" w:after="60" w:line="264" w:lineRule="auto"/>
      </w:pPr>
      <w:r>
        <w:rPr>
          <w:rFonts w:ascii="Arial Unicode MS" w:hAnsi="Arial Unicode MS" w:eastAsia="Arial Unicode MS"/>
          <w:b/>
          <w:color w:val="1F4D78"/>
          <w:sz w:val="22"/>
        </w:rPr>
        <w:t>权限感知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风险：</w:t>
      </w:r>
      <w:r>
        <w:rPr>
          <w:rFonts w:ascii="Arial Unicode MS" w:hAnsi="Arial Unicode MS" w:eastAsia="Arial Unicode MS"/>
          <w:color w:val="222222"/>
          <w:sz w:val="22"/>
        </w:rPr>
        <w:t>扩展需要 HTTP/HTTPS host_permissions，用户可能担心读取范围。</w:t>
      </w:r>
    </w:p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建议：</w:t>
      </w:r>
      <w:r>
        <w:rPr>
          <w:rFonts w:ascii="Arial Unicode MS" w:hAnsi="Arial Unicode MS" w:eastAsia="Arial Unicode MS"/>
          <w:color w:val="222222"/>
          <w:sz w:val="22"/>
        </w:rPr>
        <w:t>在安装说明和产品内明确“仅对已接入 Adapter 的页面调用固定 Bridge”，并展示当前连接页面与采集范围。</w:t>
      </w:r>
    </w:p>
    <w:p>
      <w:pPr>
        <w:keepNext/>
        <w:spacing w:before="80" w:after="60" w:line="264" w:lineRule="auto"/>
      </w:pPr>
      <w:r>
        <w:rPr>
          <w:rFonts w:ascii="Arial Unicode MS" w:hAnsi="Arial Unicode MS" w:eastAsia="Arial Unicode MS"/>
          <w:b/>
          <w:color w:val="1F4D78"/>
          <w:sz w:val="22"/>
        </w:rPr>
        <w:t>诊断可信度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风险：</w:t>
      </w:r>
      <w:r>
        <w:rPr>
          <w:rFonts w:ascii="Arial Unicode MS" w:hAnsi="Arial Unicode MS" w:eastAsia="Arial Unicode MS"/>
          <w:color w:val="222222"/>
          <w:sz w:val="22"/>
        </w:rPr>
        <w:t>静态解析可能被误解为业务函数执行结果。</w:t>
      </w:r>
    </w:p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建议：</w:t>
      </w:r>
      <w:r>
        <w:rPr>
          <w:rFonts w:ascii="Arial Unicode MS" w:hAnsi="Arial Unicode MS" w:eastAsia="Arial Unicode MS"/>
          <w:color w:val="222222"/>
          <w:sz w:val="22"/>
        </w:rPr>
        <w:t>坚持 issue 与 skipped/unverified 分层；AI 结果不得混入确定性问题计数。</w:t>
      </w:r>
    </w:p>
    <w:p>
      <w:pPr>
        <w:keepNext/>
        <w:spacing w:before="80" w:after="60" w:line="264" w:lineRule="auto"/>
      </w:pPr>
      <w:r>
        <w:rPr>
          <w:rFonts w:ascii="Arial Unicode MS" w:hAnsi="Arial Unicode MS" w:eastAsia="Arial Unicode MS"/>
          <w:b/>
          <w:color w:val="1F4D78"/>
          <w:sz w:val="22"/>
        </w:rPr>
        <w:t>版本碎片化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风险：</w:t>
      </w:r>
      <w:r>
        <w:rPr>
          <w:rFonts w:ascii="Arial Unicode MS" w:hAnsi="Arial Unicode MS" w:eastAsia="Arial Unicode MS"/>
          <w:color w:val="222222"/>
          <w:sz w:val="22"/>
        </w:rPr>
        <w:t>不同 ZFS/BOE 项目对字段、规则和差旅组件存在定制。</w:t>
      </w:r>
    </w:p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建议：</w:t>
      </w:r>
      <w:r>
        <w:rPr>
          <w:rFonts w:ascii="Arial Unicode MS" w:hAnsi="Arial Unicode MS" w:eastAsia="Arial Unicode MS"/>
          <w:color w:val="222222"/>
          <w:sz w:val="22"/>
        </w:rPr>
        <w:t>所有新增兼容能力先以真实项目证据验证，再固化 Adapter 或 Snapshot 契约。</w:t>
      </w:r>
    </w:p>
    <w:p>
      <w:pPr>
        <w:keepNext/>
        <w:spacing w:before="80" w:after="60" w:line="264" w:lineRule="auto"/>
      </w:pPr>
      <w:r>
        <w:rPr>
          <w:rFonts w:ascii="Arial Unicode MS" w:hAnsi="Arial Unicode MS" w:eastAsia="Arial Unicode MS"/>
          <w:b/>
          <w:color w:val="1F4D78"/>
          <w:sz w:val="22"/>
        </w:rPr>
        <w:t>敏感数据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风险：</w:t>
      </w:r>
      <w:r>
        <w:rPr>
          <w:rFonts w:ascii="Arial Unicode MS" w:hAnsi="Arial Unicode MS" w:eastAsia="Arial Unicode MS"/>
          <w:color w:val="222222"/>
          <w:sz w:val="22"/>
        </w:rPr>
        <w:t>rawBillData 可能包含业务敏感字段，导出报告会扩大数据流转范围。</w:t>
      </w:r>
    </w:p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建议：</w:t>
      </w:r>
      <w:r>
        <w:rPr>
          <w:rFonts w:ascii="Arial Unicode MS" w:hAnsi="Arial Unicode MS" w:eastAsia="Arial Unicode MS"/>
          <w:color w:val="222222"/>
          <w:sz w:val="22"/>
        </w:rPr>
        <w:t>决定是否增加字段脱敏、导出预览和敏感级别提示；在此之前限制报告流转范围。</w:t>
      </w:r>
    </w:p>
    <w:p>
      <w:pPr>
        <w:keepNext/>
        <w:spacing w:before="80" w:after="60" w:line="264" w:lineRule="auto"/>
      </w:pPr>
      <w:r>
        <w:rPr>
          <w:rFonts w:ascii="Arial Unicode MS" w:hAnsi="Arial Unicode MS" w:eastAsia="Arial Unicode MS"/>
          <w:b/>
          <w:color w:val="1F4D78"/>
          <w:sz w:val="22"/>
        </w:rPr>
        <w:t>产品归属</w:t>
      </w:r>
    </w:p>
    <w:p>
      <w:pPr>
        <w:keepNext w:val="0"/>
        <w:spacing w:before="0" w:after="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风险：</w:t>
      </w:r>
      <w:r>
        <w:rPr>
          <w:rFonts w:ascii="Arial Unicode MS" w:hAnsi="Arial Unicode MS" w:eastAsia="Arial Unicode MS"/>
          <w:color w:val="222222"/>
          <w:sz w:val="22"/>
        </w:rPr>
        <w:t>工具同时服务研发、实施和测试，需求容易膨胀为配置平台。</w:t>
      </w:r>
    </w:p>
    <w:p>
      <w:pPr>
        <w:keepNext w:val="0"/>
        <w:spacing w:before="0" w:after="140" w:line="264" w:lineRule="auto"/>
      </w:pPr>
      <w:r>
        <w:rPr>
          <w:rFonts w:ascii="Arial Unicode MS" w:hAnsi="Arial Unicode MS" w:eastAsia="Arial Unicode MS"/>
          <w:b/>
          <w:color w:val="222222"/>
          <w:sz w:val="22"/>
        </w:rPr>
        <w:t>建议：</w:t>
      </w:r>
      <w:r>
        <w:rPr>
          <w:rFonts w:ascii="Arial Unicode MS" w:hAnsi="Arial Unicode MS" w:eastAsia="Arial Unicode MS"/>
          <w:color w:val="222222"/>
          <w:sz w:val="22"/>
        </w:rPr>
        <w:t>以“只读诊断、证据输出”为北极星，配置编辑和业务执行另立产品评审。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 A：当前版本边界清单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已实现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Vue3 PC BOE；Side Panel + DevTools Panel；Snapshot v1；字段/区域详情；规则诊断；问题列表；差旅标准；运行时数据；字段选择器；JSON 导出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受限支持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同源 iframe；多实例选择；关联申请三段快照依赖项目提供已有只读证据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未实现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Vue2、H5、跨域 iframe、多单据联合诊断、配置编辑、自动修复、真实 AI 模型调用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运行环境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Node.js ≥ 22.12.0（构建）；pnpm 10.14.0；Chrome/Chromium 114+</w:t>
            </w:r>
          </w:p>
        </w:tc>
      </w:tr>
    </w:tbl>
    <w:p>
      <w:pPr>
        <w:keepNext w:val="0"/>
        <w:spacing w:before="80" w:after="80" w:line="264" w:lineRule="auto"/>
      </w:pP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 B：文档事实来源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667085"/>
          <w:sz w:val="22"/>
        </w:rPr>
        <w:t>本说明基于当前仓库中的 README、架构设计、Snapshot 协议、规则开发、项目接入、Extension manifest、界面源码与版本记录整理。产品经理可将本文件作为现状评审底稿；若用于立项或版本承诺，应补充真实用户访谈、项目覆盖数据、误报基线和资源排期。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ZFS BOE Inspector  |  产品说明  |  第 </w:t>
    </w:r>
    <w:r>
      <w:rPr>
        <w:rFonts w:ascii="Arial Unicode MS" w:hAnsi="Arial Unicode MS" w:eastAsia="Arial Unicode MS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 Unicode MS" w:hAnsi="Arial Unicode MS" w:eastAsia="Arial Unicode MS"/>
        <w:b/>
        <w:color w:val="667085"/>
        <w:sz w:val="17"/>
      </w:rPr>
      <w:t>PRODUCT BRIEF  ·  ZFS BOE INSPECTOR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