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drawing>
          <wp:inline distT="0" distB="0" distL="0" distR="0">
            <wp:extent cx="1800225" cy="1685925"/>
            <wp:effectExtent t="0" r="0" b="0" l="0"/>
            <wp:docPr id="1" name="logo" descr="J.K.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0225" cy="1685925"/>
                    </a:xfrm>
                    <a:prstGeom prst="rect">
                      <a:avLst/>
                    </a:prstGeom>
                  </pic:spPr>
                </pic:pic>
              </a:graphicData>
            </a:graphic>
          </wp:inline>
        </w:drawing>
      </w:r>
    </w:p>
    <w:p>
      <w:pPr>
        <w:spacing w:after="500" w:before="400" w:line="360"/>
        <w:jc w:val="center"/>
      </w:pPr>
      <w:r>
        <w:rPr>
          <w:rFonts w:ascii="Times New Roman" w:cs="Times New Roman" w:eastAsia="Times New Roman" w:hAnsi="Times New Roman"/>
          <w:b w:val="1"/>
          <w:bCs w:val="1"/>
          <w:sz w:val="32"/>
          <w:szCs w:val="32"/>
        </w:rPr>
        <w:t xml:space="preserve">AI-Based Fraud Detection Systems in Financial Institutions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4826"/>
        <w:gridCol w:w="30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before="0" w:line="300"/>
              <w:jc w:val="center"/>
            </w:pPr>
            <w:r>
              <w:rPr>
                <w:rFonts w:ascii="Times New Roman" w:cs="Times New Roman" w:eastAsia="Times New Roman" w:hAnsi="Times New Roman"/>
                <w:b/>
                <w:bCs/>
                <w:sz w:val="24"/>
                <w:szCs w:val="24"/>
              </w:rPr>
              <w:t xml:space="preserve">Sr. No.</w:t>
            </w:r>
          </w:p>
        </w:tc>
        <w:tc>
          <w:tcPr>
            <w:tcW w:type="dxa" w:w="4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before="0" w:line="300"/>
              <w:jc w:val="center"/>
            </w:pPr>
            <w:r>
              <w:rPr>
                <w:rFonts w:ascii="Times New Roman" w:cs="Times New Roman" w:eastAsia="Times New Roman" w:hAnsi="Times New Roman"/>
                <w:b/>
                <w:bCs/>
                <w:sz w:val="24"/>
                <w:szCs w:val="24"/>
              </w:rPr>
              <w:t xml:space="preserve">Name of the Student</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before="0" w:line="300"/>
              <w:jc w:val="center"/>
            </w:pPr>
            <w:r>
              <w:rPr>
                <w:rFonts w:ascii="Times New Roman" w:cs="Times New Roman" w:eastAsia="Times New Roman" w:hAnsi="Times New Roman"/>
                <w:b/>
                <w:bCs/>
                <w:sz w:val="24"/>
                <w:szCs w:val="24"/>
              </w:rPr>
              <w:t xml:space="preserve">Roll Number / Seat Number</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1</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Karan Rahate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2026071038</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2</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Vedant Kadam</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2026071017</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3</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Sahil Yadav</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2026071060</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4</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Times New Roman" w:cs="Times New Roman" w:eastAsia="Times New Roman" w:hAnsi="Times New Roman"/>
                <w:sz w:val="24"/>
                <w:szCs w:val="24"/>
              </w:rPr>
              <w:t xml:space="preserve">Aishwarya Purohit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Times New Roman" w:cs="Times New Roman" w:eastAsia="Times New Roman" w:hAnsi="Times New Roman"/>
                <w:sz w:val="24"/>
                <w:szCs w:val="24"/>
              </w:rPr>
              <w:t xml:space="preserve">2026071037</w:t>
            </w:r>
          </w:p>
        </w:tc>
      </w:tr>
    </w:tbl>
    <w:p>
      <w:pPr>
        <w:spacing w:after="300" w:before="0" w:line="240"/>
        <w:jc w:val="both"/>
      </w:pPr>
      <w:r>
        <w:rPr>
          <w:rFonts w:ascii="Times New Roman" w:cs="Times New Roman" w:eastAsia="Times New Roman" w:hAnsi="Times New Roman"/>
          <w:sz w:val="24"/>
          <w:szCs w:val="24"/>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300"/>
        <w:gridCol w:w="400"/>
        <w:gridCol w:w="5326"/>
      </w:tblGrid>
      <w:tr>
        <w:trPr>
          <w:cantSplit/>
        </w:trPr>
        <w:tc>
          <w:tcPr>
            <w:tcW w:type="dxa" w:w="3300"/>
            <w:tcBorders>
              <w:top w:val="none" w:color="FFFFFF" w:sz="0"/>
              <w:left w:val="none" w:color="FFFFFF" w:sz="0"/>
              <w:bottom w:val="none" w:color="FFFFFF" w:sz="0"/>
              <w:right w:val="none" w:color="FFFFFF" w:sz="0"/>
            </w:tcBorders>
          </w:tcPr>
          <w:p>
            <w:pPr>
              <w:spacing w:after="120" w:before="0" w:line="300"/>
              <w:jc w:val="left"/>
            </w:pPr>
            <w:r>
              <w:rPr>
                <w:rFonts w:ascii="Times New Roman" w:cs="Times New Roman" w:eastAsia="Times New Roman" w:hAnsi="Times New Roman"/>
                <w:b/>
                <w:bCs/>
                <w:sz w:val="24"/>
                <w:szCs w:val="24"/>
              </w:rPr>
              <w:t xml:space="preserve">Program Title</w:t>
            </w:r>
          </w:p>
        </w:tc>
        <w:tc>
          <w:tcPr>
            <w:tcW w:type="dxa" w:w="400"/>
            <w:tcBorders>
              <w:top w:val="none" w:color="FFFFFF" w:sz="0"/>
              <w:left w:val="none" w:color="FFFFFF" w:sz="0"/>
              <w:bottom w:val="none" w:color="FFFFFF" w:sz="0"/>
              <w:right w:val="none" w:color="FFFFFF" w:sz="0"/>
            </w:tcBorders>
          </w:tcPr>
          <w:p>
            <w:pPr>
              <w:spacing w:after="120" w:before="0" w:line="300"/>
              <w:jc w:val="center"/>
            </w:pPr>
            <w:r>
              <w:rPr>
                <w:rFonts w:ascii="Times New Roman" w:cs="Times New Roman" w:eastAsia="Times New Roman" w:hAnsi="Times New Roman"/>
                <w:b/>
                <w:bCs/>
                <w:sz w:val="24"/>
                <w:szCs w:val="24"/>
              </w:rPr>
              <w:t xml:space="preserve">:</w:t>
            </w:r>
          </w:p>
        </w:tc>
        <w:tc>
          <w:tcPr>
            <w:tcW w:type="dxa" w:w="5326"/>
            <w:tcBorders>
              <w:top w:val="none" w:color="FFFFFF" w:sz="0"/>
              <w:left w:val="none" w:color="FFFFFF" w:sz="0"/>
              <w:bottom w:val="none" w:color="FFFFFF" w:sz="0"/>
              <w:right w:val="none" w:color="FFFFFF" w:sz="0"/>
            </w:tcBorders>
          </w:tcPr>
          <w:p>
            <w:pPr>
              <w:spacing w:after="120" w:before="0" w:line="300"/>
              <w:jc w:val="left"/>
            </w:pPr>
            <w:r>
              <w:rPr>
                <w:rFonts w:ascii="Times New Roman" w:cs="Times New Roman" w:eastAsia="Times New Roman" w:hAnsi="Times New Roman"/>
                <w:sz w:val="24"/>
                <w:szCs w:val="24"/>
              </w:rPr>
              <w:t xml:space="preserve">B.COM (Accounting and Finance)</w:t>
            </w:r>
          </w:p>
        </w:tc>
      </w:tr>
      <w:tr>
        <w:trPr>
          <w:cantSplit/>
        </w:trPr>
        <w:tc>
          <w:tcPr>
            <w:tcW w:type="dxa" w:w="3300"/>
            <w:tcBorders>
              <w:top w:val="none" w:color="FFFFFF" w:sz="0"/>
              <w:left w:val="none" w:color="FFFFFF" w:sz="0"/>
              <w:bottom w:val="none" w:color="FFFFFF" w:sz="0"/>
              <w:right w:val="none" w:color="FFFFFF" w:sz="0"/>
            </w:tcBorders>
          </w:tcPr>
          <w:p>
            <w:pPr>
              <w:spacing w:after="120" w:before="0" w:line="300"/>
              <w:jc w:val="left"/>
            </w:pPr>
            <w:r>
              <w:rPr>
                <w:rFonts w:ascii="Times New Roman" w:cs="Times New Roman" w:eastAsia="Times New Roman" w:hAnsi="Times New Roman"/>
                <w:b/>
                <w:bCs/>
                <w:sz w:val="24"/>
                <w:szCs w:val="24"/>
              </w:rPr>
              <w:t xml:space="preserve">Name of the Mentor</w:t>
            </w:r>
          </w:p>
        </w:tc>
        <w:tc>
          <w:tcPr>
            <w:tcW w:type="dxa" w:w="400"/>
            <w:tcBorders>
              <w:top w:val="none" w:color="FFFFFF" w:sz="0"/>
              <w:left w:val="none" w:color="FFFFFF" w:sz="0"/>
              <w:bottom w:val="none" w:color="FFFFFF" w:sz="0"/>
              <w:right w:val="none" w:color="FFFFFF" w:sz="0"/>
            </w:tcBorders>
          </w:tcPr>
          <w:p>
            <w:pPr>
              <w:spacing w:after="120" w:before="0" w:line="300"/>
              <w:jc w:val="center"/>
            </w:pPr>
            <w:r>
              <w:rPr>
                <w:rFonts w:ascii="Times New Roman" w:cs="Times New Roman" w:eastAsia="Times New Roman" w:hAnsi="Times New Roman"/>
                <w:b/>
                <w:bCs/>
                <w:sz w:val="24"/>
                <w:szCs w:val="24"/>
              </w:rPr>
              <w:t xml:space="preserve">:</w:t>
            </w:r>
          </w:p>
        </w:tc>
        <w:tc>
          <w:tcPr>
            <w:tcW w:type="dxa" w:w="5326"/>
            <w:tcBorders>
              <w:top w:val="none" w:color="FFFFFF" w:sz="0"/>
              <w:left w:val="none" w:color="FFFFFF" w:sz="0"/>
              <w:bottom w:val="none" w:color="FFFFFF" w:sz="0"/>
              <w:right w:val="none" w:color="FFFFFF" w:sz="0"/>
            </w:tcBorders>
          </w:tcPr>
          <w:p>
            <w:pPr>
              <w:spacing w:after="120" w:before="0" w:line="300"/>
              <w:jc w:val="left"/>
            </w:pPr>
            <w:r>
              <w:rPr>
                <w:rFonts w:ascii="Times New Roman" w:cs="Times New Roman" w:eastAsia="Times New Roman" w:hAnsi="Times New Roman"/>
                <w:sz w:val="24"/>
                <w:szCs w:val="24"/>
              </w:rPr>
              <w:t xml:space="preserve">Asst. Prof. Mubina Shaikh</w:t>
            </w:r>
          </w:p>
        </w:tc>
      </w:tr>
      <w:tr>
        <w:trPr>
          <w:cantSplit/>
        </w:trPr>
        <w:tc>
          <w:tcPr>
            <w:tcW w:type="dxa" w:w="3300"/>
            <w:tcBorders>
              <w:top w:val="none" w:color="FFFFFF" w:sz="0"/>
              <w:left w:val="none" w:color="FFFFFF" w:sz="0"/>
              <w:bottom w:val="none" w:color="FFFFFF" w:sz="0"/>
              <w:right w:val="none" w:color="FFFFFF" w:sz="0"/>
            </w:tcBorders>
          </w:tcPr>
          <w:p>
            <w:pPr>
              <w:spacing w:after="120" w:before="0" w:line="300"/>
              <w:jc w:val="left"/>
            </w:pPr>
            <w:r>
              <w:rPr>
                <w:rFonts w:ascii="Times New Roman" w:cs="Times New Roman" w:eastAsia="Times New Roman" w:hAnsi="Times New Roman"/>
                <w:b/>
                <w:bCs/>
                <w:sz w:val="24"/>
                <w:szCs w:val="24"/>
              </w:rPr>
              <w:t xml:space="preserve">Month of Submission</w:t>
            </w:r>
          </w:p>
        </w:tc>
        <w:tc>
          <w:tcPr>
            <w:tcW w:type="dxa" w:w="400"/>
            <w:tcBorders>
              <w:top w:val="none" w:color="FFFFFF" w:sz="0"/>
              <w:left w:val="none" w:color="FFFFFF" w:sz="0"/>
              <w:bottom w:val="none" w:color="FFFFFF" w:sz="0"/>
              <w:right w:val="none" w:color="FFFFFF" w:sz="0"/>
            </w:tcBorders>
          </w:tcPr>
          <w:p>
            <w:pPr>
              <w:spacing w:after="120" w:before="0" w:line="300"/>
              <w:jc w:val="center"/>
            </w:pPr>
            <w:r>
              <w:rPr>
                <w:rFonts w:ascii="Times New Roman" w:cs="Times New Roman" w:eastAsia="Times New Roman" w:hAnsi="Times New Roman"/>
                <w:b/>
                <w:bCs/>
                <w:sz w:val="24"/>
                <w:szCs w:val="24"/>
              </w:rPr>
              <w:t xml:space="preserve">:</w:t>
            </w:r>
          </w:p>
        </w:tc>
        <w:tc>
          <w:tcPr>
            <w:tcW w:type="dxa" w:w="5326"/>
            <w:tcBorders>
              <w:top w:val="none" w:color="FFFFFF" w:sz="0"/>
              <w:left w:val="none" w:color="FFFFFF" w:sz="0"/>
              <w:bottom w:val="none" w:color="FFFFFF" w:sz="0"/>
              <w:right w:val="none" w:color="FFFFFF" w:sz="0"/>
            </w:tcBorders>
          </w:tcPr>
          <w:p>
            <w:pPr>
              <w:spacing w:after="120" w:before="0" w:line="300"/>
              <w:jc w:val="left"/>
            </w:pPr>
            <w:r>
              <w:rPr>
                <w:rFonts w:ascii="Times New Roman" w:cs="Times New Roman" w:eastAsia="Times New Roman" w:hAnsi="Times New Roman"/>
                <w:sz w:val="24"/>
                <w:szCs w:val="24"/>
              </w:rPr>
              <w:t xml:space="preserve">November - 2026</w:t>
            </w:r>
          </w:p>
        </w:tc>
      </w:tr>
    </w:tbl>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Student's Declaration</w:t>
      </w:r>
    </w:p>
    <w:p>
      <w:pPr>
        <w:spacing w:after="160" w:before="0" w:line="360"/>
        <w:jc w:val="both"/>
      </w:pPr>
      <w:r>
        <w:rPr>
          <w:rFonts w:ascii="Times New Roman" w:cs="Times New Roman" w:eastAsia="Times New Roman" w:hAnsi="Times New Roman"/>
          <w:sz w:val="24"/>
          <w:szCs w:val="24"/>
        </w:rPr>
        <w:t xml:space="preserve">We, the undersigned students of J.K. College of Science and Commerce studying in B.Com. (Accounting and Finance), hereby declare that we have completed the field project entitled “AI-Based Fraud Detection Systems in Financial Institutions” during the academic year 2025-2026.</w:t>
      </w:r>
    </w:p>
    <w:p>
      <w:pPr>
        <w:spacing w:after="160" w:before="0" w:line="360"/>
        <w:jc w:val="both"/>
      </w:pPr>
      <w:r>
        <w:rPr>
          <w:rFonts w:ascii="Times New Roman" w:cs="Times New Roman" w:eastAsia="Times New Roman" w:hAnsi="Times New Roman"/>
          <w:sz w:val="24"/>
          <w:szCs w:val="24"/>
        </w:rPr>
        <w:t xml:space="preserve">The report work is original and the information/data included in the report is true, emerging from the primary and secondary data gathered and analyzed as part of this project.</w:t>
      </w:r>
    </w:p>
    <w:p>
      <w:pPr>
        <w:spacing w:after="160" w:before="0" w:line="360"/>
        <w:jc w:val="both"/>
      </w:pPr>
      <w:r>
        <w:rPr>
          <w:rFonts w:ascii="Times New Roman" w:cs="Times New Roman" w:eastAsia="Times New Roman" w:hAnsi="Times New Roman"/>
          <w:sz w:val="24"/>
          <w:szCs w:val="24"/>
        </w:rPr>
        <w:t xml:space="preserve">Due credit is extended to the work of Literature/Secondary Survey by endorsing it in the References as per the prescribed format.</w:t>
      </w:r>
    </w:p>
    <w:p>
      <w:pPr>
        <w:spacing w:after="0" w:before="0" w:line="360"/>
        <w:jc w:val="both"/>
      </w:pPr>
      <w:r>
        <w:rPr>
          <w:rFonts w:ascii="Times New Roman" w:cs="Times New Roman" w:eastAsia="Times New Roman" w:hAnsi="Times New Roman"/>
          <w:sz w:val="24"/>
          <w:szCs w:val="24"/>
        </w:rPr>
        <w:t xml:space="preserve"/>
      </w:r>
    </w:p>
    <w:p>
      <w:pPr>
        <w:spacing w:after="60" w:before="240" w:line="360"/>
        <w:jc w:val="left"/>
      </w:pPr>
      <w:r>
        <w:rPr>
          <w:rFonts w:ascii="Times New Roman" w:cs="Times New Roman" w:eastAsia="Times New Roman" w:hAnsi="Times New Roman"/>
          <w:sz w:val="24"/>
          <w:szCs w:val="24"/>
        </w:rPr>
        <w:t xml:space="preserve">Signature of the Student: ____________________</w:t>
      </w:r>
    </w:p>
    <w:p>
      <w:pPr>
        <w:spacing w:after="120" w:before="0" w:line="360"/>
        <w:jc w:val="left"/>
      </w:pPr>
      <w:r>
        <w:rPr>
          <w:rFonts w:ascii="Times New Roman" w:cs="Times New Roman" w:eastAsia="Times New Roman" w:hAnsi="Times New Roman"/>
          <w:b w:val="1"/>
          <w:bCs w:val="1"/>
          <w:sz w:val="24"/>
          <w:szCs w:val="24"/>
        </w:rPr>
        <w:t xml:space="preserve">Name: </w:t>
      </w:r>
      <w:r>
        <w:rPr>
          <w:rFonts w:ascii="Times New Roman" w:cs="Times New Roman" w:eastAsia="Times New Roman" w:hAnsi="Times New Roman"/>
          <w:sz w:val="24"/>
          <w:szCs w:val="24"/>
        </w:rPr>
        <w:t xml:space="preserve">Karan Rahate</w:t>
      </w:r>
    </w:p>
    <w:p>
      <w:pPr>
        <w:spacing w:after="60" w:before="240" w:line="360"/>
        <w:jc w:val="left"/>
      </w:pPr>
      <w:r>
        <w:rPr>
          <w:rFonts w:ascii="Times New Roman" w:cs="Times New Roman" w:eastAsia="Times New Roman" w:hAnsi="Times New Roman"/>
          <w:sz w:val="24"/>
          <w:szCs w:val="24"/>
        </w:rPr>
        <w:t xml:space="preserve">Signature of the Student: ____________________</w:t>
      </w:r>
    </w:p>
    <w:p>
      <w:pPr>
        <w:spacing w:after="120" w:before="0" w:line="360"/>
        <w:jc w:val="left"/>
      </w:pPr>
      <w:r>
        <w:rPr>
          <w:rFonts w:ascii="Times New Roman" w:cs="Times New Roman" w:eastAsia="Times New Roman" w:hAnsi="Times New Roman"/>
          <w:b w:val="1"/>
          <w:bCs w:val="1"/>
          <w:sz w:val="24"/>
          <w:szCs w:val="24"/>
        </w:rPr>
        <w:t xml:space="preserve">Name: </w:t>
      </w:r>
      <w:r>
        <w:rPr>
          <w:rFonts w:ascii="Times New Roman" w:cs="Times New Roman" w:eastAsia="Times New Roman" w:hAnsi="Times New Roman"/>
          <w:sz w:val="24"/>
          <w:szCs w:val="24"/>
        </w:rPr>
        <w:t xml:space="preserve">Vedant Kadam</w:t>
      </w:r>
    </w:p>
    <w:p>
      <w:pPr>
        <w:spacing w:after="60" w:before="240" w:line="360"/>
        <w:jc w:val="left"/>
      </w:pPr>
      <w:r>
        <w:rPr>
          <w:rFonts w:ascii="Times New Roman" w:cs="Times New Roman" w:eastAsia="Times New Roman" w:hAnsi="Times New Roman"/>
          <w:sz w:val="24"/>
          <w:szCs w:val="24"/>
        </w:rPr>
        <w:t xml:space="preserve">Signature of the Student: ____________________</w:t>
      </w:r>
    </w:p>
    <w:p>
      <w:pPr>
        <w:spacing w:after="120" w:before="0" w:line="360"/>
        <w:jc w:val="left"/>
      </w:pPr>
      <w:r>
        <w:rPr>
          <w:rFonts w:ascii="Times New Roman" w:cs="Times New Roman" w:eastAsia="Times New Roman" w:hAnsi="Times New Roman"/>
          <w:b w:val="1"/>
          <w:bCs w:val="1"/>
          <w:sz w:val="24"/>
          <w:szCs w:val="24"/>
        </w:rPr>
        <w:t xml:space="preserve">Name: </w:t>
      </w:r>
      <w:r>
        <w:rPr>
          <w:rFonts w:ascii="Times New Roman" w:cs="Times New Roman" w:eastAsia="Times New Roman" w:hAnsi="Times New Roman"/>
          <w:sz w:val="24"/>
          <w:szCs w:val="24"/>
        </w:rPr>
        <w:t xml:space="preserve">Sahil Yadav</w:t>
      </w:r>
    </w:p>
    <w:p>
      <w:pPr>
        <w:spacing w:after="60" w:before="240" w:line="360"/>
        <w:jc w:val="left"/>
      </w:pPr>
      <w:r>
        <w:rPr>
          <w:rFonts w:ascii="Times New Roman" w:cs="Times New Roman" w:eastAsia="Times New Roman" w:hAnsi="Times New Roman"/>
          <w:sz w:val="24"/>
          <w:szCs w:val="24"/>
        </w:rPr>
        <w:t xml:space="preserve">Signature of the Student: ____________________</w:t>
      </w:r>
    </w:p>
    <w:p>
      <w:pPr>
        <w:spacing w:after="120" w:before="0" w:line="360"/>
        <w:jc w:val="left"/>
      </w:pPr>
      <w:r>
        <w:rPr>
          <w:rFonts w:ascii="Times New Roman" w:cs="Times New Roman" w:eastAsia="Times New Roman" w:hAnsi="Times New Roman"/>
          <w:b w:val="1"/>
          <w:bCs w:val="1"/>
          <w:sz w:val="24"/>
          <w:szCs w:val="24"/>
        </w:rPr>
        <w:t xml:space="preserve">Name: </w:t>
      </w:r>
      <w:r>
        <w:rPr>
          <w:rFonts w:ascii="Times New Roman" w:cs="Times New Roman" w:eastAsia="Times New Roman" w:hAnsi="Times New Roman"/>
          <w:sz w:val="24"/>
          <w:szCs w:val="24"/>
        </w:rPr>
        <w:t xml:space="preserve">Aishwarya Purohit</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ACKNOWLEDGEMENT</w:t>
      </w:r>
    </w:p>
    <w:p>
      <w:pPr>
        <w:spacing w:after="160" w:before="0" w:line="360"/>
        <w:jc w:val="both"/>
      </w:pPr>
      <w:r>
        <w:rPr>
          <w:rFonts w:ascii="Times New Roman" w:cs="Times New Roman" w:eastAsia="Times New Roman" w:hAnsi="Times New Roman"/>
          <w:sz w:val="24"/>
          <w:szCs w:val="24"/>
        </w:rPr>
        <w:t xml:space="preserve">We would like to express our sincere gratitude to all those who contributed to the successful completion of our field project titled “AI-Based Fraud Detection Systems in Financial Institutions.”</w:t>
      </w:r>
    </w:p>
    <w:p>
      <w:pPr>
        <w:spacing w:after="160" w:before="0" w:line="360"/>
        <w:jc w:val="both"/>
      </w:pPr>
      <w:r>
        <w:rPr>
          <w:rFonts w:ascii="Times New Roman" w:cs="Times New Roman" w:eastAsia="Times New Roman" w:hAnsi="Times New Roman"/>
          <w:sz w:val="24"/>
          <w:szCs w:val="24"/>
        </w:rPr>
        <w:t xml:space="preserve">First and foremost, we extend our deepest thanks to our project guide, Asst. Prof. Mubina Shaikh, for the invaluable guidance, unwavering support, and constant encouragement provided throughout this project. The insightful suggestions and expert advice were instrumental in shaping this research.</w:t>
      </w:r>
    </w:p>
    <w:p>
      <w:pPr>
        <w:spacing w:after="160" w:before="0" w:line="360"/>
        <w:jc w:val="both"/>
      </w:pPr>
      <w:r>
        <w:rPr>
          <w:rFonts w:ascii="Times New Roman" w:cs="Times New Roman" w:eastAsia="Times New Roman" w:hAnsi="Times New Roman"/>
          <w:sz w:val="24"/>
          <w:szCs w:val="24"/>
        </w:rPr>
        <w:t xml:space="preserve">We are also thankful to the faculty members and staff of the Commerce Department at J.K. College of Science and Commerce for providing the resources and environment required to carry out the study effectively.</w:t>
      </w:r>
    </w:p>
    <w:p>
      <w:pPr>
        <w:spacing w:after="160" w:before="0" w:line="360"/>
        <w:jc w:val="both"/>
      </w:pPr>
      <w:r>
        <w:rPr>
          <w:rFonts w:ascii="Times New Roman" w:cs="Times New Roman" w:eastAsia="Times New Roman" w:hAnsi="Times New Roman"/>
          <w:sz w:val="24"/>
          <w:szCs w:val="24"/>
        </w:rPr>
        <w:t xml:space="preserve">Special thanks are due to all the 84 banking, risk, compliance, and IT professionals who patiently participated in the survey and shared their honest experiences with AI-based fraud detection systems. Their feedback and opinions formed the core of this primary research.</w:t>
      </w:r>
    </w:p>
    <w:p>
      <w:pPr>
        <w:spacing w:after="160" w:before="0" w:line="360"/>
        <w:jc w:val="both"/>
      </w:pPr>
      <w:r>
        <w:rPr>
          <w:rFonts w:ascii="Times New Roman" w:cs="Times New Roman" w:eastAsia="Times New Roman" w:hAnsi="Times New Roman"/>
          <w:sz w:val="24"/>
          <w:szCs w:val="24"/>
        </w:rPr>
        <w:t xml:space="preserve">Lastly, we wish to thank our families and friends for their constant encouragement, patience, and moral support throughout the duration of this project.</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Abstract</w:t>
      </w:r>
    </w:p>
    <w:p>
      <w:pPr>
        <w:spacing w:after="160" w:before="0" w:line="360"/>
        <w:jc w:val="both"/>
      </w:pPr>
      <w:r>
        <w:rPr>
          <w:rFonts w:ascii="Times New Roman" w:cs="Times New Roman" w:eastAsia="Times New Roman" w:hAnsi="Times New Roman"/>
          <w:sz w:val="24"/>
          <w:szCs w:val="24"/>
        </w:rPr>
        <w:t xml:space="preserve">Financial institutions worldwide are under increasing pressure to detect and prevent fraud in real time as digital transactions, online banking, and mobile payments continue to grow in scale and complexity. Traditional rule-based fraud detection systems, while dependable for known fraud patterns, struggle to keep pace with rapidly evolving fraud techniques and generate large volumes of false alerts. This project studies the adoption, effectiveness, and challenges of Artificial Intelligence (AI) and Machine Learning (ML) based fraud detection systems within financial institutions, focusing on how these systems are perceived and used by risk, compliance, IT, and branch personnel. A structured survey was conducted among 84 respondents, including risk and compliance officers, IT and security staff, relationship managers, and senior management across public sector banks, private banks, and NBFC/fintech companies, to capture their experiences, perceived benefits, and concerns regarding AI-driven fraud detection. The findings highlight that a majority of respondents consider AI-based systems effective at reducing fraud losses and manual review time, while also reporting persistent challenges such as false positive alerts, high implementation cost, limited explainability, and data privacy concerns. The study concludes that while AI adoption in fraud detection is steadily maturing, sustained success requires improved model transparency, stronger staff training, and closer human-AI collaboration in the review process.</w:t>
      </w:r>
    </w:p>
    <w:p>
      <w:pPr>
        <w:pStyle w:val="Heading1"/>
        <w:keepNext/>
        <w:pageBreakBefore/>
        <w:spacing w:after="240" w:before="280" w:line="360"/>
        <w:jc w:val="center"/>
      </w:pPr>
      <w:r>
        <w:rPr>
          <w:rFonts w:ascii="Times New Roman" w:cs="Times New Roman" w:eastAsia="Times New Roman" w:hAnsi="Times New Roman"/>
          <w:b w:val="1"/>
          <w:bCs w:val="1"/>
          <w:sz w:val="32"/>
          <w:szCs w:val="32"/>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S.R. No.</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CONTENT</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Page No.</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01</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Introduction</w:t>
            </w:r>
          </w:p>
          <w:p>
            <w:pPr>
              <w:spacing w:after="20" w:before="0" w:line="252"/>
              <w:jc w:val="left"/>
            </w:pPr>
            <w:r>
              <w:rPr>
                <w:rFonts w:ascii="Times New Roman" w:cs="Times New Roman" w:eastAsia="Times New Roman" w:hAnsi="Times New Roman"/>
                <w:b w:val="0"/>
                <w:bCs w:val="0"/>
                <w:sz w:val="22"/>
                <w:szCs w:val="22"/>
              </w:rPr>
              <w:t xml:space="preserve">1.1 Purpose of the Study</w:t>
            </w:r>
          </w:p>
          <w:p>
            <w:pPr>
              <w:spacing w:after="20" w:before="0" w:line="252"/>
              <w:jc w:val="left"/>
            </w:pPr>
            <w:r>
              <w:rPr>
                <w:rFonts w:ascii="Times New Roman" w:cs="Times New Roman" w:eastAsia="Times New Roman" w:hAnsi="Times New Roman"/>
                <w:b w:val="0"/>
                <w:bCs w:val="0"/>
                <w:sz w:val="22"/>
                <w:szCs w:val="22"/>
              </w:rPr>
              <w:t xml:space="preserve">1.2 Background Information</w:t>
            </w:r>
          </w:p>
          <w:p>
            <w:pPr>
              <w:spacing w:after="20" w:before="0" w:line="252"/>
              <w:jc w:val="left"/>
            </w:pPr>
            <w:r>
              <w:rPr>
                <w:rFonts w:ascii="Times New Roman" w:cs="Times New Roman" w:eastAsia="Times New Roman" w:hAnsi="Times New Roman"/>
                <w:b w:val="0"/>
                <w:bCs w:val="0"/>
                <w:sz w:val="22"/>
                <w:szCs w:val="22"/>
              </w:rPr>
              <w:t xml:space="preserve">1.3 Scope of the Report</w:t>
            </w:r>
          </w:p>
          <w:p>
            <w:pPr>
              <w:spacing w:after="20" w:before="0" w:line="252"/>
              <w:jc w:val="left"/>
            </w:pPr>
            <w:r>
              <w:rPr>
                <w:rFonts w:ascii="Times New Roman" w:cs="Times New Roman" w:eastAsia="Times New Roman" w:hAnsi="Times New Roman"/>
                <w:b w:val="0"/>
                <w:bCs w:val="0"/>
                <w:sz w:val="22"/>
                <w:szCs w:val="22"/>
              </w:rPr>
              <w:t xml:space="preserve">1.4 Objectives of the Study</w:t>
            </w:r>
          </w:p>
          <w:p>
            <w:pPr>
              <w:spacing w:after="20" w:before="0" w:line="252"/>
              <w:jc w:val="left"/>
            </w:pPr>
            <w:r>
              <w:rPr>
                <w:rFonts w:ascii="Times New Roman" w:cs="Times New Roman" w:eastAsia="Times New Roman" w:hAnsi="Times New Roman"/>
                <w:b w:val="0"/>
                <w:bCs w:val="0"/>
                <w:sz w:val="22"/>
                <w:szCs w:val="22"/>
              </w:rPr>
              <w:t xml:space="preserve">1.5 Limitations of the Study</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1-3</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02</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Literature Review</w:t>
            </w:r>
          </w:p>
          <w:p>
            <w:pPr>
              <w:spacing w:after="20" w:before="0" w:line="252"/>
              <w:jc w:val="left"/>
            </w:pPr>
            <w:r>
              <w:rPr>
                <w:rFonts w:ascii="Times New Roman" w:cs="Times New Roman" w:eastAsia="Times New Roman" w:hAnsi="Times New Roman"/>
                <w:b w:val="0"/>
                <w:bCs w:val="0"/>
                <w:sz w:val="22"/>
                <w:szCs w:val="22"/>
              </w:rPr>
              <w:t xml:space="preserve">2.1 Introduction</w:t>
            </w:r>
          </w:p>
          <w:p>
            <w:pPr>
              <w:spacing w:after="20" w:before="0" w:line="252"/>
              <w:jc w:val="left"/>
            </w:pPr>
            <w:r>
              <w:rPr>
                <w:rFonts w:ascii="Times New Roman" w:cs="Times New Roman" w:eastAsia="Times New Roman" w:hAnsi="Times New Roman"/>
                <w:b w:val="0"/>
                <w:bCs w:val="0"/>
                <w:sz w:val="22"/>
                <w:szCs w:val="22"/>
              </w:rPr>
              <w:t xml:space="preserve">2.2 Evolution of Fraud Detection Techniques</w:t>
            </w:r>
          </w:p>
          <w:p>
            <w:pPr>
              <w:spacing w:after="20" w:before="0" w:line="252"/>
              <w:jc w:val="left"/>
            </w:pPr>
            <w:r>
              <w:rPr>
                <w:rFonts w:ascii="Times New Roman" w:cs="Times New Roman" w:eastAsia="Times New Roman" w:hAnsi="Times New Roman"/>
                <w:b w:val="0"/>
                <w:bCs w:val="0"/>
                <w:sz w:val="22"/>
                <w:szCs w:val="22"/>
              </w:rPr>
              <w:t xml:space="preserve">2.3 Machine Learning and AI Techniques in Fraud Detection</w:t>
            </w:r>
          </w:p>
          <w:p>
            <w:pPr>
              <w:spacing w:after="20" w:before="0" w:line="252"/>
              <w:jc w:val="left"/>
            </w:pPr>
            <w:r>
              <w:rPr>
                <w:rFonts w:ascii="Times New Roman" w:cs="Times New Roman" w:eastAsia="Times New Roman" w:hAnsi="Times New Roman"/>
                <w:b w:val="0"/>
                <w:bCs w:val="0"/>
                <w:sz w:val="22"/>
                <w:szCs w:val="22"/>
              </w:rPr>
              <w:t xml:space="preserve">2.4 AI Fraud Detection Architecture in the Indian Context</w:t>
            </w:r>
          </w:p>
          <w:p>
            <w:pPr>
              <w:spacing w:after="20" w:before="0" w:line="252"/>
              <w:jc w:val="left"/>
            </w:pPr>
            <w:r>
              <w:rPr>
                <w:rFonts w:ascii="Times New Roman" w:cs="Times New Roman" w:eastAsia="Times New Roman" w:hAnsi="Times New Roman"/>
                <w:b w:val="0"/>
                <w:bCs w:val="0"/>
                <w:sz w:val="22"/>
                <w:szCs w:val="22"/>
              </w:rPr>
              <w:t xml:space="preserve">2.5 Challenges and Limitations Identified in Literature</w:t>
            </w:r>
          </w:p>
          <w:p>
            <w:pPr>
              <w:spacing w:after="20" w:before="0" w:line="252"/>
              <w:jc w:val="left"/>
            </w:pPr>
            <w:r>
              <w:rPr>
                <w:rFonts w:ascii="Times New Roman" w:cs="Times New Roman" w:eastAsia="Times New Roman" w:hAnsi="Times New Roman"/>
                <w:b w:val="0"/>
                <w:bCs w:val="0"/>
                <w:sz w:val="22"/>
                <w:szCs w:val="22"/>
              </w:rPr>
              <w:t xml:space="preserve">2.6 Regulatory and Ethical Considerations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4-6</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03</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Methodology</w:t>
            </w:r>
          </w:p>
          <w:p>
            <w:pPr>
              <w:spacing w:after="20" w:before="0" w:line="252"/>
              <w:jc w:val="left"/>
            </w:pPr>
            <w:r>
              <w:rPr>
                <w:rFonts w:ascii="Times New Roman" w:cs="Times New Roman" w:eastAsia="Times New Roman" w:hAnsi="Times New Roman"/>
                <w:b w:val="0"/>
                <w:bCs w:val="0"/>
                <w:sz w:val="22"/>
                <w:szCs w:val="22"/>
              </w:rPr>
              <w:t xml:space="preserve">3.1 Research Approach</w:t>
            </w:r>
          </w:p>
          <w:p>
            <w:pPr>
              <w:spacing w:after="20" w:before="0" w:line="252"/>
              <w:jc w:val="left"/>
            </w:pPr>
            <w:r>
              <w:rPr>
                <w:rFonts w:ascii="Times New Roman" w:cs="Times New Roman" w:eastAsia="Times New Roman" w:hAnsi="Times New Roman"/>
                <w:b w:val="0"/>
                <w:bCs w:val="0"/>
                <w:sz w:val="22"/>
                <w:szCs w:val="22"/>
              </w:rPr>
              <w:t xml:space="preserve">3.2 Data Collection Tool and Procedure</w:t>
            </w:r>
          </w:p>
          <w:p>
            <w:pPr>
              <w:spacing w:after="20" w:before="0" w:line="252"/>
              <w:jc w:val="left"/>
            </w:pPr>
            <w:r>
              <w:rPr>
                <w:rFonts w:ascii="Times New Roman" w:cs="Times New Roman" w:eastAsia="Times New Roman" w:hAnsi="Times New Roman"/>
                <w:b w:val="0"/>
                <w:bCs w:val="0"/>
                <w:sz w:val="22"/>
                <w:szCs w:val="22"/>
              </w:rPr>
              <w:t xml:space="preserve">3.3 Rationale for Method Selection</w:t>
            </w:r>
          </w:p>
          <w:p>
            <w:pPr>
              <w:spacing w:after="20" w:before="0" w:line="252"/>
              <w:jc w:val="left"/>
            </w:pPr>
            <w:r>
              <w:rPr>
                <w:rFonts w:ascii="Times New Roman" w:cs="Times New Roman" w:eastAsia="Times New Roman" w:hAnsi="Times New Roman"/>
                <w:b w:val="0"/>
                <w:bCs w:val="0"/>
                <w:sz w:val="22"/>
                <w:szCs w:val="22"/>
              </w:rPr>
              <w:t xml:space="preserve">3.4 Sample Profile</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7-8</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04</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Field Work Descriptions, Observations, and Analysis</w:t>
            </w:r>
          </w:p>
          <w:p>
            <w:pPr>
              <w:spacing w:after="20" w:before="0" w:line="252"/>
              <w:jc w:val="left"/>
            </w:pPr>
            <w:r>
              <w:rPr>
                <w:rFonts w:ascii="Times New Roman" w:cs="Times New Roman" w:eastAsia="Times New Roman" w:hAnsi="Times New Roman"/>
                <w:b w:val="0"/>
                <w:bCs w:val="0"/>
                <w:sz w:val="22"/>
                <w:szCs w:val="22"/>
              </w:rPr>
              <w:t xml:space="preserve">4.1 Awareness and Usage of AI Fraud Detection Systems</w:t>
            </w:r>
          </w:p>
          <w:p>
            <w:pPr>
              <w:spacing w:after="20" w:before="0" w:line="252"/>
              <w:jc w:val="left"/>
            </w:pPr>
            <w:r>
              <w:rPr>
                <w:rFonts w:ascii="Times New Roman" w:cs="Times New Roman" w:eastAsia="Times New Roman" w:hAnsi="Times New Roman"/>
                <w:b w:val="0"/>
                <w:bCs w:val="0"/>
                <w:sz w:val="22"/>
                <w:szCs w:val="22"/>
              </w:rPr>
              <w:t xml:space="preserve">4.2 Perceived Effectiveness of AI-Based Systems</w:t>
            </w:r>
          </w:p>
          <w:p>
            <w:pPr>
              <w:spacing w:after="20" w:before="0" w:line="252"/>
              <w:jc w:val="left"/>
            </w:pPr>
            <w:r>
              <w:rPr>
                <w:rFonts w:ascii="Times New Roman" w:cs="Times New Roman" w:eastAsia="Times New Roman" w:hAnsi="Times New Roman"/>
                <w:b w:val="0"/>
                <w:bCs w:val="0"/>
                <w:sz w:val="22"/>
                <w:szCs w:val="22"/>
              </w:rPr>
              <w:t xml:space="preserve">4.3 Key Challenges in Implementation</w:t>
            </w:r>
          </w:p>
          <w:p>
            <w:pPr>
              <w:spacing w:after="20" w:before="0" w:line="252"/>
              <w:jc w:val="left"/>
            </w:pPr>
            <w:r>
              <w:rPr>
                <w:rFonts w:ascii="Times New Roman" w:cs="Times New Roman" w:eastAsia="Times New Roman" w:hAnsi="Times New Roman"/>
                <w:b w:val="0"/>
                <w:bCs w:val="0"/>
                <w:sz w:val="22"/>
                <w:szCs w:val="22"/>
              </w:rPr>
              <w:t xml:space="preserve">4.4 Trust and Transparency Concerns</w:t>
            </w:r>
          </w:p>
          <w:p>
            <w:pPr>
              <w:spacing w:after="20" w:before="0" w:line="252"/>
              <w:jc w:val="left"/>
            </w:pPr>
            <w:r>
              <w:rPr>
                <w:rFonts w:ascii="Times New Roman" w:cs="Times New Roman" w:eastAsia="Times New Roman" w:hAnsi="Times New Roman"/>
                <w:b w:val="0"/>
                <w:bCs w:val="0"/>
                <w:sz w:val="22"/>
                <w:szCs w:val="22"/>
              </w:rPr>
              <w:t xml:space="preserve">4.5 Impact on Fraud Reduction and Operational Efficiency</w:t>
            </w:r>
          </w:p>
          <w:p>
            <w:pPr>
              <w:spacing w:after="20" w:before="0" w:line="252"/>
              <w:jc w:val="left"/>
            </w:pPr>
            <w:r>
              <w:rPr>
                <w:rFonts w:ascii="Times New Roman" w:cs="Times New Roman" w:eastAsia="Times New Roman" w:hAnsi="Times New Roman"/>
                <w:b w:val="0"/>
                <w:bCs w:val="0"/>
                <w:sz w:val="22"/>
                <w:szCs w:val="22"/>
              </w:rPr>
              <w:t xml:space="preserve">4.6 Suggestions for Improvement</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9-12</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05</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Conclusion and Recommendations</w:t>
            </w:r>
          </w:p>
          <w:p>
            <w:pPr>
              <w:spacing w:after="20" w:before="0" w:line="252"/>
              <w:jc w:val="left"/>
            </w:pPr>
            <w:r>
              <w:rPr>
                <w:rFonts w:ascii="Times New Roman" w:cs="Times New Roman" w:eastAsia="Times New Roman" w:hAnsi="Times New Roman"/>
                <w:b w:val="0"/>
                <w:bCs w:val="0"/>
                <w:sz w:val="22"/>
                <w:szCs w:val="22"/>
              </w:rPr>
              <w:t xml:space="preserve">5.1 Detailed Summary of Key Findings</w:t>
            </w:r>
          </w:p>
          <w:p>
            <w:pPr>
              <w:spacing w:after="20" w:before="0" w:line="252"/>
              <w:jc w:val="left"/>
            </w:pPr>
            <w:r>
              <w:rPr>
                <w:rFonts w:ascii="Times New Roman" w:cs="Times New Roman" w:eastAsia="Times New Roman" w:hAnsi="Times New Roman"/>
                <w:b w:val="0"/>
                <w:bCs w:val="0"/>
                <w:sz w:val="22"/>
                <w:szCs w:val="22"/>
              </w:rPr>
              <w:t xml:space="preserve">5.2 Contribution to a Deeper Understanding</w:t>
            </w:r>
          </w:p>
          <w:p>
            <w:pPr>
              <w:spacing w:after="20" w:before="0" w:line="252"/>
              <w:jc w:val="left"/>
            </w:pPr>
            <w:r>
              <w:rPr>
                <w:rFonts w:ascii="Times New Roman" w:cs="Times New Roman" w:eastAsia="Times New Roman" w:hAnsi="Times New Roman"/>
                <w:b w:val="0"/>
                <w:bCs w:val="0"/>
                <w:sz w:val="22"/>
                <w:szCs w:val="22"/>
              </w:rPr>
              <w:t xml:space="preserve">5.3 Actionable Recommendations and Future Scope</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13-15</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06</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References</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16</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07</w:t>
            </w:r>
          </w:p>
        </w:tc>
        <w:tc>
          <w:tcPr>
            <w:tcW w:type="dxa" w:w="612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left"/>
            </w:pPr>
            <w:r>
              <w:rPr>
                <w:rFonts w:ascii="Times New Roman" w:cs="Times New Roman" w:eastAsia="Times New Roman" w:hAnsi="Times New Roman"/>
                <w:b w:val="1"/>
                <w:bCs w:val="1"/>
                <w:sz w:val="24"/>
                <w:szCs w:val="24"/>
              </w:rPr>
              <w:t xml:space="preserve">Appendices</w:t>
            </w:r>
          </w:p>
          <w:p>
            <w:pPr>
              <w:spacing w:after="20" w:before="0" w:line="252"/>
              <w:jc w:val="left"/>
            </w:pPr>
            <w:r>
              <w:rPr>
                <w:rFonts w:ascii="Times New Roman" w:cs="Times New Roman" w:eastAsia="Times New Roman" w:hAnsi="Times New Roman"/>
                <w:b w:val="0"/>
                <w:bCs w:val="0"/>
                <w:sz w:val="22"/>
                <w:szCs w:val="22"/>
              </w:rPr>
              <w:t xml:space="preserve">Appendix A: Survey Questionnaire</w:t>
            </w:r>
          </w:p>
          <w:p>
            <w:pPr>
              <w:spacing w:after="20" w:before="0" w:line="252"/>
              <w:jc w:val="left"/>
            </w:pPr>
            <w:r>
              <w:rPr>
                <w:rFonts w:ascii="Times New Roman" w:cs="Times New Roman" w:eastAsia="Times New Roman" w:hAnsi="Times New Roman"/>
                <w:b w:val="0"/>
                <w:bCs w:val="0"/>
                <w:sz w:val="22"/>
                <w:szCs w:val="22"/>
              </w:rPr>
              <w:t xml:space="preserve">Appendix B: Summary of Survey Responses</w:t>
            </w:r>
          </w:p>
          <w:p>
            <w:pPr>
              <w:spacing w:after="20" w:before="0" w:line="252"/>
              <w:jc w:val="left"/>
            </w:pPr>
            <w:r>
              <w:rPr>
                <w:rFonts w:ascii="Times New Roman" w:cs="Times New Roman" w:eastAsia="Times New Roman" w:hAnsi="Times New Roman"/>
                <w:b w:val="0"/>
                <w:bCs w:val="0"/>
                <w:sz w:val="22"/>
                <w:szCs w:val="22"/>
              </w:rPr>
              <w:t xml:space="preserve">Appendix C: Glossary of Terms</w:t>
            </w:r>
          </w:p>
          <w:p>
            <w:pPr>
              <w:spacing w:after="20" w:before="0" w:line="252"/>
              <w:jc w:val="left"/>
            </w:pPr>
            <w:r>
              <w:rPr>
                <w:rFonts w:ascii="Times New Roman" w:cs="Times New Roman" w:eastAsia="Times New Roman" w:hAnsi="Times New Roman"/>
                <w:b w:val="0"/>
                <w:bCs w:val="0"/>
                <w:sz w:val="22"/>
                <w:szCs w:val="22"/>
              </w:rPr>
              <w:t xml:space="preserve">Appendix D: Consent and Confidentiality Statement</w:t>
            </w:r>
          </w:p>
          <w:p>
            <w:pPr>
              <w:spacing w:after="20" w:before="0" w:line="252"/>
              <w:jc w:val="left"/>
            </w:pPr>
            <w:r>
              <w:rPr>
                <w:rFonts w:ascii="Times New Roman" w:cs="Times New Roman" w:eastAsia="Times New Roman" w:hAnsi="Times New Roman"/>
                <w:b w:val="0"/>
                <w:bCs w:val="0"/>
                <w:sz w:val="22"/>
                <w:szCs w:val="22"/>
              </w:rPr>
              <w:t xml:space="preserve">Appendix E: Note on Field Data</w:t>
            </w:r>
          </w:p>
        </w:tc>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spacing w:after="20" w:before="0" w:line="252"/>
              <w:jc w:val="center"/>
            </w:pPr>
            <w:r>
              <w:rPr>
                <w:rFonts w:ascii="Times New Roman" w:cs="Times New Roman" w:eastAsia="Times New Roman" w:hAnsi="Times New Roman"/>
                <w:b w:val="1"/>
                <w:bCs w:val="1"/>
                <w:sz w:val="24"/>
                <w:szCs w:val="24"/>
              </w:rPr>
              <w:t xml:space="preserve">17-24</w:t>
            </w:r>
          </w:p>
        </w:tc>
      </w:tr>
    </w:tbl>
    <w:p>
      <w:pPr>
        <w:sectPr>
          <w:pgSz w:w="11906" w:h="16838" w:orient="portrait"/>
          <w:pgMar w:top="1440" w:right="1440" w:bottom="1440" w:left="1440" w:header="720" w:footer="720"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pP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1: Introduction</w:t>
      </w:r>
    </w:p>
    <w:p>
      <w:pPr>
        <w:pStyle w:val="Heading2"/>
        <w:keepNext/>
        <w:spacing w:after="200" w:before="280" w:line="360"/>
        <w:jc w:val="left"/>
      </w:pPr>
      <w:r>
        <w:rPr>
          <w:rFonts w:ascii="Times New Roman" w:cs="Times New Roman" w:eastAsia="Times New Roman" w:hAnsi="Times New Roman"/>
          <w:b w:val="1"/>
          <w:bCs w:val="1"/>
          <w:sz w:val="28"/>
          <w:szCs w:val="28"/>
        </w:rPr>
        <w:t xml:space="preserve">1.1 Purpose of the Study</w:t>
      </w:r>
    </w:p>
    <w:p>
      <w:pPr>
        <w:spacing w:after="160" w:before="0" w:line="360"/>
        <w:jc w:val="both"/>
      </w:pPr>
      <w:r>
        <w:rPr>
          <w:rFonts w:ascii="Times New Roman" w:cs="Times New Roman" w:eastAsia="Times New Roman" w:hAnsi="Times New Roman"/>
          <w:sz w:val="24"/>
          <w:szCs w:val="24"/>
        </w:rPr>
        <w:t xml:space="preserve">The primary objective of this project is to conduct a comprehensive study of the adoption, effectiveness, and challenges of Artificial Intelligence (AI) based fraud detection systems within financial institutions. This study seeks to identify the key benefits perceived by banking and risk professionals (such as real-time detection, reduced fraud losses, and lower manual workload), quantify the concerns that limit trust and full adoption (such as false positives, explainability, and data privacy), and systematically document the practical realities faced by staff who work alongside these systems on a daily basis. The goal is to produce a report that presents a clear picture of how AI-driven fraud detection tools are being used in practice, and to provide useful insights for financial institutions, technology vendors, and regulators involved in shaping more trustworthy and effective fraud prevention systems.</w:t>
      </w:r>
    </w:p>
    <w:p>
      <w:pPr>
        <w:pStyle w:val="Heading2"/>
        <w:keepNext/>
        <w:spacing w:after="200" w:before="280" w:line="360"/>
        <w:jc w:val="left"/>
      </w:pPr>
      <w:r>
        <w:rPr>
          <w:rFonts w:ascii="Times New Roman" w:cs="Times New Roman" w:eastAsia="Times New Roman" w:hAnsi="Times New Roman"/>
          <w:b w:val="1"/>
          <w:bCs w:val="1"/>
          <w:sz w:val="28"/>
          <w:szCs w:val="28"/>
        </w:rPr>
        <w:t xml:space="preserve">1.2 Background Information</w:t>
      </w:r>
    </w:p>
    <w:p>
      <w:pPr>
        <w:keepNext/>
        <w:spacing w:after="80" w:before="160"/>
        <w:jc w:val="center"/>
      </w:pPr>
      <w:r>
        <w:drawing>
          <wp:inline distT="0" distB="0" distL="0" distR="0">
            <wp:extent cx="4572000" cy="1238250"/>
            <wp:effectExtent t="0" r="0" b="0" l="0"/>
            <wp:docPr id="2" name="media/fig1_flow.png" descr="Figure 1.1: Traditional rule-based fraud review process compared with an AI-based real-time fraud detection proces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3825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1.1: Traditional rule-based fraud review process compared with an AI-based real-time fraud detection process.</w:t>
      </w:r>
    </w:p>
    <w:p>
      <w:pPr>
        <w:spacing w:after="160" w:before="0" w:line="360"/>
        <w:jc w:val="both"/>
      </w:pPr>
      <w:r>
        <w:rPr>
          <w:rFonts w:ascii="Times New Roman" w:cs="Times New Roman" w:eastAsia="Times New Roman" w:hAnsi="Times New Roman"/>
          <w:sz w:val="24"/>
          <w:szCs w:val="24"/>
        </w:rPr>
        <w:t xml:space="preserve">The rise of digital banking, UPI-based payments, and card-not-present transactions has created an enormous volume of financial activity that must be monitored continuously for signs of fraud. Traditional fraud detection relied heavily on static, rule-based systems that flag transactions violating pre-defined thresholds, such as unusually large amounts or transactions from new locations. While useful, these systems are slow to adapt to new fraud patterns and often generate a high number of false positives, burdening compliance teams with manual reviews. AI and machine learning based fraud detection systems, by contrast, learn from historical transaction and behavioural data to identify subtle and evolving patterns of fraudulent activity in real time, adjusting their risk models as new data becomes available. Financial institutions across India and globally are increasingly investing in such systems to protect customers, reduce financial losses, and comply with regulatory expectations around transaction monitoring.</w:t>
      </w:r>
    </w:p>
    <w:p>
      <w:pPr>
        <w:pStyle w:val="Heading2"/>
        <w:keepNext/>
        <w:spacing w:after="200" w:before="280" w:line="360"/>
        <w:jc w:val="left"/>
      </w:pPr>
      <w:r>
        <w:rPr>
          <w:rFonts w:ascii="Times New Roman" w:cs="Times New Roman" w:eastAsia="Times New Roman" w:hAnsi="Times New Roman"/>
          <w:b w:val="1"/>
          <w:bCs w:val="1"/>
          <w:sz w:val="28"/>
          <w:szCs w:val="28"/>
        </w:rPr>
        <w:t xml:space="preserve">1.3 Scope of the Report</w:t>
      </w:r>
    </w:p>
    <w:p>
      <w:pPr>
        <w:spacing w:after="160" w:before="0" w:line="360"/>
        <w:jc w:val="both"/>
      </w:pPr>
      <w:r>
        <w:rPr>
          <w:rFonts w:ascii="Times New Roman" w:cs="Times New Roman" w:eastAsia="Times New Roman" w:hAnsi="Times New Roman"/>
          <w:sz w:val="24"/>
          <w:szCs w:val="24"/>
        </w:rPr>
        <w:t xml:space="preserve">The scope of this report is confined to analyzing the adoption patterns, perceived effectiveness, and operational challenges of AI-based fraud detection systems as experienced by professionals working within financial institutions. The study is based on data collected through a structured survey of 84 respondents, including risk and compliance officers, IT and security staff, relationship managers/branch staff, and senior management across public sector banks, private banks, and NBFC/fintech companies. The report examines current fraud monitoring practices, awareness and usage of AI-based tools, perceived benefits and challenges, and trust in automated decision-making. The scope does not extend to the internal technical evaluation of specific vendor algorithms, nor does it cover the financial cost-benefit modelling of large-scale AI deployment. Instead, it provides a focused, practitioner-centered perspective on how AI adoption in fraud detection is experienced on the ground.</w:t>
      </w:r>
    </w:p>
    <w:p>
      <w:pPr>
        <w:pStyle w:val="Heading2"/>
        <w:keepNext/>
        <w:spacing w:after="200" w:before="280" w:line="360"/>
        <w:jc w:val="left"/>
      </w:pPr>
      <w:r>
        <w:rPr>
          <w:rFonts w:ascii="Times New Roman" w:cs="Times New Roman" w:eastAsia="Times New Roman" w:hAnsi="Times New Roman"/>
          <w:b w:val="1"/>
          <w:bCs w:val="1"/>
          <w:sz w:val="28"/>
          <w:szCs w:val="28"/>
        </w:rPr>
        <w:t xml:space="preserve">1.4 Objectives of the Study</w:t>
      </w:r>
    </w:p>
    <w:p>
      <w:pPr>
        <w:spacing w:after="160" w:before="0" w:line="360"/>
        <w:jc w:val="both"/>
      </w:pPr>
      <w:r>
        <w:rPr>
          <w:rFonts w:ascii="Times New Roman" w:cs="Times New Roman" w:eastAsia="Times New Roman" w:hAnsi="Times New Roman"/>
          <w:sz w:val="24"/>
          <w:szCs w:val="24"/>
        </w:rPr>
        <w:t xml:space="preserve">The specific objectives that guided this research are outlined below:</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assess the current level of adoption and usage of AI-based fraud detection systems among staff at financial institutions.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determine the perceived effectiveness of AI-based systems in reducing fraud losses and manual review workload.</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identify the key operational and trust-related challenges that limit full or confident adoption of these tools.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examine staff attitudes toward automated decision-making, explainability, and human oversight.</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To propose actionable recommendations that can improve the reliability, transparency, and usability of AI-based fraud detection systems.</w:t>
      </w:r>
    </w:p>
    <w:p>
      <w:pPr>
        <w:pStyle w:val="Heading2"/>
        <w:keepNext/>
        <w:spacing w:after="200" w:before="280" w:line="360"/>
        <w:jc w:val="left"/>
      </w:pPr>
      <w:r>
        <w:rPr>
          <w:rFonts w:ascii="Times New Roman" w:cs="Times New Roman" w:eastAsia="Times New Roman" w:hAnsi="Times New Roman"/>
          <w:b w:val="1"/>
          <w:bCs w:val="1"/>
          <w:sz w:val="28"/>
          <w:szCs w:val="28"/>
        </w:rPr>
        <w:t xml:space="preserve">1.5 Limitations of the Study</w:t>
      </w:r>
    </w:p>
    <w:p>
      <w:pPr>
        <w:spacing w:after="160" w:before="0" w:line="360"/>
        <w:jc w:val="both"/>
      </w:pPr>
      <w:r>
        <w:rPr>
          <w:rFonts w:ascii="Times New Roman" w:cs="Times New Roman" w:eastAsia="Times New Roman" w:hAnsi="Times New Roman"/>
          <w:sz w:val="24"/>
          <w:szCs w:val="24"/>
        </w:rPr>
        <w:t xml:space="preserve">While every effort was made to ensure the accuracy and reliability of this study, certain limitations should be acknowledged. The sample of 84 respondents, while diverse across roles and institution types, is drawn from a limited number of institutions and may not fully represent the practices of every financial institution, particularly smaller cooperative banks or institutions with limited AI adoption. Self-reported data on perceived effectiveness and trust may be influenced by individual experience and role-based perspective. Additionally, the study captures a snapshot of attitudes at a given point in time and does not track how vendor technology changes or model performance may evolve over successive months or years. Finally, the research focuses on staff-side experiences and does not independently verify fraud reduction claims through backend transaction data from financial institutions.</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2: Literature Review</w:t>
      </w:r>
    </w:p>
    <w:p>
      <w:pPr>
        <w:pStyle w:val="Heading2"/>
        <w:keepNext/>
        <w:spacing w:after="200" w:before="280" w:line="360"/>
        <w:jc w:val="left"/>
      </w:pPr>
      <w:r>
        <w:rPr>
          <w:rFonts w:ascii="Times New Roman" w:cs="Times New Roman" w:eastAsia="Times New Roman" w:hAnsi="Times New Roman"/>
          <w:b w:val="1"/>
          <w:bCs w:val="1"/>
          <w:sz w:val="28"/>
          <w:szCs w:val="28"/>
        </w:rPr>
        <w:t xml:space="preserve">2.1 Introduction</w:t>
      </w:r>
    </w:p>
    <w:p>
      <w:pPr>
        <w:spacing w:after="160" w:before="0" w:line="360"/>
        <w:jc w:val="both"/>
      </w:pPr>
      <w:r>
        <w:rPr>
          <w:rFonts w:ascii="Times New Roman" w:cs="Times New Roman" w:eastAsia="Times New Roman" w:hAnsi="Times New Roman"/>
          <w:sz w:val="24"/>
          <w:szCs w:val="24"/>
        </w:rPr>
        <w:t xml:space="preserve">A review of existing literature reveals that the application of Artificial Intelligence and machine learning to financial fraud detection has become a well-established and rapidly advancing area of research over the past two decades. Researchers highlight the shift from static, rule-based detection systems toward adaptive, data-driven models capable of identifying complex and evolving fraud patterns. The literature also increasingly emphasizes not only technical model performance, but also the human and organizational factors, such as trust, explainability, and workflow integration, that determine whether AI-based fraud detection tools are successfully adopted in practice.</w:t>
      </w:r>
    </w:p>
    <w:p>
      <w:pPr>
        <w:pStyle w:val="Heading2"/>
        <w:keepNext/>
        <w:spacing w:after="200" w:before="280" w:line="360"/>
        <w:jc w:val="left"/>
      </w:pPr>
      <w:r>
        <w:rPr>
          <w:rFonts w:ascii="Times New Roman" w:cs="Times New Roman" w:eastAsia="Times New Roman" w:hAnsi="Times New Roman"/>
          <w:b w:val="1"/>
          <w:bCs w:val="1"/>
          <w:sz w:val="28"/>
          <w:szCs w:val="28"/>
        </w:rPr>
        <w:t xml:space="preserve">2.2 Evolution of Fraud Detection Techniques</w:t>
      </w:r>
    </w:p>
    <w:p>
      <w:pPr>
        <w:spacing w:after="160" w:before="0" w:line="360"/>
        <w:jc w:val="both"/>
      </w:pPr>
      <w:r>
        <w:rPr>
          <w:rFonts w:ascii="Times New Roman" w:cs="Times New Roman" w:eastAsia="Times New Roman" w:hAnsi="Times New Roman"/>
          <w:sz w:val="24"/>
          <w:szCs w:val="24"/>
        </w:rPr>
        <w:t xml:space="preserve">Early fraud detection research focused heavily on statistical and rule-based approaches, which relied on manually defined thresholds and historical fraud typologies. Bhattacharyya et al. (2011) provide a comparative study of data mining techniques for credit card fraud detection, noting that while rule-based systems offer interpretability, they struggle to generalize to previously unseen fraud patterns. Ngai et al. (2011) similarly review a wide range of data mining techniques applied to financial fraud, concluding that supervised and unsupervised learning methods significantly outperform static rule sets in detecting subtle and adaptive fraud behaviour, particularly as fraudsters increasingly adjust their tactics to evade known detection thresholds.</w:t>
      </w:r>
    </w:p>
    <w:p>
      <w:pPr>
        <w:pStyle w:val="Heading2"/>
        <w:keepNext/>
        <w:spacing w:after="200" w:before="280" w:line="360"/>
        <w:jc w:val="left"/>
      </w:pPr>
      <w:r>
        <w:rPr>
          <w:rFonts w:ascii="Times New Roman" w:cs="Times New Roman" w:eastAsia="Times New Roman" w:hAnsi="Times New Roman"/>
          <w:b w:val="1"/>
          <w:bCs w:val="1"/>
          <w:sz w:val="28"/>
          <w:szCs w:val="28"/>
        </w:rPr>
        <w:t xml:space="preserve">2.3 Machine Learning and AI Techniques in Fraud Detection</w:t>
      </w:r>
    </w:p>
    <w:p>
      <w:pPr>
        <w:spacing w:after="160" w:before="0" w:line="360"/>
        <w:jc w:val="both"/>
      </w:pPr>
      <w:r>
        <w:rPr>
          <w:rFonts w:ascii="Times New Roman" w:cs="Times New Roman" w:eastAsia="Times New Roman" w:hAnsi="Times New Roman"/>
          <w:sz w:val="24"/>
          <w:szCs w:val="24"/>
        </w:rPr>
        <w:t xml:space="preserve">More recent literature focuses on the specific machine learning techniques used in modern fraud detection systems, including logistic regression, decision trees, random forests, gradient boosting, and deep neural networks. Ryman-Tubb, Krause, and Garn (2018) review how AI and machine learning research has directly influenced payment card fraud detection in industry, highlighting that ensemble and deep learning models achieve substantially higher detection accuracy while also enabling real-time scoring of transactions at scale. West and Bhattacharya (2016) provide a comprehensive review of intelligent financial fraud detection techniques, observing that hybrid models combining supervised learning with anomaly detection tend to perform best in practice, since fraud patterns are constantly evolving and rare relative to legitimate transactions.</w:t>
      </w:r>
    </w:p>
    <w:p>
      <w:pPr>
        <w:pStyle w:val="Heading2"/>
        <w:keepNext/>
        <w:spacing w:after="200" w:before="280" w:line="360"/>
        <w:jc w:val="left"/>
      </w:pPr>
      <w:r>
        <w:rPr>
          <w:rFonts w:ascii="Times New Roman" w:cs="Times New Roman" w:eastAsia="Times New Roman" w:hAnsi="Times New Roman"/>
          <w:b w:val="1"/>
          <w:bCs w:val="1"/>
          <w:sz w:val="28"/>
          <w:szCs w:val="28"/>
        </w:rPr>
        <w:t xml:space="preserve">2.4 AI Fraud Detection Architecture in the Indian Context</w:t>
      </w:r>
    </w:p>
    <w:p>
      <w:pPr>
        <w:keepNext/>
        <w:spacing w:after="80" w:before="160"/>
        <w:jc w:val="center"/>
      </w:pPr>
      <w:r>
        <w:drawing>
          <wp:inline distT="0" distB="0" distL="0" distR="0">
            <wp:extent cx="4762500" cy="1000125"/>
            <wp:effectExtent t="0" r="0" b="0" l="0"/>
            <wp:docPr id="3" name="media/fig2_arch.png" descr="Figure 2.1: Typical AI-based fraud detection architecture used by financial institutions, from data ingestion to case resolu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000125"/>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2.1: Typical AI-based fraud detection architecture used by financial institutions, from data ingestion to case resolution.</w:t>
      </w:r>
    </w:p>
    <w:p>
      <w:pPr>
        <w:spacing w:after="160" w:before="0" w:line="360"/>
        <w:jc w:val="both"/>
      </w:pPr>
      <w:r>
        <w:rPr>
          <w:rFonts w:ascii="Times New Roman" w:cs="Times New Roman" w:eastAsia="Times New Roman" w:hAnsi="Times New Roman"/>
          <w:sz w:val="24"/>
          <w:szCs w:val="24"/>
        </w:rPr>
        <w:t xml:space="preserve">In the Indian context, the Reserve Bank of India (2023) has issued guidelines on digital payment security and fraud risk management, encouraging financial institutions to adopt real-time transaction monitoring and risk-based authentication mechanisms. Kaur and Sharma (2021) examine machine learning approaches to real-time fraud detection specifically within Indian banks, noting the growing use of AI-based scoring engines integrated with UPI and card payment rails to flag suspicious transactions within milliseconds. Recent industry practice, as reflected in the literature, typically structures AI-based fraud detection as a pipeline: transaction and behavioural data feed into a feature engineering layer, which supplies a machine learning scoring engine that generates a risk-based alert queue for human analyst review before final case closure or escalation.</w:t>
      </w:r>
    </w:p>
    <w:p>
      <w:pPr>
        <w:pStyle w:val="Heading2"/>
        <w:keepNext/>
        <w:spacing w:after="200" w:before="280" w:line="360"/>
        <w:jc w:val="left"/>
      </w:pPr>
      <w:r>
        <w:rPr>
          <w:rFonts w:ascii="Times New Roman" w:cs="Times New Roman" w:eastAsia="Times New Roman" w:hAnsi="Times New Roman"/>
          <w:b w:val="1"/>
          <w:bCs w:val="1"/>
          <w:sz w:val="28"/>
          <w:szCs w:val="28"/>
        </w:rPr>
        <w:t xml:space="preserve">2.5 Challenges and Limitations Identified in Literature</w:t>
      </w:r>
    </w:p>
    <w:p>
      <w:pPr>
        <w:spacing w:after="160" w:before="0" w:line="360"/>
        <w:jc w:val="both"/>
      </w:pPr>
      <w:r>
        <w:rPr>
          <w:rFonts w:ascii="Times New Roman" w:cs="Times New Roman" w:eastAsia="Times New Roman" w:hAnsi="Times New Roman"/>
          <w:sz w:val="24"/>
          <w:szCs w:val="24"/>
        </w:rPr>
        <w:t xml:space="preserve">Despite strong technical performance, the literature consistently identifies a set of recurring challenges in the practical deployment of AI-based fraud detection. High false positive rates remain a persistent complaint, as overly sensitive models can overwhelm compliance teams with alerts on legitimate transactions, leading to alert fatigue. Ahuja and Singh (2023) examine human-AI collaboration in financial risk management, finding that excessive automation without adequate human oversight can erode staff trust and lead to either over-reliance on or dismissal of AI-generated alerts. Data privacy and regulatory compliance are also frequently cited concerns, given that fraud models often rely on sensitive customer behavioural data.</w:t>
      </w:r>
    </w:p>
    <w:p>
      <w:pPr>
        <w:pStyle w:val="Heading2"/>
        <w:keepNext/>
        <w:spacing w:after="200" w:before="280" w:line="360"/>
        <w:jc w:val="left"/>
      </w:pPr>
      <w:r>
        <w:rPr>
          <w:rFonts w:ascii="Times New Roman" w:cs="Times New Roman" w:eastAsia="Times New Roman" w:hAnsi="Times New Roman"/>
          <w:b w:val="1"/>
          <w:bCs w:val="1"/>
          <w:sz w:val="28"/>
          <w:szCs w:val="28"/>
        </w:rPr>
        <w:t xml:space="preserve">2.6 Regulatory and Ethical Considerations</w:t>
      </w:r>
    </w:p>
    <w:p>
      <w:pPr>
        <w:spacing w:after="160" w:before="0" w:line="360"/>
        <w:jc w:val="both"/>
      </w:pPr>
      <w:r>
        <w:rPr>
          <w:rFonts w:ascii="Times New Roman" w:cs="Times New Roman" w:eastAsia="Times New Roman" w:hAnsi="Times New Roman"/>
          <w:sz w:val="24"/>
          <w:szCs w:val="24"/>
        </w:rPr>
        <w:t xml:space="preserve">A growing body of literature also examines the regulatory and ethical dimensions of AI-based fraud detection, particularly the demand for explainable AI (XAI). Gupta and Mehta (2022) argue that explainability is central to building trust between automated fraud detection systems and the human analysts and customers affected by their decisions, noting that "black box" models, while accurate, can be difficult to justify during dispute resolution or regulatory audits. This theoretical grounding informed the design of the survey used in this study, which explicitly measures staff trust in automated decisions, comfort with limited explainability, and preference for human oversight, in order to assess how well current AI fraud detection deployments align with these documented best practices.</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3: Methodology</w:t>
      </w:r>
    </w:p>
    <w:p>
      <w:pPr>
        <w:pStyle w:val="Heading2"/>
        <w:keepNext/>
        <w:spacing w:after="200" w:before="280" w:line="360"/>
        <w:jc w:val="left"/>
      </w:pPr>
      <w:r>
        <w:rPr>
          <w:rFonts w:ascii="Times New Roman" w:cs="Times New Roman" w:eastAsia="Times New Roman" w:hAnsi="Times New Roman"/>
          <w:b w:val="1"/>
          <w:bCs w:val="1"/>
          <w:sz w:val="28"/>
          <w:szCs w:val="28"/>
        </w:rPr>
        <w:t xml:space="preserve">3.1 Research Approach</w:t>
      </w:r>
    </w:p>
    <w:p>
      <w:pPr>
        <w:spacing w:after="160" w:before="0" w:line="360"/>
        <w:jc w:val="both"/>
      </w:pPr>
      <w:r>
        <w:rPr>
          <w:rFonts w:ascii="Times New Roman" w:cs="Times New Roman" w:eastAsia="Times New Roman" w:hAnsi="Times New Roman"/>
          <w:sz w:val="24"/>
          <w:szCs w:val="24"/>
        </w:rPr>
        <w:t xml:space="preserve">This study employed a quantitative research approach to gather structured data on the adoption, perceived effectiveness, and practical challenges of AI-based fraud detection systems among staff at financial institutions. The chosen method was a descriptive survey, designed to provide a snapshot of staff attitudes, current fraud monitoring practices, and perceived benefits or difficulties associated with AI-driven tools. This approach was considered appropriate because it allows for the systematic collection of data that can be analyzed to identify common patterns in awareness, usage behaviour, and long-term sustainability of digital fraud detection support.</w:t>
      </w:r>
    </w:p>
    <w:p>
      <w:pPr>
        <w:pStyle w:val="Heading2"/>
        <w:keepNext/>
        <w:spacing w:after="200" w:before="280" w:line="360"/>
        <w:jc w:val="left"/>
      </w:pPr>
      <w:r>
        <w:rPr>
          <w:rFonts w:ascii="Times New Roman" w:cs="Times New Roman" w:eastAsia="Times New Roman" w:hAnsi="Times New Roman"/>
          <w:b w:val="1"/>
          <w:bCs w:val="1"/>
          <w:sz w:val="28"/>
          <w:szCs w:val="28"/>
        </w:rPr>
        <w:t xml:space="preserve">3.2 Data Collection Tool and Procedure</w:t>
      </w:r>
    </w:p>
    <w:p>
      <w:pPr>
        <w:spacing w:after="160" w:before="0" w:line="360"/>
        <w:jc w:val="both"/>
      </w:pPr>
      <w:r>
        <w:rPr>
          <w:rFonts w:ascii="Times New Roman" w:cs="Times New Roman" w:eastAsia="Times New Roman" w:hAnsi="Times New Roman"/>
          <w:sz w:val="24"/>
          <w:szCs w:val="24"/>
        </w:rPr>
        <w:t xml:space="preserve">The tool used for this study was a structured questionnaire containing 15 questions. The form was designed with multiple-choice options, rating scales, and short-answer questions to ensure that responses remained consistent and easy to analyze. The survey explored key areas such as existing fraud monitoring practices, awareness and usage of AI-based tools, perceived benefits, trust in automated decisions, and the expected improvements in explainability and workflow support. The questionnaire was administered both in printed form (for vendors and staff without immediate smartphone access during the survey) and via a simple mobile-friendly online form to ensure comfortable, wide and relevant audience, data was collected in person at multiple bank branches, risk and compliance offices, and IT security desks, and produced 84 valid responses, which formed the basis of the analysis presented in this report.</w:t>
      </w:r>
    </w:p>
    <w:p>
      <w:pPr>
        <w:pStyle w:val="Heading2"/>
        <w:keepNext/>
        <w:spacing w:after="200" w:before="280" w:line="360"/>
        <w:jc w:val="left"/>
      </w:pPr>
      <w:r>
        <w:rPr>
          <w:rFonts w:ascii="Times New Roman" w:cs="Times New Roman" w:eastAsia="Times New Roman" w:hAnsi="Times New Roman"/>
          <w:b w:val="1"/>
          <w:bCs w:val="1"/>
          <w:sz w:val="28"/>
          <w:szCs w:val="28"/>
        </w:rPr>
        <w:t xml:space="preserve">3.3 Rationale for Method Selection</w:t>
      </w:r>
    </w:p>
    <w:p>
      <w:pPr>
        <w:spacing w:after="160" w:before="0" w:line="360"/>
        <w:jc w:val="both"/>
      </w:pPr>
      <w:r>
        <w:rPr>
          <w:rFonts w:ascii="Times New Roman" w:cs="Times New Roman" w:eastAsia="Times New Roman" w:hAnsi="Times New Roman"/>
          <w:sz w:val="24"/>
          <w:szCs w:val="24"/>
        </w:rPr>
        <w:t xml:space="preserve">The survey method was chosen as the most suitable approach for studying the adoption and effectiveness of AI-based fraud detection systems among financial institution staff. First, it provided a cost-effective and efficient way to collect data from a large and diverse group of professionals within a short period, which was necessary because respondents vary widely in role, seniority, and institution type, and a diverse sample was important to capture these differences. Second, the use of a structured questionnaire ensured that responses were consistent and comparable, making it easier to analyze patterns such as the most valued benefits, the challenges staff anticipate, and the overall readiness for wider AI-based fraud detection deployment. Third, conducting interviews in person, alongside the option of a written questionnaire, encouraged participation from vendors who might otherwise be hesitant to fill out a purely digital form, ensuring that the sample was not biased toward already technology-comfortable respondents. Together, these factors confirm that the survey method was the most effective tool for achieving the objectives of this project.</w:t>
      </w:r>
    </w:p>
    <w:p>
      <w:pPr>
        <w:pStyle w:val="Heading2"/>
        <w:keepNext/>
        <w:spacing w:after="200" w:before="280" w:line="360"/>
        <w:jc w:val="left"/>
      </w:pPr>
      <w:r>
        <w:rPr>
          <w:rFonts w:ascii="Times New Roman" w:cs="Times New Roman" w:eastAsia="Times New Roman" w:hAnsi="Times New Roman"/>
          <w:b w:val="1"/>
          <w:bCs w:val="1"/>
          <w:sz w:val="28"/>
          <w:szCs w:val="28"/>
        </w:rPr>
        <w:t xml:space="preserve">3.4 Sample Profile</w:t>
      </w:r>
    </w:p>
    <w:p>
      <w:pPr>
        <w:spacing w:after="160" w:before="0" w:line="360"/>
        <w:jc w:val="both"/>
      </w:pPr>
      <w:r>
        <w:rPr>
          <w:rFonts w:ascii="Times New Roman" w:cs="Times New Roman" w:eastAsia="Times New Roman" w:hAnsi="Times New Roman"/>
          <w:sz w:val="24"/>
          <w:szCs w:val="24"/>
        </w:rPr>
        <w:t xml:space="preserve">The 84 respondents surveyed for this study represented a reasonably diverse cross-section of financial institution staff in terms of role, years of experience, and type of institution. This diversity was intentional, as it allowed the study to compare adoption patterns and trust levels across different professional segments rather than drawing conclusions from a narrow or homogenous group. The table below summarizes the composition of the sample.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50"/>
        <w:gridCol w:w="4513"/>
        <w:gridCol w:w="2063"/>
      </w:tblGrid>
      <w:tr>
        <w:trPr>
          <w:cantSplit/>
          <w:tblHeader/>
        </w:trPr>
        <w:tc>
          <w:tcPr>
            <w:tcW w:type="dxa" w:w="24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Category</w:t>
            </w:r>
          </w:p>
        </w:tc>
        <w:tc>
          <w:tcPr>
            <w:tcW w:type="dxa" w:w="451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Segment</w:t>
            </w:r>
          </w:p>
        </w:tc>
        <w:tc>
          <w:tcPr>
            <w:tcW w:type="dxa" w:w="206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Role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Risk &amp; Compliance Officer</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30%</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IT / Security Staff</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25%</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Relationship Manager / Branch Staff</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36%</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Senior Management</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10%</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Institution Type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Public Sector Bank</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35%</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Private Bank</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39%</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NBFC / Fintech</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26%</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Years of Experience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Less than 2 years</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18%</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2–5 years</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37%</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6–10 years</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27%</w:t>
            </w:r>
          </w:p>
        </w:tc>
      </w:tr>
      <w:tr>
        <w:trPr>
          <w:cantSplit/>
          <w:tblHeader w:val="off"/>
        </w:trPr>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More than 10 years</w:t>
            </w:r>
          </w:p>
        </w:tc>
        <w:tc>
          <w:tcPr>
            <w:tcW w:type="dxa" w:w="20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18%</w:t>
            </w:r>
          </w:p>
        </w:tc>
      </w:tr>
    </w:tbl>
    <w:p>
      <w:pPr>
        <w:spacing w:after="120" w:before="0" w:line="240"/>
        <w:jc w:val="both"/>
      </w:pPr>
      <w:r>
        <w:rPr>
          <w:rFonts w:ascii="Times New Roman" w:cs="Times New Roman" w:eastAsia="Times New Roman" w:hAnsi="Times New Roman"/>
          <w:sz w:val="24"/>
          <w:szCs w:val="24"/>
        </w:rPr>
        <w:t xml:space="preserve"/>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4: Field Work Descriptions, Observations, and Analysis</w:t>
      </w:r>
    </w:p>
    <w:p>
      <w:pPr>
        <w:pStyle w:val="Heading2"/>
        <w:keepNext/>
        <w:spacing w:after="200" w:before="280" w:line="360"/>
        <w:jc w:val="left"/>
      </w:pPr>
      <w:r>
        <w:rPr>
          <w:rFonts w:ascii="Times New Roman" w:cs="Times New Roman" w:eastAsia="Times New Roman" w:hAnsi="Times New Roman"/>
          <w:b w:val="1"/>
          <w:bCs w:val="1"/>
          <w:sz w:val="28"/>
          <w:szCs w:val="28"/>
        </w:rPr>
        <w:t xml:space="preserve">4.1 Awareness and Usage of AI Fraud Detection Systems</w:t>
      </w:r>
    </w:p>
    <w:p>
      <w:pPr>
        <w:spacing w:after="160" w:before="0" w:line="360"/>
        <w:jc w:val="both"/>
      </w:pPr>
      <w:r>
        <w:rPr>
          <w:rFonts w:ascii="Times New Roman" w:cs="Times New Roman" w:eastAsia="Times New Roman" w:hAnsi="Times New Roman"/>
          <w:sz w:val="24"/>
          <w:szCs w:val="24"/>
        </w:rPr>
        <w:t xml:space="preserve">The initial and most fundamental finding of the survey relates to the overall awareness and usage of AI-based fraud detection systems among the surveyed staff. The data shows that AI-based tools have become an active and familiar part of daily fraud monitoring work for a majority of respondents, with most reporting direct interaction with such systems as part of their regular duties.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154"/>
        <w:gridCol w:w="1231"/>
        <w:gridCol w:w="1641"/>
      </w:tblGrid>
      <w:tr>
        <w:trPr>
          <w:cantSplit/>
          <w:tblHeader/>
        </w:trPr>
        <w:tc>
          <w:tcPr>
            <w:tcW w:type="dxa" w:w="615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Question</w:t>
            </w:r>
          </w:p>
        </w:tc>
        <w:tc>
          <w:tcPr>
            <w:tcW w:type="dxa" w:w="123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Response</w:t>
            </w:r>
          </w:p>
        </w:tc>
        <w:tc>
          <w:tcPr>
            <w:tcW w:type="dxa" w:w="164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Have you used or interacted with an AI-based fraud detection tool?</w:t>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Yes</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77%</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No</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13%</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Not sure</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10%</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How often do you review AI-flagged fraud alerts?</w:t>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Daily</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40%</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Weekly</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30%</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Occasionally</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20%</w:t>
            </w:r>
          </w:p>
        </w:tc>
      </w:tr>
      <w:tr>
        <w:trPr>
          <w:cantSplit/>
          <w:tblHeader w:val="off"/>
        </w:trPr>
        <w:tc>
          <w:tcPr>
            <w:tcW w:type="dxa" w:w="61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
            </w:r>
          </w:p>
        </w:tc>
        <w:tc>
          <w:tcPr>
            <w:tcW w:type="dxa" w:w="1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Rarely</w:t>
            </w:r>
          </w:p>
        </w:tc>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10%</w:t>
            </w:r>
          </w:p>
        </w:tc>
      </w:tr>
    </w:tbl>
    <w:p>
      <w:pPr>
        <w:spacing w:after="120" w:before="0" w:line="24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These figures indicate that AI-based fraud detection has moved well past the pilot stage for most surveyed institutions and is now embedded in the daily workflow of a large share of risk, compliance, and branch staff, with 40% of respondents reviewing AI-flagged alerts on a daily basis.</w:t>
      </w:r>
    </w:p>
    <w:p>
      <w:pPr>
        <w:pStyle w:val="Heading2"/>
        <w:keepNext/>
        <w:spacing w:after="200" w:before="280" w:line="360"/>
        <w:jc w:val="left"/>
      </w:pPr>
      <w:r>
        <w:rPr>
          <w:rFonts w:ascii="Times New Roman" w:cs="Times New Roman" w:eastAsia="Times New Roman" w:hAnsi="Times New Roman"/>
          <w:b w:val="1"/>
          <w:bCs w:val="1"/>
          <w:sz w:val="28"/>
          <w:szCs w:val="28"/>
        </w:rPr>
        <w:t xml:space="preserve">4.2 Perceived Effectiveness of AI-Based Systems</w:t>
      </w:r>
    </w:p>
    <w:p>
      <w:pPr>
        <w:keepNext/>
        <w:spacing w:after="80" w:before="160"/>
        <w:jc w:val="center"/>
      </w:pPr>
      <w:r>
        <w:drawing>
          <wp:inline distT="0" distB="0" distL="0" distR="0">
            <wp:extent cx="3810000" cy="2667000"/>
            <wp:effectExtent t="0" r="0" b="0" l="0"/>
            <wp:docPr id="4" name="media/fig4_1_effectiveness.png" descr="Figure 4.1: Perceived effectiveness of AI-based fraud detection systems among surveyed staff."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4.1: Perceived effectiveness of AI-based fraud detection systems among surveyed staff.</w:t>
      </w:r>
    </w:p>
    <w:p>
      <w:pPr>
        <w:spacing w:after="160" w:before="0" w:line="360"/>
        <w:jc w:val="both"/>
      </w:pPr>
      <w:r>
        <w:rPr>
          <w:rFonts w:ascii="Times New Roman" w:cs="Times New Roman" w:eastAsia="Times New Roman" w:hAnsi="Times New Roman"/>
          <w:sz w:val="24"/>
          <w:szCs w:val="24"/>
        </w:rPr>
        <w:t xml:space="preserve">A significant 77% of respondents (35% "very effective" + 42% "effective") rate AI-based fraud detection systems positively, while only 8% consider them ineffective. This is reinforced by reported outcomes since adoption, with 81% of respondents (48% significant decrease + 33% slight decrease) reporting a decrease in fraud cases since AI-based tools were introduced at their institution.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400"/>
        <w:gridCol w:w="2626"/>
      </w:tblGrid>
      <w:tr>
        <w:trPr>
          <w:cantSplit/>
          <w:tblHeader/>
        </w:trPr>
        <w:tc>
          <w:tcPr>
            <w:tcW w:type="dxa" w:w="6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Change in fraud cases since AI adoption</w:t>
            </w:r>
          </w:p>
        </w:tc>
        <w:tc>
          <w:tcPr>
            <w:tcW w:type="dxa" w:w="26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Significant decrease</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48%</w:t>
            </w:r>
          </w:p>
        </w:tc>
      </w:tr>
      <w:tr>
        <w:trPr>
          <w:cantSplit/>
          <w:tblHeader w:val="off"/>
        </w:trPr>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Slight decrease</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33%</w:t>
            </w:r>
          </w:p>
        </w:tc>
      </w:tr>
      <w:tr>
        <w:trPr>
          <w:cantSplit/>
          <w:tblHeader w:val="off"/>
        </w:trPr>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No change</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14%</w:t>
            </w:r>
          </w:p>
        </w:tc>
      </w:tr>
      <w:tr>
        <w:trPr>
          <w:cantSplit/>
          <w:tblHeader w:val="off"/>
        </w:trPr>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Increase</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5%</w:t>
            </w:r>
          </w:p>
        </w:tc>
      </w:tr>
    </w:tbl>
    <w:p>
      <w:pPr>
        <w:spacing w:after="120" w:before="0" w:line="240"/>
        <w:jc w:val="both"/>
      </w:pPr>
      <w:r>
        <w:rPr>
          <w:rFonts w:ascii="Times New Roman" w:cs="Times New Roman" w:eastAsia="Times New Roman" w:hAnsi="Times New Roman"/>
          <w:sz w:val="24"/>
          <w:szCs w:val="24"/>
        </w:rPr>
        <w:t xml:space="preserve"/>
      </w:r>
    </w:p>
    <w:p>
      <w:pPr>
        <w:pStyle w:val="Heading2"/>
        <w:keepNext/>
        <w:spacing w:after="200" w:before="280" w:line="360"/>
        <w:jc w:val="left"/>
      </w:pPr>
      <w:r>
        <w:rPr>
          <w:rFonts w:ascii="Times New Roman" w:cs="Times New Roman" w:eastAsia="Times New Roman" w:hAnsi="Times New Roman"/>
          <w:b w:val="1"/>
          <w:bCs w:val="1"/>
          <w:sz w:val="28"/>
          <w:szCs w:val="28"/>
        </w:rPr>
        <w:t xml:space="preserve">4.3 Key Challenges in Implementation</w:t>
      </w:r>
    </w:p>
    <w:p>
      <w:pPr>
        <w:keepNext/>
        <w:spacing w:after="80" w:before="160"/>
        <w:jc w:val="center"/>
      </w:pPr>
      <w:r>
        <w:drawing>
          <wp:inline distT="0" distB="0" distL="0" distR="0">
            <wp:extent cx="3810000" cy="2667000"/>
            <wp:effectExtent t="0" r="0" b="0" l="0"/>
            <wp:docPr id="5" name="media/fig4_2_challenges.png" descr="Figure 4.2: Key challenges reported by staff in AI fraud detection adop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4.2: Key challenges reported by staff in AI fraud detection adoption.</w:t>
      </w:r>
    </w:p>
    <w:p>
      <w:pPr>
        <w:spacing w:after="160" w:before="0" w:line="360"/>
        <w:jc w:val="both"/>
      </w:pPr>
      <w:r>
        <w:rPr>
          <w:rFonts w:ascii="Times New Roman" w:cs="Times New Roman" w:eastAsia="Times New Roman" w:hAnsi="Times New Roman"/>
          <w:sz w:val="24"/>
          <w:szCs w:val="24"/>
        </w:rPr>
        <w:t xml:space="preserve">While AI-based systems are broadly viewed as effective, the survey reveals significant operational friction. The most commonly reported difficulty is "false positive alerts" (68%), which directly increases manual workload despite the promise of automation, followed by "high implementation cost" (54%) and "lack of skilled staff" (46%) to interpret and manage these systems. Data privacy concerns (40%) and difficulty integrating AI tools with legacy core banking systems (37%) round out the top five challenges, confirming that both technical and organizational hurdles remain significant barriers to full-confidence adoption.</w:t>
      </w:r>
    </w:p>
    <w:p>
      <w:pPr>
        <w:pStyle w:val="Heading2"/>
        <w:keepNext/>
        <w:spacing w:after="200" w:before="280" w:line="360"/>
        <w:jc w:val="left"/>
      </w:pPr>
      <w:r>
        <w:rPr>
          <w:rFonts w:ascii="Times New Roman" w:cs="Times New Roman" w:eastAsia="Times New Roman" w:hAnsi="Times New Roman"/>
          <w:b w:val="1"/>
          <w:bCs w:val="1"/>
          <w:sz w:val="28"/>
          <w:szCs w:val="28"/>
        </w:rPr>
        <w:t xml:space="preserve">4.4 Trust and Transparency Concerns</w:t>
      </w:r>
    </w:p>
    <w:p>
      <w:pPr>
        <w:spacing w:after="160" w:before="0" w:line="360"/>
        <w:jc w:val="both"/>
      </w:pPr>
      <w:r>
        <w:rPr>
          <w:rFonts w:ascii="Times New Roman" w:cs="Times New Roman" w:eastAsia="Times New Roman" w:hAnsi="Times New Roman"/>
          <w:sz w:val="24"/>
          <w:szCs w:val="24"/>
        </w:rPr>
        <w:t xml:space="preserve">Trust in automated decision-making emerged as one of the more nuanced findings of this study. While most respondents value the speed and consistency of AI-based scoring, a majority remain cautious about relying on AI decisions without human review.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701"/>
        <w:gridCol w:w="1805"/>
        <w:gridCol w:w="1520"/>
      </w:tblGrid>
      <w:tr>
        <w:trPr>
          <w:cantSplit/>
          <w:tblHeader/>
        </w:trPr>
        <w:tc>
          <w:tcPr>
            <w:tcW w:type="dxa" w:w="570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Question</w:t>
            </w:r>
          </w:p>
        </w:tc>
        <w:tc>
          <w:tcPr>
            <w:tcW w:type="dxa" w:w="18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Response</w:t>
            </w:r>
          </w:p>
        </w:tc>
        <w:tc>
          <w:tcPr>
            <w:tcW w:type="dxa" w:w="152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5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Do you trust AI-generated fraud decisions without human review?</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Yes</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23%</w:t>
            </w:r>
          </w:p>
        </w:tc>
      </w:tr>
      <w:tr>
        <w:trPr>
          <w:cantSplit/>
          <w:tblHeader w:val="off"/>
        </w:trPr>
        <w:tc>
          <w:tcPr>
            <w:tcW w:type="dxa" w:w="5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No</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51%</w:t>
            </w:r>
          </w:p>
        </w:tc>
      </w:tr>
      <w:tr>
        <w:trPr>
          <w:cantSplit/>
          <w:tblHeader w:val="off"/>
        </w:trPr>
        <w:tc>
          <w:tcPr>
            <w:tcW w:type="dxa" w:w="5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Depends on the case</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26%</w:t>
            </w:r>
          </w:p>
        </w:tc>
      </w:tr>
      <w:tr>
        <w:trPr>
          <w:cantSplit/>
          <w:tblHeader w:val="off"/>
        </w:trPr>
        <w:tc>
          <w:tcPr>
            <w:tcW w:type="dxa" w:w="5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How concerned are you about the "black box" (lack of explainability) of AI decisions?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High concern</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58%</w:t>
            </w:r>
          </w:p>
        </w:tc>
      </w:tr>
      <w:tr>
        <w:trPr>
          <w:cantSplit/>
          <w:tblHeader w:val="off"/>
        </w:trPr>
        <w:tc>
          <w:tcPr>
            <w:tcW w:type="dxa" w:w="5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Moderate concern</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30%</w:t>
            </w:r>
          </w:p>
        </w:tc>
      </w:tr>
      <w:tr>
        <w:trPr>
          <w:cantSplit/>
          <w:tblHeader w:val="off"/>
        </w:trPr>
        <w:tc>
          <w:tcPr>
            <w:tcW w:type="dxa" w:w="5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Low concern</w:t>
            </w:r>
          </w:p>
        </w:tc>
        <w:tc>
          <w:tcPr>
            <w:tcW w:type="dxa" w:w="1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12%</w:t>
            </w:r>
          </w:p>
        </w:tc>
      </w:tr>
    </w:tbl>
    <w:p>
      <w:pPr>
        <w:spacing w:after="120" w:before="0" w:line="24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 striking 51% of respondents do not trust AI-generated decisions without human review, and 58% express high concern about the lack of explainability in AI-based fraud scoring. This gap between technical effectiveness and staff trust is one of the more important nuances uncovered by the field work: AI systems may be flagging fraud accurately while still failing to earn full confidence from the analysts responsible for acting on their output.</w:t>
      </w:r>
    </w:p>
    <w:p>
      <w:pPr>
        <w:pStyle w:val="Heading2"/>
        <w:keepNext/>
        <w:spacing w:after="200" w:before="280" w:line="360"/>
        <w:jc w:val="left"/>
      </w:pPr>
      <w:r>
        <w:rPr>
          <w:rFonts w:ascii="Times New Roman" w:cs="Times New Roman" w:eastAsia="Times New Roman" w:hAnsi="Times New Roman"/>
          <w:b w:val="1"/>
          <w:bCs w:val="1"/>
          <w:sz w:val="28"/>
          <w:szCs w:val="28"/>
        </w:rPr>
        <w:t xml:space="preserve">4.5 Impact on Fraud Reduction and Operational Efficiency</w:t>
      </w:r>
    </w:p>
    <w:p>
      <w:pPr>
        <w:spacing w:after="160" w:before="0" w:line="360"/>
        <w:jc w:val="both"/>
      </w:pPr>
      <w:r>
        <w:rPr>
          <w:rFonts w:ascii="Times New Roman" w:cs="Times New Roman" w:eastAsia="Times New Roman" w:hAnsi="Times New Roman"/>
          <w:sz w:val="24"/>
          <w:szCs w:val="24"/>
        </w:rPr>
        <w:t xml:space="preserve">Respondents were also asked to reflect on how AI adoption has affected fraud losses and daily operational workload, beyond the accuracy of individual alerts.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902"/>
        <w:gridCol w:w="2124"/>
      </w:tblGrid>
      <w:tr>
        <w:trPr>
          <w:cantSplit/>
          <w:tblHeader/>
        </w:trPr>
        <w:tc>
          <w:tcPr>
            <w:tcW w:type="dxa" w:w="690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Reported reduction in fraud losses since AI adoption</w:t>
            </w:r>
          </w:p>
        </w:tc>
        <w:tc>
          <w:tcPr>
            <w:tcW w:type="dxa" w:w="212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 of Respondents</w:t>
            </w:r>
          </w:p>
        </w:tc>
      </w:tr>
      <w:tr>
        <w:trPr>
          <w:cantSplit/>
          <w:tblHeader w:val="off"/>
        </w:trPr>
        <w:tc>
          <w:tcPr>
            <w:tcW w:type="dxa" w:w="69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More than 30% reduction</w:t>
            </w:r>
          </w:p>
        </w:tc>
        <w:tc>
          <w:tcPr>
            <w:tcW w:type="dxa" w:w="21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44%</w:t>
            </w:r>
          </w:p>
        </w:tc>
      </w:tr>
      <w:tr>
        <w:trPr>
          <w:cantSplit/>
          <w:tblHeader w:val="off"/>
        </w:trPr>
        <w:tc>
          <w:tcPr>
            <w:tcW w:type="dxa" w:w="69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10–30% reduction</w:t>
            </w:r>
          </w:p>
        </w:tc>
        <w:tc>
          <w:tcPr>
            <w:tcW w:type="dxa" w:w="21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38%</w:t>
            </w:r>
          </w:p>
        </w:tc>
      </w:tr>
      <w:tr>
        <w:trPr>
          <w:cantSplit/>
          <w:tblHeader w:val="off"/>
        </w:trPr>
        <w:tc>
          <w:tcPr>
            <w:tcW w:type="dxa" w:w="69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Less than 10% reduction</w:t>
            </w:r>
          </w:p>
        </w:tc>
        <w:tc>
          <w:tcPr>
            <w:tcW w:type="dxa" w:w="21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false"/>
                <w:bCs w:val="false"/>
                <w:sz w:val="22"/>
                <w:szCs w:val="22"/>
              </w:rPr>
              <w:t xml:space="preserve">12%</w:t>
            </w:r>
          </w:p>
        </w:tc>
      </w:tr>
      <w:tr>
        <w:trPr>
          <w:cantSplit/>
          <w:tblHeader w:val="off"/>
        </w:trPr>
        <w:tc>
          <w:tcPr>
            <w:tcW w:type="dxa" w:w="69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No measurable impact</w:t>
            </w:r>
          </w:p>
        </w:tc>
        <w:tc>
          <w:tcPr>
            <w:tcW w:type="dxa" w:w="212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center"/>
            </w:pPr>
            <w:r>
              <w:rPr>
                <w:rFonts w:ascii="Times New Roman" w:cs="Times New Roman" w:eastAsia="Times New Roman" w:hAnsi="Times New Roman"/>
                <w:b w:val="false"/>
                <w:bCs w:val="false"/>
                <w:sz w:val="22"/>
                <w:szCs w:val="22"/>
              </w:rPr>
              <w:t xml:space="preserve">6%</w:t>
            </w:r>
          </w:p>
        </w:tc>
      </w:tr>
    </w:tbl>
    <w:p>
      <w:pPr>
        <w:spacing w:after="120" w:before="0" w:line="24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 separate but related measure, reduction in manual review time, shows a similarly positive trend, with 52% of respondents reporting a significant reduction and 33% reporting a moderate reduction in the time spent manually reviewing transactions since AI-based tools were introduced. These findings suggest that the benefits of AI-based fraud detection extend beyond the immediate transaction, touching on institutional efficiency, staff workload, and resource allocation, even though concerns around trust and explainability persist.</w:t>
      </w:r>
    </w:p>
    <w:p>
      <w:pPr>
        <w:pStyle w:val="Heading2"/>
        <w:keepNext/>
        <w:spacing w:after="200" w:before="280" w:line="360"/>
        <w:jc w:val="left"/>
      </w:pPr>
      <w:r>
        <w:rPr>
          <w:rFonts w:ascii="Times New Roman" w:cs="Times New Roman" w:eastAsia="Times New Roman" w:hAnsi="Times New Roman"/>
          <w:b w:val="1"/>
          <w:bCs w:val="1"/>
          <w:sz w:val="28"/>
          <w:szCs w:val="28"/>
        </w:rPr>
        <w:t xml:space="preserve">4.6 Suggestions for Improvement</w:t>
      </w:r>
    </w:p>
    <w:p>
      <w:pPr>
        <w:keepNext/>
        <w:spacing w:after="80" w:before="160"/>
        <w:jc w:val="center"/>
      </w:pPr>
      <w:r>
        <w:drawing>
          <wp:inline distT="0" distB="0" distL="0" distR="0">
            <wp:extent cx="3810000" cy="2667000"/>
            <wp:effectExtent t="0" r="0" b="0" l="0"/>
            <wp:docPr id="6" name="media/fig4_3_suggestions.png" descr="Figure 4.3: Staff-suggested improvements to AI-based fraud detection systems, ranked by frequency of men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4.3: Staff-suggested improvements to AI-based fraud detection systems, ranked by frequency of mention.</w:t>
      </w:r>
    </w:p>
    <w:p>
      <w:pPr>
        <w:spacing w:after="160" w:before="0" w:line="360"/>
        <w:jc w:val="both"/>
      </w:pPr>
      <w:r>
        <w:rPr>
          <w:rFonts w:ascii="Times New Roman" w:cs="Times New Roman" w:eastAsia="Times New Roman" w:hAnsi="Times New Roman"/>
          <w:sz w:val="24"/>
          <w:szCs w:val="24"/>
        </w:rPr>
        <w:t xml:space="preserve">The survey included an open-ended question inviting staff to suggest improvements to AI-based fraud detection systems based on their own daily experience. Responses were grouped into common themes: "improve explainability of AI decisions" (46%) was the most frequently mentioned suggestion, followed by "reduce false positive rate" (42%), "better staff training on AI tools" (35%), "strengthen data privacy safeguards" (29%), and "faster case resolution workflow" (24%). These staff-driven suggestions closely mirror the challenges identified earlier in this chapter, reinforcing that improvements to model transparency, alert precision, and training would directly address the most pressing concerns reported by financial institution staff.</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Chapter 5: Conclusion and Recommendations</w:t>
      </w:r>
    </w:p>
    <w:p>
      <w:pPr>
        <w:pStyle w:val="Heading2"/>
        <w:keepNext/>
        <w:spacing w:after="200" w:before="280" w:line="360"/>
        <w:jc w:val="left"/>
      </w:pPr>
      <w:r>
        <w:rPr>
          <w:rFonts w:ascii="Times New Roman" w:cs="Times New Roman" w:eastAsia="Times New Roman" w:hAnsi="Times New Roman"/>
          <w:b w:val="1"/>
          <w:bCs w:val="1"/>
          <w:sz w:val="28"/>
          <w:szCs w:val="28"/>
        </w:rPr>
        <w:t xml:space="preserve">5.1 Detailed Summary of Key Findings</w:t>
      </w:r>
    </w:p>
    <w:p>
      <w:pPr>
        <w:spacing w:after="160" w:before="0" w:line="360"/>
        <w:jc w:val="both"/>
      </w:pPr>
      <w:r>
        <w:rPr>
          <w:rFonts w:ascii="Times New Roman" w:cs="Times New Roman" w:eastAsia="Times New Roman" w:hAnsi="Times New Roman"/>
          <w:sz w:val="24"/>
          <w:szCs w:val="24"/>
        </w:rPr>
        <w:t xml:space="preserve">This field project was initiated to investigate and document the adoption, effectiveness, and practical challenges of AI-based fraud detection systems among staff at financial institutions. The primary data, gathered from a survey of 84 respondents across public sector banks, private banks, and NBFC/fintech companies, yielded several important findings.</w:t>
      </w:r>
    </w:p>
    <w:p>
      <w:pPr>
        <w:spacing w:after="160" w:before="0" w:line="360"/>
        <w:jc w:val="both"/>
      </w:pPr>
      <w:r>
        <w:rPr>
          <w:rFonts w:ascii="Times New Roman" w:cs="Times New Roman" w:eastAsia="Times New Roman" w:hAnsi="Times New Roman"/>
          <w:sz w:val="24"/>
          <w:szCs w:val="24"/>
        </w:rPr>
        <w:t xml:space="preserve">Firstly, the research confirms that AI-based fraud detection tools are becoming an active and routine part of daily risk management work, with 77% of respondents reporting direct interaction with such systems and 40% reviewing AI-flagged alerts on a daily basis. This shows that AI adoption in fraud detection is no longer experimental but is steadily becoming a mainstream part of institutional risk management.</w:t>
      </w:r>
    </w:p>
    <w:p>
      <w:pPr>
        <w:spacing w:after="160" w:before="0" w:line="360"/>
        <w:jc w:val="both"/>
      </w:pPr>
      <w:r>
        <w:rPr>
          <w:rFonts w:ascii="Times New Roman" w:cs="Times New Roman" w:eastAsia="Times New Roman" w:hAnsi="Times New Roman"/>
          <w:sz w:val="24"/>
          <w:szCs w:val="24"/>
        </w:rPr>
        <w:t xml:space="preserve">Secondly, the nature of this adoption is largely positive in terms of perceived effectiveness, with 77% of respondents rating AI-based systems as effective or very effective, and 81% reporting a decrease in fraud cases since adoption. However, this effectiveness is paired with a continued reliance on human oversight, particularly for high-stakes or ambiguous cases.</w:t>
      </w:r>
    </w:p>
    <w:p>
      <w:pPr>
        <w:spacing w:after="160" w:before="0" w:line="360"/>
        <w:jc w:val="both"/>
      </w:pPr>
      <w:r>
        <w:rPr>
          <w:rFonts w:ascii="Times New Roman" w:cs="Times New Roman" w:eastAsia="Times New Roman" w:hAnsi="Times New Roman"/>
          <w:sz w:val="24"/>
          <w:szCs w:val="24"/>
        </w:rPr>
        <w:t xml:space="preserve">Thirdly, the study identified three critical challenges shaping staff confidence:</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False positive alerts and the resulting manual workload emerged as the most pressing operational concern, cited by 68% of respondents.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Lack of explainability and the "black box" nature of AI decisions was cited as a significant barrier to full trust, with 58% expressing high concern.</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High implementation cost and a shortage of skilled staff created hesitation around scaling AI-based tools further across institutions.</w:t>
      </w:r>
    </w:p>
    <w:p>
      <w:pPr>
        <w:spacing w:after="160" w:before="0" w:line="360"/>
        <w:jc w:val="both"/>
      </w:pPr>
      <w:r>
        <w:rPr>
          <w:rFonts w:ascii="Times New Roman" w:cs="Times New Roman" w:eastAsia="Times New Roman" w:hAnsi="Times New Roman"/>
          <w:sz w:val="24"/>
          <w:szCs w:val="24"/>
        </w:rPr>
        <w:t xml:space="preserve">Together, these findings reveal a dual reality: AI-based fraud detection systems improve detection speed and reduce fraud losses, but also create trust gaps and operational dependencies that cannot be ignored. Their expanding role in financial risk management demands a balance between technology adoption, staff training, and stronger explainability support.</w:t>
      </w:r>
    </w:p>
    <w:p>
      <w:pPr>
        <w:pStyle w:val="Heading2"/>
        <w:keepNext/>
        <w:spacing w:after="200" w:before="280" w:line="360"/>
        <w:jc w:val="left"/>
      </w:pPr>
      <w:r>
        <w:rPr>
          <w:rFonts w:ascii="Times New Roman" w:cs="Times New Roman" w:eastAsia="Times New Roman" w:hAnsi="Times New Roman"/>
          <w:b w:val="1"/>
          <w:bCs w:val="1"/>
          <w:sz w:val="28"/>
          <w:szCs w:val="28"/>
        </w:rPr>
        <w:t xml:space="preserve">5.2 Contribution to a Deeper Understanding</w:t>
      </w:r>
    </w:p>
    <w:p>
      <w:pPr>
        <w:spacing w:after="160" w:before="0" w:line="360"/>
        <w:jc w:val="both"/>
      </w:pPr>
      <w:r>
        <w:rPr>
          <w:rFonts w:ascii="Times New Roman" w:cs="Times New Roman" w:eastAsia="Times New Roman" w:hAnsi="Times New Roman"/>
          <w:sz w:val="24"/>
          <w:szCs w:val="24"/>
        </w:rPr>
        <w:t xml:space="preserve">The findings of this study contribute to a deeper understanding of how AI-based fraud detection systems are transforming risk management within financial institutions. While much of the existing research emphasizes the technical performance of machine learning models, this project reveals the double-edged nature of adoption at the staff level. Analysts benefit from faster detection, reduced fraud losses, and lower manual review time, but they also report persistent concerns over explainability, false positives, and trust in automated decisions, particularly for cases that require nuanced judgment or customer-facing dispute resolution.</w:t>
      </w:r>
    </w:p>
    <w:p>
      <w:pPr>
        <w:pStyle w:val="Heading2"/>
        <w:keepNext/>
        <w:spacing w:after="200" w:before="280" w:line="360"/>
        <w:jc w:val="left"/>
      </w:pPr>
      <w:r>
        <w:rPr>
          <w:rFonts w:ascii="Times New Roman" w:cs="Times New Roman" w:eastAsia="Times New Roman" w:hAnsi="Times New Roman"/>
          <w:b w:val="1"/>
          <w:bCs w:val="1"/>
          <w:sz w:val="28"/>
          <w:szCs w:val="28"/>
        </w:rPr>
        <w:t xml:space="preserve">5.3 Actionable Recommendations and Future Scope</w:t>
      </w:r>
    </w:p>
    <w:p>
      <w:pPr>
        <w:spacing w:after="160" w:before="0" w:line="360"/>
        <w:jc w:val="both"/>
      </w:pPr>
      <w:r>
        <w:rPr>
          <w:rFonts w:ascii="Times New Roman" w:cs="Times New Roman" w:eastAsia="Times New Roman" w:hAnsi="Times New Roman"/>
          <w:sz w:val="24"/>
          <w:szCs w:val="24"/>
        </w:rPr>
        <w:t xml:space="preserve">Based on the evidence gathered and subsequent analysis, the following recommendations are proposed to improve the sustainable adoption of AI-based fraud detection systems among financial institutions: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Improve Model Explainability — Fraud detection vendors and internal AI teams should prioritize explainable AI (XAI) techniques that clearly communicate why a transaction was flagged, reducing analyst distrust.</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Reduce False Positive Rates — Continuous model retraining and feedback loops from analyst decisions should be used to sharpen risk scoring and reduce unnecessary alert volume.</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Strengthen Staff Training — Financial institutions should conduct structured training programs to help risk, compliance, and branch staff interpret and act on AI-generated alerts confidently.</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Enhance Data Privacy Safeguards — Institutions should ensure that behavioural and transaction data used for fraud scoring complies with data protection regulations and internal privacy policies.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Conduct Long-Term Research — Future studies should examine how sustained AI-based fraud detection usage affects fraud losses, customer trust, and regulatory compliance over several years.</w:t>
      </w:r>
    </w:p>
    <w:p>
      <w:pPr>
        <w:spacing w:after="160" w:before="0" w:line="360"/>
        <w:jc w:val="both"/>
      </w:pPr>
      <w:r>
        <w:rPr>
          <w:rFonts w:ascii="Times New Roman" w:cs="Times New Roman" w:eastAsia="Times New Roman" w:hAnsi="Times New Roman"/>
          <w:sz w:val="24"/>
          <w:szCs w:val="24"/>
        </w:rPr>
        <w:t xml:space="preserve">Together, these recommendations suggest a roadmap where AI-based fraud detection adoption among financial institutions continues to grow, but without compromising transparency, staff trust, or regulatory compliance. The table below outlines a phased roadmap for implementing these recommendations at an institutional level.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46"/>
        <w:gridCol w:w="1692"/>
        <w:gridCol w:w="4231"/>
        <w:gridCol w:w="2257"/>
      </w:tblGrid>
      <w:tr>
        <w:trPr>
          <w:cantSplit/>
          <w:tblHeader/>
        </w:trPr>
        <w:tc>
          <w:tcPr>
            <w:tcW w:type="dxa" w:w="84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Phase</w:t>
            </w:r>
          </w:p>
        </w:tc>
        <w:tc>
          <w:tcPr>
            <w:tcW w:type="dxa" w:w="169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Focus Area</w:t>
            </w:r>
          </w:p>
        </w:tc>
        <w:tc>
          <w:tcPr>
            <w:tcW w:type="dxa" w:w="423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Key Activities</w:t>
            </w:r>
          </w:p>
        </w:tc>
        <w:tc>
          <w:tcPr>
            <w:tcW w:type="dxa" w:w="225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Target Outcome</w:t>
            </w:r>
          </w:p>
        </w:tc>
      </w:tr>
      <w:tr>
        <w:trPr>
          <w:cantSplit/>
          <w:tblHeader w:val="off"/>
        </w:trPr>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Phase 1</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Establish Explainability</w:t>
            </w:r>
          </w:p>
        </w:tc>
        <w:tc>
          <w:tcPr>
            <w:tcW w:type="dxa" w:w="4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Adopt explainable AI (XAI) dashboards; document model logic for auditors and analysts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Improved analyst trust</w:t>
            </w:r>
          </w:p>
        </w:tc>
      </w:tr>
      <w:tr>
        <w:trPr>
          <w:cantSplit/>
          <w:tblHeader w:val="off"/>
        </w:trPr>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Phase 2</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Reduce Alert Fatigue</w:t>
            </w:r>
          </w:p>
        </w:tc>
        <w:tc>
          <w:tcPr>
            <w:tcW w:type="dxa" w:w="4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Retrain models using analyst feedback; tune alert thresholds by risk segment</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Lower false positive rate</w:t>
            </w:r>
          </w:p>
        </w:tc>
      </w:tr>
      <w:tr>
        <w:trPr>
          <w:cantSplit/>
          <w:tblHeader w:val="off"/>
        </w:trPr>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Phase 3</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Staff Training</w:t>
            </w:r>
          </w:p>
        </w:tc>
        <w:tc>
          <w:tcPr>
            <w:tcW w:type="dxa" w:w="4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Conduct role-based workshops on interpreting and acting on AI alerts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Greater independent usage</w:t>
            </w:r>
          </w:p>
        </w:tc>
      </w:tr>
      <w:tr>
        <w:trPr>
          <w:cantSplit/>
          <w:tblHeader w:val="off"/>
        </w:trPr>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Phase 4</w:t>
            </w:r>
          </w:p>
        </w:tc>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Long-Term Monitoring</w:t>
            </w:r>
          </w:p>
        </w:tc>
        <w:tc>
          <w:tcPr>
            <w:tcW w:type="dxa" w:w="423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Track fraud loss reduction, model drift, and staff confidence over multiple years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Sustained, informed policymaking</w:t>
            </w:r>
          </w:p>
        </w:tc>
      </w:tr>
    </w:tbl>
    <w:p>
      <w:pPr>
        <w:spacing w:after="120" w:before="0" w:line="240"/>
        <w:jc w:val="both"/>
      </w:pPr>
      <w:r>
        <w:rPr>
          <w:rFonts w:ascii="Times New Roman" w:cs="Times New Roman" w:eastAsia="Times New Roman" w:hAnsi="Times New Roman"/>
          <w:sz w:val="24"/>
          <w:szCs w:val="24"/>
        </w:rPr>
        <w:t xml:space="preserve"/>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References</w:t>
      </w:r>
    </w:p>
    <w:p>
      <w:pPr>
        <w:spacing w:after="120" w:before="0" w:line="360"/>
        <w:ind w:left="360" w:hanging="360"/>
        <w:jc w:val="both"/>
      </w:pPr>
      <w:r>
        <w:rPr>
          <w:rFonts w:ascii="Times New Roman" w:cs="Times New Roman" w:eastAsia="Times New Roman" w:hAnsi="Times New Roman"/>
          <w:sz w:val="24"/>
          <w:szCs w:val="24"/>
        </w:rPr>
        <w:t xml:space="preserve">1. Bhattacharyya, S., Jha, S., Tharakunnel, K., &amp; Westland, J. C. (2011). Data mining for credit card fraud: A comparative study. Decision Support Systems, 50(3), 602–613.</w:t>
      </w:r>
    </w:p>
    <w:p>
      <w:pPr>
        <w:spacing w:after="120" w:before="0" w:line="360"/>
        <w:ind w:left="360" w:hanging="360"/>
        <w:jc w:val="both"/>
      </w:pPr>
      <w:r>
        <w:rPr>
          <w:rFonts w:ascii="Times New Roman" w:cs="Times New Roman" w:eastAsia="Times New Roman" w:hAnsi="Times New Roman"/>
          <w:sz w:val="24"/>
          <w:szCs w:val="24"/>
        </w:rPr>
        <w:t xml:space="preserve">2. West, J., &amp; Bhattacharya, M. (2016). Intelligent financial fraud detection: A comprehensive review. Computers &amp; Security, 57, 47–66.</w:t>
      </w:r>
    </w:p>
    <w:p>
      <w:pPr>
        <w:spacing w:after="120" w:before="0" w:line="360"/>
        <w:ind w:left="360" w:hanging="360"/>
        <w:jc w:val="both"/>
      </w:pPr>
      <w:r>
        <w:rPr>
          <w:rFonts w:ascii="Times New Roman" w:cs="Times New Roman" w:eastAsia="Times New Roman" w:hAnsi="Times New Roman"/>
          <w:sz w:val="24"/>
          <w:szCs w:val="24"/>
        </w:rPr>
        <w:t xml:space="preserve">3. Ngai, E. W. T., Hu, Y., Wong, Y. H., Chen, Y., &amp; Sun, X. (2011). The application of data mining techniques in financial fraud detection. Decision Support Systems, 50(3), 559–569.</w:t>
      </w:r>
    </w:p>
    <w:p>
      <w:pPr>
        <w:spacing w:after="120" w:before="0" w:line="360"/>
        <w:ind w:left="360" w:hanging="360"/>
        <w:jc w:val="both"/>
      </w:pPr>
      <w:r>
        <w:rPr>
          <w:rFonts w:ascii="Times New Roman" w:cs="Times New Roman" w:eastAsia="Times New Roman" w:hAnsi="Times New Roman"/>
          <w:sz w:val="24"/>
          <w:szCs w:val="24"/>
        </w:rPr>
        <w:t xml:space="preserve">4. Ryman-Tubb, N. F., Krause, P., &amp; Garn, W. (2018). How Artificial Intelligence and machine learning research impacts payment card fraud detection. Engineering Applications of Artificial Intelligence, 76, 130–157.</w:t>
      </w:r>
    </w:p>
    <w:p>
      <w:pPr>
        <w:spacing w:after="120" w:before="0" w:line="360"/>
        <w:ind w:left="360" w:hanging="360"/>
        <w:jc w:val="both"/>
      </w:pPr>
      <w:r>
        <w:rPr>
          <w:rFonts w:ascii="Times New Roman" w:cs="Times New Roman" w:eastAsia="Times New Roman" w:hAnsi="Times New Roman"/>
          <w:sz w:val="24"/>
          <w:szCs w:val="24"/>
        </w:rPr>
        <w:t xml:space="preserve">5. Reserve Bank of India. (2023). Guidelines on Digital Payment Security and Fraud Risk Management.</w:t>
      </w:r>
    </w:p>
    <w:p>
      <w:pPr>
        <w:spacing w:after="120" w:before="0" w:line="360"/>
        <w:ind w:left="360" w:hanging="360"/>
        <w:jc w:val="both"/>
      </w:pPr>
      <w:r>
        <w:rPr>
          <w:rFonts w:ascii="Times New Roman" w:cs="Times New Roman" w:eastAsia="Times New Roman" w:hAnsi="Times New Roman"/>
          <w:sz w:val="24"/>
          <w:szCs w:val="24"/>
        </w:rPr>
        <w:t xml:space="preserve">6. Gupta, R., &amp; Mehta, S. (2022). Explainable AI in banking fraud detection: Bridging trust and automation. Journal of Financial Technology, 5(2), 88–101.</w:t>
      </w:r>
    </w:p>
    <w:p>
      <w:pPr>
        <w:spacing w:after="120" w:before="0" w:line="360"/>
        <w:ind w:left="360" w:hanging="360"/>
        <w:jc w:val="both"/>
      </w:pPr>
      <w:r>
        <w:rPr>
          <w:rFonts w:ascii="Times New Roman" w:cs="Times New Roman" w:eastAsia="Times New Roman" w:hAnsi="Times New Roman"/>
          <w:sz w:val="24"/>
          <w:szCs w:val="24"/>
        </w:rPr>
        <w:t xml:space="preserve">7. Kaur, P., &amp; Sharma, N. (2021). Machine learning approaches to real-time fraud detection in Indian banks. International Journal of Banking Analytics, 9(1), 15–29.</w:t>
      </w:r>
    </w:p>
    <w:p>
      <w:pPr>
        <w:spacing w:after="120" w:before="0" w:line="360"/>
        <w:ind w:left="360" w:hanging="360"/>
        <w:jc w:val="both"/>
      </w:pPr>
      <w:r>
        <w:rPr>
          <w:rFonts w:ascii="Times New Roman" w:cs="Times New Roman" w:eastAsia="Times New Roman" w:hAnsi="Times New Roman"/>
          <w:sz w:val="24"/>
          <w:szCs w:val="24"/>
        </w:rPr>
        <w:t xml:space="preserve">8. Ahuja, R., &amp; Singh, T. (2023). Human-AI collaboration in financial risk management: Challenges and opportunities. Journal of Banking Innovation, 11(4), 200–215.</w:t>
      </w:r>
    </w:p>
    <w:p>
      <w:pPr>
        <w:pStyle w:val="Heading1"/>
        <w:keepNext/>
        <w:pageBreakBefore/>
        <w:spacing w:after="240" w:before="280" w:line="360"/>
        <w:jc w:val="center"/>
      </w:pPr>
      <w:r>
        <w:rPr>
          <w:rFonts w:ascii="Times New Roman" w:cs="Times New Roman" w:eastAsia="Times New Roman" w:hAnsi="Times New Roman"/>
          <w:b w:val="1"/>
          <w:bCs w:val="1"/>
          <w:sz w:val="28"/>
          <w:szCs w:val="28"/>
        </w:rPr>
        <w:t xml:space="preserve">Appendices</w:t>
      </w:r>
    </w:p>
    <w:p>
      <w:pPr>
        <w:pStyle w:val="Heading2"/>
        <w:keepNext/>
        <w:spacing w:after="200" w:before="280" w:line="360"/>
        <w:jc w:val="left"/>
      </w:pPr>
      <w:r>
        <w:rPr>
          <w:rFonts w:ascii="Times New Roman" w:cs="Times New Roman" w:eastAsia="Times New Roman" w:hAnsi="Times New Roman"/>
          <w:b w:val="1"/>
          <w:bCs w:val="1"/>
          <w:sz w:val="28"/>
          <w:szCs w:val="28"/>
        </w:rPr>
        <w:t xml:space="preserve">Appendix A: Survey Questionnaire</w:t>
      </w:r>
    </w:p>
    <w:p>
      <w:pPr>
        <w:spacing w:after="160" w:before="0" w:line="360"/>
        <w:jc w:val="both"/>
      </w:pPr>
      <w:r>
        <w:rPr>
          <w:rFonts w:ascii="Times New Roman" w:cs="Times New Roman" w:eastAsia="Times New Roman" w:hAnsi="Times New Roman"/>
          <w:sz w:val="24"/>
          <w:szCs w:val="24"/>
        </w:rPr>
        <w:t xml:space="preserve">Project Title: AI-Based Fraud Detection Systems in Financial Institutions</w:t>
      </w:r>
    </w:p>
    <w:p>
      <w:pPr>
        <w:keepNext/>
        <w:spacing w:after="80" w:before="160" w:line="360"/>
        <w:jc w:val="left"/>
      </w:pPr>
      <w:r>
        <w:rPr>
          <w:rFonts w:ascii="Times New Roman" w:cs="Times New Roman" w:eastAsia="Times New Roman" w:hAnsi="Times New Roman"/>
          <w:b w:val="1"/>
          <w:bCs w:val="1"/>
          <w:sz w:val="24"/>
          <w:szCs w:val="24"/>
        </w:rPr>
        <w:t xml:space="preserve">Introduction and Purpose:</w:t>
      </w:r>
    </w:p>
    <w:p>
      <w:pPr>
        <w:spacing w:after="160" w:before="0" w:line="360"/>
        <w:jc w:val="both"/>
      </w:pPr>
      <w:r>
        <w:rPr>
          <w:rFonts w:ascii="Times New Roman" w:cs="Times New Roman" w:eastAsia="Times New Roman" w:hAnsi="Times New Roman"/>
          <w:sz w:val="24"/>
          <w:szCs w:val="24"/>
        </w:rPr>
        <w:t xml:space="preserve">Thank you for participating in this academic survey. This research is being conducted as part of a field project for the Bachelor of Science in Computer Science program at J.K. College of Science and Commerce. The purpose of this survey is to understand the adoption, effectiveness, and challenges related to the use of AI-based fraud detection systems within financial institutions. The study aims to gather insights on how staff currently accept and act on AI-generated alerts, what benefits and concerns they associate with these tools, and what improvements would encourage more confident use.</w:t>
      </w:r>
    </w:p>
    <w:p>
      <w:pPr>
        <w:keepNext/>
        <w:spacing w:after="80" w:before="160" w:line="360"/>
        <w:jc w:val="left"/>
      </w:pPr>
      <w:r>
        <w:rPr>
          <w:rFonts w:ascii="Times New Roman" w:cs="Times New Roman" w:eastAsia="Times New Roman" w:hAnsi="Times New Roman"/>
          <w:b w:val="1"/>
          <w:bCs w:val="1"/>
          <w:sz w:val="24"/>
          <w:szCs w:val="24"/>
        </w:rPr>
        <w:t xml:space="preserve">Survey Questions</w:t>
      </w:r>
    </w:p>
    <w:p>
      <w:pPr>
        <w:keepNext/>
        <w:spacing w:after="80" w:before="160" w:line="360"/>
        <w:jc w:val="left"/>
      </w:pPr>
      <w:r>
        <w:rPr>
          <w:rFonts w:ascii="Times New Roman" w:cs="Times New Roman" w:eastAsia="Times New Roman" w:hAnsi="Times New Roman"/>
          <w:b w:val="1"/>
          <w:bCs w:val="1"/>
          <w:sz w:val="24"/>
          <w:szCs w:val="24"/>
        </w:rPr>
        <w:t xml:space="preserve">Section 1: Respondent Information</w:t>
      </w:r>
    </w:p>
    <w:p>
      <w:pPr>
        <w:spacing w:after="160" w:before="0" w:line="360"/>
        <w:jc w:val="both"/>
      </w:pPr>
      <w:r>
        <w:rPr>
          <w:rFonts w:ascii="Times New Roman" w:cs="Times New Roman" w:eastAsia="Times New Roman" w:hAnsi="Times New Roman"/>
          <w:sz w:val="24"/>
          <w:szCs w:val="24"/>
        </w:rPr>
        <w:t xml:space="preserve">1. What is your role at your institution?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Risk &amp; Compliance Officer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IT / Security Staff</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Relationship Manager / Branch Staff</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Senior Management</w:t>
      </w:r>
    </w:p>
    <w:p>
      <w:pPr>
        <w:spacing w:after="160" w:before="0" w:line="360"/>
        <w:jc w:val="both"/>
      </w:pPr>
      <w:r>
        <w:rPr>
          <w:rFonts w:ascii="Times New Roman" w:cs="Times New Roman" w:eastAsia="Times New Roman" w:hAnsi="Times New Roman"/>
          <w:sz w:val="24"/>
          <w:szCs w:val="24"/>
        </w:rPr>
        <w:t xml:space="preserve">2. What type of institution do you work for?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Public Sector Bank</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Private Bank</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NBFC / Fintech</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Other: ___________</w:t>
      </w:r>
    </w:p>
    <w:p>
      <w:pPr>
        <w:spacing w:after="160" w:before="0" w:line="360"/>
        <w:jc w:val="both"/>
      </w:pPr>
      <w:r>
        <w:rPr>
          <w:rFonts w:ascii="Times New Roman" w:cs="Times New Roman" w:eastAsia="Times New Roman" w:hAnsi="Times New Roman"/>
          <w:sz w:val="24"/>
          <w:szCs w:val="24"/>
        </w:rPr>
        <w:t xml:space="preserve">3. How long have you worked in the banking / financial services sector?</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Less than 2 years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2–5 years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6–10 years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More than 10 years</w:t>
      </w:r>
    </w:p>
    <w:p>
      <w:pPr>
        <w:keepNext/>
        <w:spacing w:after="80" w:before="160" w:line="360"/>
        <w:jc w:val="left"/>
      </w:pPr>
      <w:r>
        <w:rPr>
          <w:rFonts w:ascii="Times New Roman" w:cs="Times New Roman" w:eastAsia="Times New Roman" w:hAnsi="Times New Roman"/>
          <w:b w:val="1"/>
          <w:bCs w:val="1"/>
          <w:sz w:val="24"/>
          <w:szCs w:val="24"/>
        </w:rPr>
        <w:t xml:space="preserve">Section 2: Current Fraud Monitoring Practices</w:t>
      </w:r>
    </w:p>
    <w:p>
      <w:pPr>
        <w:spacing w:after="160" w:before="0" w:line="360"/>
        <w:jc w:val="both"/>
      </w:pPr>
      <w:r>
        <w:rPr>
          <w:rFonts w:ascii="Times New Roman" w:cs="Times New Roman" w:eastAsia="Times New Roman" w:hAnsi="Times New Roman"/>
          <w:sz w:val="24"/>
          <w:szCs w:val="24"/>
        </w:rPr>
        <w:t xml:space="preserve">4. Have you used or interacted with an AI-based fraud detection tool?</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Yes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Not sure</w:t>
      </w:r>
    </w:p>
    <w:p>
      <w:pPr>
        <w:spacing w:after="160" w:before="0" w:line="360"/>
        <w:jc w:val="both"/>
      </w:pPr>
      <w:r>
        <w:rPr>
          <w:rFonts w:ascii="Times New Roman" w:cs="Times New Roman" w:eastAsia="Times New Roman" w:hAnsi="Times New Roman"/>
          <w:sz w:val="24"/>
          <w:szCs w:val="24"/>
        </w:rPr>
        <w:t xml:space="preserve">5. How often do you review AI-flagged fraud alerts?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Daily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Weekly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Occasionally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Rarely</w:t>
      </w:r>
    </w:p>
    <w:p>
      <w:pPr>
        <w:keepNext/>
        <w:spacing w:after="80" w:before="160" w:line="360"/>
        <w:jc w:val="left"/>
      </w:pPr>
      <w:r>
        <w:rPr>
          <w:rFonts w:ascii="Times New Roman" w:cs="Times New Roman" w:eastAsia="Times New Roman" w:hAnsi="Times New Roman"/>
          <w:b w:val="1"/>
          <w:bCs w:val="1"/>
          <w:sz w:val="24"/>
          <w:szCs w:val="24"/>
        </w:rPr>
        <w:t xml:space="preserve">Section 3: Perceived Benefits</w:t>
      </w:r>
    </w:p>
    <w:p>
      <w:pPr>
        <w:spacing w:after="160" w:before="0" w:line="360"/>
        <w:jc w:val="both"/>
      </w:pPr>
      <w:r>
        <w:rPr>
          <w:rFonts w:ascii="Times New Roman" w:cs="Times New Roman" w:eastAsia="Times New Roman" w:hAnsi="Times New Roman"/>
          <w:sz w:val="24"/>
          <w:szCs w:val="24"/>
        </w:rPr>
        <w:t xml:space="preserve">6. On a scale of 1–5, how effective do you find AI-based fraud detection for your daily work?</w:t>
      </w:r>
    </w:p>
    <w:p>
      <w:pPr>
        <w:spacing w:after="160" w:before="0" w:line="360"/>
        <w:jc w:val="both"/>
      </w:pPr>
      <w:r>
        <w:rPr>
          <w:rFonts w:ascii="Times New Roman" w:cs="Times New Roman" w:eastAsia="Times New Roman" w:hAnsi="Times New Roman"/>
          <w:sz w:val="24"/>
          <w:szCs w:val="24"/>
        </w:rPr>
        <w:t xml:space="preserve">( ) 1 (Not effective)  ( ) 2  ( ) 3  ( ) 4  ( ) 5 (Very effective)</w:t>
      </w:r>
    </w:p>
    <w:p>
      <w:pPr>
        <w:spacing w:after="160" w:before="0" w:line="360"/>
        <w:jc w:val="both"/>
      </w:pPr>
      <w:r>
        <w:rPr>
          <w:rFonts w:ascii="Times New Roman" w:cs="Times New Roman" w:eastAsia="Times New Roman" w:hAnsi="Times New Roman"/>
          <w:sz w:val="24"/>
          <w:szCs w:val="24"/>
        </w:rPr>
        <w:t xml:space="preserve">7. Which benefits are most important to you? (Select up to 2)</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Faster fraud detection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Reduced manual review workload</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Lower fraud losses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Consistent, unbiased scoring</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Other: ___________</w:t>
      </w:r>
    </w:p>
    <w:p>
      <w:pPr>
        <w:keepNext/>
        <w:spacing w:after="80" w:before="160" w:line="360"/>
        <w:jc w:val="left"/>
      </w:pPr>
      <w:r>
        <w:rPr>
          <w:rFonts w:ascii="Times New Roman" w:cs="Times New Roman" w:eastAsia="Times New Roman" w:hAnsi="Times New Roman"/>
          <w:b w:val="1"/>
          <w:bCs w:val="1"/>
          <w:sz w:val="24"/>
          <w:szCs w:val="24"/>
        </w:rPr>
        <w:t xml:space="preserve">Section 4: Challenges and Concerns</w:t>
      </w:r>
    </w:p>
    <w:p>
      <w:pPr>
        <w:spacing w:after="160" w:before="0" w:line="360"/>
        <w:jc w:val="both"/>
      </w:pPr>
      <w:r>
        <w:rPr>
          <w:rFonts w:ascii="Times New Roman" w:cs="Times New Roman" w:eastAsia="Times New Roman" w:hAnsi="Times New Roman"/>
          <w:sz w:val="24"/>
          <w:szCs w:val="24"/>
        </w:rPr>
        <w:t xml:space="preserve">8. What challenges do you face while using AI-based fraud detection tools? (Select up to 2)</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False positive alerts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High implementation cost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Lack of skilled staff</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Data privacy concerns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Legacy system integration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Other: ___________</w:t>
      </w:r>
    </w:p>
    <w:p>
      <w:pPr>
        <w:spacing w:after="160" w:before="0" w:line="360"/>
        <w:jc w:val="both"/>
      </w:pPr>
      <w:r>
        <w:rPr>
          <w:rFonts w:ascii="Times New Roman" w:cs="Times New Roman" w:eastAsia="Times New Roman" w:hAnsi="Times New Roman"/>
          <w:sz w:val="24"/>
          <w:szCs w:val="24"/>
        </w:rPr>
        <w:t xml:space="preserve">9. Do you trust AI-generated fraud decisions without human review?</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Yes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Depends on the case</w:t>
      </w:r>
    </w:p>
    <w:p>
      <w:pPr>
        <w:spacing w:after="160" w:before="0" w:line="360"/>
        <w:jc w:val="both"/>
      </w:pPr>
      <w:r>
        <w:rPr>
          <w:rFonts w:ascii="Times New Roman" w:cs="Times New Roman" w:eastAsia="Times New Roman" w:hAnsi="Times New Roman"/>
          <w:sz w:val="24"/>
          <w:szCs w:val="24"/>
        </w:rPr>
        <w:t xml:space="preserve">10. How concerned are you about the lack of explainability ("black box") in AI-based decisions?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High concern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Moderate concern</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Low concern</w:t>
      </w:r>
    </w:p>
    <w:p>
      <w:pPr>
        <w:keepNext/>
        <w:spacing w:after="80" w:before="160" w:line="360"/>
        <w:jc w:val="left"/>
      </w:pPr>
      <w:r>
        <w:rPr>
          <w:rFonts w:ascii="Times New Roman" w:cs="Times New Roman" w:eastAsia="Times New Roman" w:hAnsi="Times New Roman"/>
          <w:b w:val="1"/>
          <w:bCs w:val="1"/>
          <w:sz w:val="24"/>
          <w:szCs w:val="24"/>
        </w:rPr>
        <w:t xml:space="preserve">Section 5: Suggestions and Future Outlook</w:t>
      </w:r>
    </w:p>
    <w:p>
      <w:pPr>
        <w:spacing w:after="160" w:before="0" w:line="360"/>
        <w:jc w:val="both"/>
      </w:pPr>
      <w:r>
        <w:rPr>
          <w:rFonts w:ascii="Times New Roman" w:cs="Times New Roman" w:eastAsia="Times New Roman" w:hAnsi="Times New Roman"/>
          <w:sz w:val="24"/>
          <w:szCs w:val="24"/>
        </w:rPr>
        <w:t xml:space="preserve">11. Would you recommend expanding AI-based fraud detection to a department that currently relies only on manual review?</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Yes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Not Sure</w:t>
      </w:r>
    </w:p>
    <w:p>
      <w:pPr>
        <w:spacing w:after="160" w:before="0" w:line="360"/>
        <w:jc w:val="both"/>
      </w:pPr>
      <w:r>
        <w:rPr>
          <w:rFonts w:ascii="Times New Roman" w:cs="Times New Roman" w:eastAsia="Times New Roman" w:hAnsi="Times New Roman"/>
          <w:sz w:val="24"/>
          <w:szCs w:val="24"/>
        </w:rPr>
        <w:t xml:space="preserve">12. How has adopting AI-based fraud detection affected fraud losses at your institution, in your own experience?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Decreased significantly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Decreased slightly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 change</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Increased</w:t>
      </w:r>
    </w:p>
    <w:p>
      <w:pPr>
        <w:spacing w:after="160" w:before="0" w:line="360"/>
        <w:jc w:val="both"/>
      </w:pPr>
      <w:r>
        <w:rPr>
          <w:rFonts w:ascii="Times New Roman" w:cs="Times New Roman" w:eastAsia="Times New Roman" w:hAnsi="Times New Roman"/>
          <w:sz w:val="24"/>
          <w:szCs w:val="24"/>
        </w:rPr>
        <w:t xml:space="preserve">13. What single improvement would most encourage you to trust AI-based fraud alerts more confidently? (Open-ended)</w:t>
      </w:r>
    </w:p>
    <w:p>
      <w:pPr>
        <w:spacing w:after="160" w:before="0" w:line="360"/>
        <w:jc w:val="both"/>
      </w:pPr>
      <w:r>
        <w:rPr>
          <w:rFonts w:ascii="Times New Roman" w:cs="Times New Roman" w:eastAsia="Times New Roman" w:hAnsi="Times New Roman"/>
          <w:sz w:val="24"/>
          <w:szCs w:val="24"/>
        </w:rPr>
        <w:t xml:space="preserve">______________________________________________________________</w:t>
      </w:r>
    </w:p>
    <w:p>
      <w:pPr>
        <w:spacing w:after="160" w:before="0" w:line="360"/>
        <w:jc w:val="both"/>
      </w:pPr>
      <w:r>
        <w:rPr>
          <w:rFonts w:ascii="Times New Roman" w:cs="Times New Roman" w:eastAsia="Times New Roman" w:hAnsi="Times New Roman"/>
          <w:sz w:val="24"/>
          <w:szCs w:val="24"/>
        </w:rPr>
        <w:t xml:space="preserve">14. Any additional comments or experiences you would like to share regarding AI-based fraud detection at your institution? (Open-ended)</w:t>
      </w:r>
    </w:p>
    <w:p>
      <w:pPr>
        <w:spacing w:after="160" w:before="0" w:line="360"/>
        <w:jc w:val="both"/>
      </w:pPr>
      <w:r>
        <w:rPr>
          <w:rFonts w:ascii="Times New Roman" w:cs="Times New Roman" w:eastAsia="Times New Roman" w:hAnsi="Times New Roman"/>
          <w:sz w:val="24"/>
          <w:szCs w:val="24"/>
        </w:rPr>
        <w:t xml:space="preserve">______________________________________________________________</w:t>
      </w:r>
    </w:p>
    <w:p>
      <w:pPr>
        <w:pStyle w:val="Heading2"/>
        <w:keepNext/>
        <w:pageBreakBefore/>
        <w:spacing w:after="200" w:before="280" w:line="360"/>
        <w:jc w:val="left"/>
      </w:pPr>
      <w:r>
        <w:rPr>
          <w:rFonts w:ascii="Times New Roman" w:cs="Times New Roman" w:eastAsia="Times New Roman" w:hAnsi="Times New Roman"/>
          <w:b w:val="1"/>
          <w:bCs w:val="1"/>
          <w:sz w:val="28"/>
          <w:szCs w:val="28"/>
        </w:rPr>
        <w:t xml:space="preserve">Appendix B: Summary of Survey Responses</w:t>
      </w:r>
    </w:p>
    <w:p>
      <w:pPr>
        <w:spacing w:after="160" w:before="0" w:line="360"/>
        <w:jc w:val="both"/>
      </w:pPr>
      <w:r>
        <w:rPr>
          <w:rFonts w:ascii="Times New Roman" w:cs="Times New Roman" w:eastAsia="Times New Roman" w:hAnsi="Times New Roman"/>
          <w:sz w:val="24"/>
          <w:szCs w:val="24"/>
        </w:rPr>
        <w:t xml:space="preserve">The tables and pie charts below summarize the responses collected from all 84 respondents for each of the 14 survey questions (source: Google Form responses). For multiple-choice questions where respondents could select up to two options (Q7 and Q8), percentages are calculated against the 84 respondents and therefore add up to more than 100%; the pie charts for these questions show each option's share of all selections. For the open-ended questions (Q13 and Q14), answers have been grouped into common themes.</w:t>
      </w:r>
    </w:p>
    <w:p>
      <w:pPr>
        <w:keepNext/>
        <w:spacing w:after="80" w:before="240" w:line="360"/>
        <w:jc w:val="left"/>
      </w:pPr>
      <w:r>
        <w:rPr>
          <w:rFonts w:ascii="Times New Roman" w:cs="Times New Roman" w:eastAsia="Times New Roman" w:hAnsi="Times New Roman"/>
          <w:b w:val="1"/>
          <w:bCs w:val="1"/>
          <w:sz w:val="24"/>
          <w:szCs w:val="24"/>
        </w:rPr>
        <w:t xml:space="preserve">Q1. What is your role at your institution?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Role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Relationship Manager / Branch Staff</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16</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19%</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Risk &amp; Compliance Officer</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15</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18%</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IT / Security Staff</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29</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35%</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Senior Management</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24</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29%</w:t>
            </w:r>
          </w:p>
        </w:tc>
      </w:tr>
    </w:tbl>
    <w:p>
      <w:pPr>
        <w:keepNext/>
        <w:spacing w:after="80" w:before="200"/>
        <w:jc w:val="center"/>
      </w:pPr>
      <w:r>
        <w:drawing>
          <wp:inline distT="0" distB="0" distL="0" distR="0">
            <wp:extent cx="3240000" cy="2268000"/>
            <wp:effectExtent t="0" r="0" b="0" l="0"/>
            <wp:docPr id="101" name="appB_q01_pie.png" descr="Figure B.1: Role distribution of survey respondent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B.1: Role distribution of survey respondents.</w:t>
      </w:r>
    </w:p>
    <w:p>
      <w:pPr>
        <w:keepNext/>
        <w:spacing w:after="80" w:before="240" w:line="360"/>
        <w:jc w:val="left"/>
      </w:pPr>
      <w:r>
        <w:rPr>
          <w:rFonts w:ascii="Times New Roman" w:cs="Times New Roman" w:eastAsia="Times New Roman" w:hAnsi="Times New Roman"/>
          <w:b w:val="1"/>
          <w:bCs w:val="1"/>
          <w:sz w:val="24"/>
          <w:szCs w:val="24"/>
        </w:rPr>
        <w:t xml:space="preserve">Q2. What type of institution do you work for?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Institution Type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Public Sector Bank</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24</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29%</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Private Bank</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19</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23%</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NBFC / Fintech</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41</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49%</w:t>
            </w:r>
          </w:p>
        </w:tc>
      </w:tr>
    </w:tbl>
    <w:p>
      <w:pPr>
        <w:keepNext/>
        <w:spacing w:after="80" w:before="200"/>
        <w:jc w:val="center"/>
      </w:pPr>
      <w:r>
        <w:drawing>
          <wp:inline distT="0" distB="0" distL="0" distR="0">
            <wp:extent cx="3240000" cy="2268000"/>
            <wp:effectExtent t="0" r="0" b="0" l="0"/>
            <wp:docPr id="102" name="appB_q02_pie.png" descr="Figure B.2: Type of institu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B.2: Type of institution.</w:t>
      </w:r>
    </w:p>
    <w:p>
      <w:pPr>
        <w:keepNext/>
        <w:spacing w:after="80" w:before="240" w:line="360"/>
        <w:jc w:val="left"/>
      </w:pPr>
      <w:r>
        <w:rPr>
          <w:rFonts w:ascii="Times New Roman" w:cs="Times New Roman" w:eastAsia="Times New Roman" w:hAnsi="Times New Roman"/>
          <w:b w:val="1"/>
          <w:bCs w:val="1"/>
          <w:sz w:val="24"/>
          <w:szCs w:val="24"/>
        </w:rPr>
        <w:t xml:space="preserve">Q3. How long have you worked in the banking / financial services sector?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Experience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Less than 2 years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20%</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2–5 years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32%</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6–10 years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20%</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More than 10 years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23</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r>
    </w:tbl>
    <w:p>
      <w:pPr>
        <w:keepNext/>
        <w:spacing w:after="80" w:before="200"/>
        <w:jc w:val="center"/>
      </w:pPr>
      <w:r>
        <w:drawing>
          <wp:inline distT="0" distB="0" distL="0" distR="0">
            <wp:extent cx="3240000" cy="2268000"/>
            <wp:effectExtent t="0" r="0" b="0" l="0"/>
            <wp:docPr id="103" name="appB_q03_pie.png" descr="Figure B.3: Years of experience in banking / financial servic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B.3: Years of experience in banking / financial services.</w:t>
      </w:r>
    </w:p>
    <w:p>
      <w:pPr>
        <w:keepNext/>
        <w:spacing w:after="80" w:before="240" w:line="360"/>
        <w:jc w:val="left"/>
      </w:pPr>
      <w:r>
        <w:rPr>
          <w:rFonts w:ascii="Times New Roman" w:cs="Times New Roman" w:eastAsia="Times New Roman" w:hAnsi="Times New Roman"/>
          <w:b w:val="1"/>
          <w:bCs w:val="1"/>
          <w:sz w:val="24"/>
          <w:szCs w:val="24"/>
        </w:rPr>
        <w:t xml:space="preserve">Q4. Have you used or interacted with an AI-based fraud detection tool?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Response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Yes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32%</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No</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32%</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Not sure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30</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36%</w:t>
            </w:r>
          </w:p>
        </w:tc>
      </w:tr>
    </w:tbl>
    <w:p>
      <w:pPr>
        <w:keepNext/>
        <w:spacing w:after="80" w:before="200"/>
        <w:jc w:val="center"/>
      </w:pPr>
      <w:r>
        <w:drawing>
          <wp:inline distT="0" distB="0" distL="0" distR="0">
            <wp:extent cx="3240000" cy="2268000"/>
            <wp:effectExtent t="0" r="0" b="0" l="0"/>
            <wp:docPr id="104" name="appB_q04_pie.png" descr="Figure B.4: Use of AI-based fraud detection tool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B.4: Use of AI-based fraud detection tools.</w:t>
      </w:r>
    </w:p>
    <w:p>
      <w:pPr>
        <w:keepNext/>
        <w:spacing w:after="80" w:before="240" w:line="360"/>
        <w:jc w:val="left"/>
      </w:pPr>
      <w:r>
        <w:rPr>
          <w:rFonts w:ascii="Times New Roman" w:cs="Times New Roman" w:eastAsia="Times New Roman" w:hAnsi="Times New Roman"/>
          <w:b w:val="1"/>
          <w:bCs w:val="1"/>
          <w:sz w:val="24"/>
          <w:szCs w:val="24"/>
        </w:rPr>
        <w:t xml:space="preserve">Q5. How often do you review AI-flagged fraud alerts?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Response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Daily</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20</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24%</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Weekly</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23</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Occasionally</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32%</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Rarely</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14</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17%</w:t>
            </w:r>
          </w:p>
        </w:tc>
      </w:tr>
    </w:tbl>
    <w:p>
      <w:pPr>
        <w:keepNext/>
        <w:spacing w:after="80" w:before="200"/>
        <w:jc w:val="center"/>
      </w:pPr>
      <w:r>
        <w:drawing>
          <wp:inline distT="0" distB="0" distL="0" distR="0">
            <wp:extent cx="3240000" cy="2268000"/>
            <wp:effectExtent t="0" r="0" b="0" l="0"/>
            <wp:docPr id="105" name="appB_q05_pie.png" descr="Figure B.5: Frequency of reviewing AI-flagged fraud alert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B.5: Frequency of reviewing AI-flagged fraud alerts.</w:t>
      </w:r>
    </w:p>
    <w:p>
      <w:pPr>
        <w:keepNext/>
        <w:spacing w:after="80" w:before="240" w:line="360"/>
        <w:jc w:val="left"/>
      </w:pPr>
      <w:r>
        <w:rPr>
          <w:rFonts w:ascii="Times New Roman" w:cs="Times New Roman" w:eastAsia="Times New Roman" w:hAnsi="Times New Roman"/>
          <w:b w:val="1"/>
          <w:bCs w:val="1"/>
          <w:sz w:val="24"/>
          <w:szCs w:val="24"/>
        </w:rPr>
        <w:t xml:space="preserve">Q6. On a scale of 1–5, how effective do you find AI-based fraud detection for your daily work?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Rating</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1 (Not effective)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12</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14%</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2</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9</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11%</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3</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13</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15%</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4</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19</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23%</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5 (Very effective)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31</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37%</w:t>
            </w:r>
          </w:p>
        </w:tc>
      </w:tr>
    </w:tbl>
    <w:p>
      <w:pPr>
        <w:keepNext/>
        <w:spacing w:after="80" w:before="200"/>
        <w:jc w:val="center"/>
      </w:pPr>
      <w:r>
        <w:drawing>
          <wp:inline distT="0" distB="0" distL="0" distR="0">
            <wp:extent cx="3240000" cy="2268000"/>
            <wp:effectExtent t="0" r="0" b="0" l="0"/>
            <wp:docPr id="106" name="appB_q06_pie.png" descr="Figure B.6: Perceived effectiveness rating (1–5)."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B.6: Perceived effectiveness rating (1–5).</w:t>
      </w:r>
    </w:p>
    <w:p>
      <w:pPr>
        <w:keepNext/>
        <w:spacing w:after="80" w:before="240" w:line="360"/>
        <w:jc w:val="left"/>
      </w:pPr>
      <w:r>
        <w:rPr>
          <w:rFonts w:ascii="Times New Roman" w:cs="Times New Roman" w:eastAsia="Times New Roman" w:hAnsi="Times New Roman"/>
          <w:b w:val="1"/>
          <w:bCs w:val="1"/>
          <w:sz w:val="24"/>
          <w:szCs w:val="24"/>
        </w:rPr>
        <w:t xml:space="preserve">Q7. Which benefits are most important to you? (Select up to 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Benefit</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Faster fraud detection</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29</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35%</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Lower fraud losses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33</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39%</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Reduced manual review workload</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32%</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Consistent, unbiased scoring</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28</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33%</w:t>
            </w:r>
          </w:p>
        </w:tc>
      </w:tr>
    </w:tbl>
    <w:p>
      <w:pPr>
        <w:keepNext/>
        <w:spacing w:after="80" w:before="200"/>
        <w:jc w:val="center"/>
      </w:pPr>
      <w:r>
        <w:drawing>
          <wp:inline distT="0" distB="0" distL="0" distR="0">
            <wp:extent cx="3240000" cy="2268000"/>
            <wp:effectExtent t="0" r="0" b="0" l="0"/>
            <wp:docPr id="107" name="appB_q07_pie.png" descr="Figure B.7: Most important benefits of AI-based fraud detec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B.7: Most important benefits of AI-based fraud detection.</w:t>
      </w:r>
    </w:p>
    <w:p>
      <w:pPr>
        <w:keepNext/>
        <w:spacing w:after="80" w:before="240" w:line="360"/>
        <w:jc w:val="left"/>
      </w:pPr>
      <w:r>
        <w:rPr>
          <w:rFonts w:ascii="Times New Roman" w:cs="Times New Roman" w:eastAsia="Times New Roman" w:hAnsi="Times New Roman"/>
          <w:b w:val="1"/>
          <w:bCs w:val="1"/>
          <w:sz w:val="24"/>
          <w:szCs w:val="24"/>
        </w:rPr>
        <w:t xml:space="preserve">Q8. What challenges do you face while using AI-based fraud detection tools? (Select up to 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Challenge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False positive alerts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32%</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High implementation cost</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24</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29%</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Lack of skilled staff</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21</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25%</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Data privacy concerns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24</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29%</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Legacy system integration</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23</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r>
    </w:tbl>
    <w:p>
      <w:pPr>
        <w:keepNext/>
        <w:spacing w:after="80" w:before="200"/>
        <w:jc w:val="center"/>
      </w:pPr>
      <w:r>
        <w:drawing>
          <wp:inline distT="0" distB="0" distL="0" distR="0">
            <wp:extent cx="3240000" cy="2268000"/>
            <wp:effectExtent t="0" r="0" b="0" l="0"/>
            <wp:docPr id="108" name="appB_q08_pie.png" descr="Figure B.8: Challenges faced while using AI-based fraud detection tool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B.8: Challenges faced while using AI-based fraud detection tools.</w:t>
      </w:r>
    </w:p>
    <w:p>
      <w:pPr>
        <w:keepNext/>
        <w:spacing w:after="80" w:before="240" w:line="360"/>
        <w:jc w:val="left"/>
      </w:pPr>
      <w:r>
        <w:rPr>
          <w:rFonts w:ascii="Times New Roman" w:cs="Times New Roman" w:eastAsia="Times New Roman" w:hAnsi="Times New Roman"/>
          <w:b w:val="1"/>
          <w:bCs w:val="1"/>
          <w:sz w:val="24"/>
          <w:szCs w:val="24"/>
        </w:rPr>
        <w:t xml:space="preserve">Q9. Do you trust AI-generated fraud decisions without human review?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Response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Yes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32%</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No</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32</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38%</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Depends on the case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25</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30%</w:t>
            </w:r>
          </w:p>
        </w:tc>
      </w:tr>
    </w:tbl>
    <w:p>
      <w:pPr>
        <w:keepNext/>
        <w:spacing w:after="80" w:before="200"/>
        <w:jc w:val="center"/>
      </w:pPr>
      <w:r>
        <w:drawing>
          <wp:inline distT="0" distB="0" distL="0" distR="0">
            <wp:extent cx="3240000" cy="2268000"/>
            <wp:effectExtent t="0" r="0" b="0" l="0"/>
            <wp:docPr id="109" name="appB_q09_pie.png" descr="Figure B.9: Trust in AI-generated fraud decisions without human review."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B.9: Trust in AI-generated fraud decisions without human review.</w:t>
      </w:r>
    </w:p>
    <w:p>
      <w:pPr>
        <w:keepNext/>
        <w:spacing w:after="80" w:before="240" w:line="360"/>
        <w:jc w:val="left"/>
      </w:pPr>
      <w:r>
        <w:rPr>
          <w:rFonts w:ascii="Times New Roman" w:cs="Times New Roman" w:eastAsia="Times New Roman" w:hAnsi="Times New Roman"/>
          <w:b w:val="1"/>
          <w:bCs w:val="1"/>
          <w:sz w:val="24"/>
          <w:szCs w:val="24"/>
        </w:rPr>
        <w:t xml:space="preserve">Q10. How concerned are you about the lack of explainability ("black box") in AI-based decisions?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Response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High concern</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32</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38%</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Moderate concern</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28</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33%</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Low concern</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24</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29%</w:t>
            </w:r>
          </w:p>
        </w:tc>
      </w:tr>
    </w:tbl>
    <w:p>
      <w:pPr>
        <w:keepNext/>
        <w:spacing w:after="80" w:before="200"/>
        <w:jc w:val="center"/>
      </w:pPr>
      <w:r>
        <w:drawing>
          <wp:inline distT="0" distB="0" distL="0" distR="0">
            <wp:extent cx="3240000" cy="2268000"/>
            <wp:effectExtent t="0" r="0" b="0" l="0"/>
            <wp:docPr id="110" name="appB_q10_pie.png" descr="Figure B.10: Concern about lack of explainability (&quot;black box&qu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B.10: Concern about lack of explainability ("black box").</w:t>
      </w:r>
    </w:p>
    <w:p>
      <w:pPr>
        <w:keepNext/>
        <w:spacing w:after="80" w:before="240" w:line="360"/>
        <w:jc w:val="left"/>
      </w:pPr>
      <w:r>
        <w:rPr>
          <w:rFonts w:ascii="Times New Roman" w:cs="Times New Roman" w:eastAsia="Times New Roman" w:hAnsi="Times New Roman"/>
          <w:b w:val="1"/>
          <w:bCs w:val="1"/>
          <w:sz w:val="24"/>
          <w:szCs w:val="24"/>
        </w:rPr>
        <w:t xml:space="preserve">Q11. Would you recommend expanding AI-based fraud detection to a department that currently relies only on manual review?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Response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Yes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26</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31%</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No</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29</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35%</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Not Sure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29</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35%</w:t>
            </w:r>
          </w:p>
        </w:tc>
      </w:tr>
    </w:tbl>
    <w:p>
      <w:pPr>
        <w:keepNext/>
        <w:spacing w:after="80" w:before="200"/>
        <w:jc w:val="center"/>
      </w:pPr>
      <w:r>
        <w:drawing>
          <wp:inline distT="0" distB="0" distL="0" distR="0">
            <wp:extent cx="3240000" cy="2268000"/>
            <wp:effectExtent t="0" r="0" b="0" l="0"/>
            <wp:docPr id="111" name="appB_q11_pie.png" descr="Figure B.11: Willingness to recommend expanding AI-based fraud detec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B.11: Willingness to recommend expanding AI-based fraud detection.</w:t>
      </w:r>
    </w:p>
    <w:p>
      <w:pPr>
        <w:keepNext/>
        <w:spacing w:after="80" w:before="240" w:line="360"/>
        <w:jc w:val="left"/>
      </w:pPr>
      <w:r>
        <w:rPr>
          <w:rFonts w:ascii="Times New Roman" w:cs="Times New Roman" w:eastAsia="Times New Roman" w:hAnsi="Times New Roman"/>
          <w:b w:val="1"/>
          <w:bCs w:val="1"/>
          <w:sz w:val="24"/>
          <w:szCs w:val="24"/>
        </w:rPr>
        <w:t xml:space="preserve">Q12. How has adopting AI-based fraud detection affected fraud losses at your institution, in your own experience?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Response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Decreased significantly</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22</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26%</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Decreased slightly</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20</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24%</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No change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19</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23%</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Increased</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23</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27%</w:t>
            </w:r>
          </w:p>
        </w:tc>
      </w:tr>
    </w:tbl>
    <w:p>
      <w:pPr>
        <w:keepNext/>
        <w:spacing w:after="80" w:before="200"/>
        <w:jc w:val="center"/>
      </w:pPr>
      <w:r>
        <w:drawing>
          <wp:inline distT="0" distB="0" distL="0" distR="0">
            <wp:extent cx="3240000" cy="2268000"/>
            <wp:effectExtent t="0" r="0" b="0" l="0"/>
            <wp:docPr id="112" name="appB_q12_pie.png" descr="Figure B.12: Reported effect of AI adoption on fraud loss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B.12: Reported effect of AI adoption on fraud losses.</w:t>
      </w:r>
    </w:p>
    <w:p>
      <w:pPr>
        <w:keepNext/>
        <w:spacing w:after="80" w:before="240" w:line="360"/>
        <w:jc w:val="left"/>
      </w:pPr>
      <w:r>
        <w:rPr>
          <w:rFonts w:ascii="Times New Roman" w:cs="Times New Roman" w:eastAsia="Times New Roman" w:hAnsi="Times New Roman"/>
          <w:b w:val="1"/>
          <w:bCs w:val="1"/>
          <w:sz w:val="24"/>
          <w:szCs w:val="24"/>
        </w:rPr>
        <w:t xml:space="preserve">Q13. What single improvement would most encourage you to trust AI-based fraud alerts more confidently?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Response theme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Overall very effective.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12</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14%</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Needs better explainability.</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9</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11%</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Too many false positives.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8%</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Requires better integration.</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2%</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No response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54</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64%</w:t>
            </w:r>
          </w:p>
        </w:tc>
      </w:tr>
    </w:tbl>
    <w:p>
      <w:pPr>
        <w:keepNext/>
        <w:spacing w:after="80" w:before="200"/>
        <w:jc w:val="center"/>
      </w:pPr>
      <w:r>
        <w:drawing>
          <wp:inline distT="0" distB="0" distL="0" distR="0">
            <wp:extent cx="3240000" cy="2268000"/>
            <wp:effectExtent t="0" r="0" b="0" l="0"/>
            <wp:docPr id="113" name="appB_q13_pie.png" descr="Figure B.13: Single improvement that would most increase trust in AI alert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B.13: Single improvement that would most increase trust in AI alerts.</w:t>
      </w:r>
    </w:p>
    <w:p>
      <w:pPr>
        <w:keepNext/>
        <w:spacing w:after="80" w:before="240" w:line="360"/>
        <w:jc w:val="left"/>
      </w:pPr>
      <w:r>
        <w:rPr>
          <w:rFonts w:ascii="Times New Roman" w:cs="Times New Roman" w:eastAsia="Times New Roman" w:hAnsi="Times New Roman"/>
          <w:b w:val="1"/>
          <w:bCs w:val="1"/>
          <w:sz w:val="24"/>
          <w:szCs w:val="24"/>
        </w:rPr>
        <w:t xml:space="preserve">Q14. Any additional comments or experiences you would like to share regarding AI-based fraud detection at your institution?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78"/>
        <w:gridCol w:w="2355"/>
        <w:gridCol w:w="2093"/>
      </w:tblGrid>
      <w:tr>
        <w:trPr>
          <w:cantSplit/>
          <w:tblHeader/>
        </w:trPr>
        <w:tc>
          <w:tcPr>
            <w:tcW w:type="dxa" w:w="457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Response theme</w:t>
            </w:r>
          </w:p>
        </w:tc>
        <w:tc>
          <w:tcPr>
            <w:tcW w:type="dxa" w:w="235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No. of Respondents</w:t>
            </w:r>
          </w:p>
        </w:tc>
        <w:tc>
          <w:tcPr>
            <w:tcW w:type="dxa" w:w="20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val="1"/>
                <w:bCs w:val="1"/>
                <w:sz w:val="22"/>
                <w:szCs w:val="22"/>
              </w:rPr>
              <w:t xml:space="preserve">% of Respondents</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Overall very effective.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4</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5%</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Needs better explainability.</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8</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10%</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Too many false positives.</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7</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8%</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Requires better integration.</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3</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4%</w:t>
            </w:r>
          </w:p>
        </w:tc>
      </w:tr>
      <w:tr>
        <w:trPr>
          <w:cantSplit/>
        </w:trPr>
        <w:tc>
          <w:tcPr>
            <w:tcW w:type="dxa" w:w="45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sz w:val="22"/>
                <w:szCs w:val="22"/>
              </w:rPr>
              <w:t xml:space="preserve">No response</w:t>
            </w:r>
          </w:p>
        </w:tc>
        <w:tc>
          <w:tcPr>
            <w:tcW w:type="dxa" w:w="23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62</w:t>
            </w:r>
          </w:p>
        </w:tc>
        <w:tc>
          <w:tcPr>
            <w:tcW w:type="dxa" w:w="20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sz w:val="22"/>
                <w:szCs w:val="22"/>
              </w:rPr>
              <w:t xml:space="preserve">74%</w:t>
            </w:r>
          </w:p>
        </w:tc>
      </w:tr>
    </w:tbl>
    <w:p>
      <w:pPr>
        <w:keepNext/>
        <w:spacing w:after="80" w:before="200"/>
        <w:jc w:val="center"/>
      </w:pPr>
      <w:r>
        <w:drawing>
          <wp:inline distT="0" distB="0" distL="0" distR="0">
            <wp:extent cx="3240000" cy="2268000"/>
            <wp:effectExtent t="0" r="0" b="0" l="0"/>
            <wp:docPr id="114" name="appB_q14_pie.png" descr="Figure B.14: Additional comments and experienc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3240000" cy="2268000"/>
                    </a:xfrm>
                    <a:prstGeom prst="rect">
                      <a:avLst/>
                    </a:prstGeom>
                  </pic:spPr>
                </pic:pic>
              </a:graphicData>
            </a:graphic>
          </wp:inline>
        </w:drawing>
      </w:r>
    </w:p>
    <w:p>
      <w:pPr>
        <w:spacing w:after="200" w:before="0" w:line="276"/>
        <w:jc w:val="center"/>
      </w:pPr>
      <w:r>
        <w:rPr>
          <w:rFonts w:ascii="Times New Roman" w:cs="Times New Roman" w:eastAsia="Times New Roman" w:hAnsi="Times New Roman"/>
          <w:i w:val="1"/>
          <w:iCs w:val="1"/>
          <w:sz w:val="22"/>
          <w:szCs w:val="22"/>
        </w:rPr>
        <w:t xml:space="preserve">Figure B.14: Additional comments and experiences.</w:t>
      </w:r>
    </w:p>
    <w:p>
      <w:pPr>
        <w:pStyle w:val="Heading2"/>
        <w:keepNext/>
        <w:pageBreakBefore/>
        <w:spacing w:after="200" w:before="280" w:line="360"/>
        <w:jc w:val="left"/>
      </w:pPr>
      <w:r>
        <w:rPr>
          <w:rFonts w:ascii="Times New Roman" w:cs="Times New Roman" w:eastAsia="Times New Roman" w:hAnsi="Times New Roman"/>
          <w:b w:val="1"/>
          <w:bCs w:val="1"/>
          <w:sz w:val="28"/>
          <w:szCs w:val="28"/>
        </w:rPr>
        <w:t xml:space="preserve">Appendix C: Glossary of Terms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139"/>
        <w:gridCol w:w="5887"/>
      </w:tblGrid>
      <w:tr>
        <w:trPr>
          <w:cantSplit/>
          <w:tblHeader/>
        </w:trPr>
        <w:tc>
          <w:tcPr>
            <w:tcW w:type="dxa" w:w="313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Term</w:t>
            </w:r>
          </w:p>
        </w:tc>
        <w:tc>
          <w:tcPr>
            <w:tcW w:type="dxa" w:w="588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after="0" w:before="0" w:line="276"/>
              <w:jc w:val="center"/>
            </w:pPr>
            <w:r>
              <w:rPr>
                <w:rFonts w:ascii="Times New Roman" w:cs="Times New Roman" w:eastAsia="Times New Roman" w:hAnsi="Times New Roman"/>
                <w:b/>
                <w:bCs/>
                <w:sz w:val="22"/>
                <w:szCs w:val="22"/>
              </w:rPr>
              <w:t xml:space="preserve">Meaning</w:t>
            </w:r>
          </w:p>
        </w:tc>
      </w:tr>
      <w:tr>
        <w:trPr>
          <w:cantSplit/>
          <w:tblHeader w:val="off"/>
        </w:trPr>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AI (Artificial Intelligence)</w:t>
            </w:r>
          </w:p>
        </w:tc>
        <w:tc>
          <w:tcPr>
            <w:tcW w:type="dxa" w:w="58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The capability of a computer system to perform tasks, such as pattern recognition and decision-making, that normally require human intelligence.</w:t>
            </w:r>
          </w:p>
        </w:tc>
      </w:tr>
      <w:tr>
        <w:trPr>
          <w:cantSplit/>
          <w:tblHeader w:val="off"/>
        </w:trPr>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Machine Learning (ML)</w:t>
            </w:r>
          </w:p>
        </w:tc>
        <w:tc>
          <w:tcPr>
            <w:tcW w:type="dxa" w:w="58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 branch of AI in which models learn patterns from historical data to make predictions on new data without being explicitly programmed for each rule.</w:t>
            </w:r>
          </w:p>
        </w:tc>
      </w:tr>
      <w:tr>
        <w:trPr>
          <w:cantSplit/>
          <w:tblHeader w:val="off"/>
        </w:trPr>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Anomaly Detection</w:t>
            </w:r>
          </w:p>
        </w:tc>
        <w:tc>
          <w:tcPr>
            <w:tcW w:type="dxa" w:w="58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 technique used to identify transactions or behaviours that deviate significantly from established normal patterns, often signalling potential fraud.</w:t>
            </w:r>
          </w:p>
        </w:tc>
      </w:tr>
      <w:tr>
        <w:trPr>
          <w:cantSplit/>
          <w:tblHeader w:val="off"/>
        </w:trPr>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False Positive</w:t>
            </w:r>
          </w:p>
        </w:tc>
        <w:tc>
          <w:tcPr>
            <w:tcW w:type="dxa" w:w="58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 legitimate transaction that is incorrectly flagged by a fraud detection system as suspicious or fraudulent.</w:t>
            </w:r>
          </w:p>
        </w:tc>
      </w:tr>
      <w:tr>
        <w:trPr>
          <w:cantSplit/>
          <w:tblHeader w:val="off"/>
        </w:trPr>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Explainable AI (XAI)</w:t>
            </w:r>
          </w:p>
        </w:tc>
        <w:tc>
          <w:tcPr>
            <w:tcW w:type="dxa" w:w="58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AI techniques and tools designed to make a model’s decisions understandable and justifiable to human users, auditors, and regulators.</w:t>
            </w:r>
          </w:p>
        </w:tc>
      </w:tr>
      <w:tr>
        <w:trPr>
          <w:cantSplit/>
          <w:tblHeader w:val="off"/>
        </w:trPr>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Model Drift</w:t>
            </w:r>
          </w:p>
        </w:tc>
        <w:tc>
          <w:tcPr>
            <w:tcW w:type="dxa" w:w="58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after="0" w:before="0" w:line="276"/>
              <w:jc w:val="left"/>
            </w:pPr>
            <w:r>
              <w:rPr>
                <w:rFonts w:ascii="Times New Roman" w:cs="Times New Roman" w:eastAsia="Times New Roman" w:hAnsi="Times New Roman"/>
                <w:b w:val="false"/>
                <w:bCs w:val="false"/>
                <w:sz w:val="22"/>
                <w:szCs w:val="22"/>
              </w:rPr>
              <w:t xml:space="preserve">The gradual decline in a machine learning model’s accuracy over time as underlying data patterns and fraud tactics change.</w:t>
            </w:r>
          </w:p>
        </w:tc>
      </w:tr>
      <w:tr>
        <w:trPr>
          <w:cantSplit/>
          <w:tblHeader w:val="off"/>
        </w:trPr>
        <w:tc>
          <w:tcPr>
            <w:tcW w:type="dxa" w:w="3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Real-Time Transaction Monitoring</w:t>
            </w:r>
          </w:p>
        </w:tc>
        <w:tc>
          <w:tcPr>
            <w:tcW w:type="dxa" w:w="588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after="0" w:before="0" w:line="276"/>
              <w:jc w:val="left"/>
            </w:pPr>
            <w:r>
              <w:rPr>
                <w:rFonts w:ascii="Times New Roman" w:cs="Times New Roman" w:eastAsia="Times New Roman" w:hAnsi="Times New Roman"/>
                <w:b w:val="false"/>
                <w:bCs w:val="false"/>
                <w:sz w:val="22"/>
                <w:szCs w:val="22"/>
              </w:rPr>
              <w:t xml:space="preserve">The continuous, automated screening of financial transactions as they occur, enabling near-instant fraud risk scoring.</w:t>
            </w:r>
          </w:p>
        </w:tc>
      </w:tr>
    </w:tbl>
    <w:p>
      <w:pPr>
        <w:spacing w:after="120" w:before="0" w:line="240"/>
        <w:jc w:val="both"/>
      </w:pPr>
      <w:r>
        <w:rPr>
          <w:rFonts w:ascii="Times New Roman" w:cs="Times New Roman" w:eastAsia="Times New Roman" w:hAnsi="Times New Roman"/>
          <w:sz w:val="24"/>
          <w:szCs w:val="24"/>
        </w:rPr>
        <w:t xml:space="preserve"/>
      </w:r>
    </w:p>
    <w:p>
      <w:pPr>
        <w:pStyle w:val="Heading2"/>
        <w:keepNext/>
        <w:pageBreakBefore/>
        <w:spacing w:after="200" w:before="280" w:line="360"/>
        <w:jc w:val="left"/>
      </w:pPr>
      <w:r>
        <w:rPr>
          <w:rFonts w:ascii="Times New Roman" w:cs="Times New Roman" w:eastAsia="Times New Roman" w:hAnsi="Times New Roman"/>
          <w:b w:val="1"/>
          <w:bCs w:val="1"/>
          <w:sz w:val="28"/>
          <w:szCs w:val="28"/>
        </w:rPr>
        <w:t xml:space="preserve">Appendix D: Consent and Confidentiality Statement</w:t>
      </w:r>
    </w:p>
    <w:p>
      <w:pPr>
        <w:spacing w:after="160" w:before="0" w:line="360"/>
        <w:jc w:val="both"/>
      </w:pPr>
      <w:r>
        <w:rPr>
          <w:rFonts w:ascii="Times New Roman" w:cs="Times New Roman" w:eastAsia="Times New Roman" w:hAnsi="Times New Roman"/>
          <w:sz w:val="24"/>
          <w:szCs w:val="24"/>
        </w:rPr>
        <w:t xml:space="preserve">All respondents were informed of the academic purpose of this survey prior to participation and were assured that their individual responses would be kept confidential and used only in aggregate form for this project report. Participation in the survey was voluntary, and respondents could decline to answer any question or withdraw at any point during data collection. No personally identifying information (beyond broad demographic categories such as role, institution type, and years of experience) was collected or reported in this study.</w:t>
      </w:r>
    </w:p>
    <w:p>
      <w:pPr>
        <w:pStyle w:val="Heading2"/>
        <w:keepNext/>
        <w:pageBreakBefore/>
        <w:spacing w:after="200" w:before="280" w:line="360"/>
        <w:jc w:val="left"/>
      </w:pPr>
      <w:r>
        <w:rPr>
          <w:rFonts w:ascii="Times New Roman" w:cs="Times New Roman" w:eastAsia="Times New Roman" w:hAnsi="Times New Roman"/>
          <w:b w:val="1"/>
          <w:bCs w:val="1"/>
          <w:sz w:val="28"/>
          <w:szCs w:val="28"/>
        </w:rPr>
        <w:t xml:space="preserve">Appendix E: Note on Field Data</w:t>
      </w:r>
    </w:p>
    <w:p>
      <w:pPr>
        <w:spacing w:after="160" w:before="0" w:line="360"/>
        <w:jc w:val="both"/>
      </w:pPr>
      <w:r>
        <w:rPr>
          <w:rFonts w:ascii="Times New Roman" w:cs="Times New Roman" w:eastAsia="Times New Roman" w:hAnsi="Times New Roman"/>
          <w:sz w:val="24"/>
          <w:szCs w:val="24"/>
        </w:rPr>
        <w:t xml:space="preserve">This appendix is reserved for institution visit notes, additional interview transcripts, and any supplementary raw survey response charts collected during data collection, to be inserted as per institutional formatting guidelines.</w:t>
      </w:r>
    </w:p>
    <w:sectPr>
      <w:footerReference w:type="default" r:id="rId6"/>
      <w:type w:val="nextPage"/>
      <w:pgSz w:w="11906" w:h="16838" w:orient="portrait"/>
      <w:pgMar w:top="1440" w:right="1440" w:bottom="1440" w:left="1440" w:header="720" w:footer="720" w:gutter="0"/>
      <w:pgBorders w:display="allPages" w:offsetFrom="page">
        <w:top w:val="single" w:color="000000" w:sz="12" w:space="24"/>
        <w:left w:val="single" w:color="000000" w:sz="12" w:space="24"/>
        <w:bottom w:val="single" w:color="000000" w:sz="12" w:space="24"/>
        <w:right w:val="single" w:color="000000" w:sz="12" w:space="24"/>
      </w:pgBorders>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22bb8b956afce02ef60187765d6d530d55b291c.jpg"/><Relationship Id="rId9" Type="http://schemas.openxmlformats.org/officeDocument/2006/relationships/image" Target="media/e975a875ba42a4779c82ec6b276e48f8234b5c92.png"/><Relationship Id="rId10" Type="http://schemas.openxmlformats.org/officeDocument/2006/relationships/image" Target="media/50c496f99ce357e5aa83f39deb65f3c838da34c4.png"/><Relationship Id="rId11" Type="http://schemas.openxmlformats.org/officeDocument/2006/relationships/image" Target="media/9b31a6c772e3798be408adc0fa2840f2311400fd.png"/><Relationship Id="rId12" Type="http://schemas.openxmlformats.org/officeDocument/2006/relationships/image" Target="media/8f37ad707370dd8af6377643ee1412bd6b0ae3e0.png"/><Relationship Id="rId13" Type="http://schemas.openxmlformats.org/officeDocument/2006/relationships/image" Target="media/15370154b7b81c4c91430271e4c00f282a4b430d.png"/><Relationship Id="rId15" Type="http://schemas.openxmlformats.org/officeDocument/2006/relationships/fontTable" Target="fontTable.xml"/><Relationship Id="rId201" Type="http://schemas.openxmlformats.org/officeDocument/2006/relationships/image" Target="media/appB_q01_pie.png"/><Relationship Id="rId202" Type="http://schemas.openxmlformats.org/officeDocument/2006/relationships/image" Target="media/appB_q02_pie.png"/><Relationship Id="rId203" Type="http://schemas.openxmlformats.org/officeDocument/2006/relationships/image" Target="media/appB_q03_pie.png"/><Relationship Id="rId204" Type="http://schemas.openxmlformats.org/officeDocument/2006/relationships/image" Target="media/appB_q04_pie.png"/><Relationship Id="rId205" Type="http://schemas.openxmlformats.org/officeDocument/2006/relationships/image" Target="media/appB_q05_pie.png"/><Relationship Id="rId206" Type="http://schemas.openxmlformats.org/officeDocument/2006/relationships/image" Target="media/appB_q06_pie.png"/><Relationship Id="rId207" Type="http://schemas.openxmlformats.org/officeDocument/2006/relationships/image" Target="media/appB_q07_pie.png"/><Relationship Id="rId208" Type="http://schemas.openxmlformats.org/officeDocument/2006/relationships/image" Target="media/appB_q08_pie.png"/><Relationship Id="rId209" Type="http://schemas.openxmlformats.org/officeDocument/2006/relationships/image" Target="media/appB_q09_pie.png"/><Relationship Id="rId210" Type="http://schemas.openxmlformats.org/officeDocument/2006/relationships/image" Target="media/appB_q10_pie.png"/><Relationship Id="rId211" Type="http://schemas.openxmlformats.org/officeDocument/2006/relationships/image" Target="media/appB_q11_pie.png"/><Relationship Id="rId212" Type="http://schemas.openxmlformats.org/officeDocument/2006/relationships/image" Target="media/appB_q12_pie.png"/><Relationship Id="rId213" Type="http://schemas.openxmlformats.org/officeDocument/2006/relationships/image" Target="media/appB_q13_pie.png"/><Relationship Id="rId214" Type="http://schemas.openxmlformats.org/officeDocument/2006/relationships/image" Target="media/appB_q14_pi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Fraud Detection Systems in Financial Institutions</dc:title>
  <dc:creator>Karan Rahate, Vedant Kadam, Sahil Yadav, Aishwarya Purohit</dc:creator>
  <cp:lastModifiedBy>Un-named</cp:lastModifiedBy>
  <cp:revision>1</cp:revision>
  <dcterms:created xsi:type="dcterms:W3CDTF">2026-10-04T11:32:30.856Z</dcterms:created>
  <dcterms:modified xsi:type="dcterms:W3CDTF">2026-10-04T11:32:30.857Z</dcterms:modified>
</cp:coreProperties>
</file>

<file path=docProps/custom.xml><?xml version="1.0" encoding="utf-8"?>
<Properties xmlns="http://schemas.openxmlformats.org/officeDocument/2006/custom-properties" xmlns:vt="http://schemas.openxmlformats.org/officeDocument/2006/docPropsVTypes"/>
</file>