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AED1" w14:textId="77777777" w:rsidR="004F6487" w:rsidRPr="004F6487" w:rsidRDefault="004F6487" w:rsidP="004F648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F6487">
        <w:rPr>
          <w:rFonts w:ascii="Times New Roman" w:hAnsi="Times New Roman" w:cs="Times New Roman"/>
          <w:b/>
          <w:bCs/>
          <w:sz w:val="44"/>
          <w:szCs w:val="44"/>
        </w:rPr>
        <w:t>Experiment Setup Analysis</w:t>
      </w:r>
    </w:p>
    <w:p w14:paraId="0D73A993" w14:textId="77777777" w:rsidR="004F6487" w:rsidRPr="004F6487" w:rsidRDefault="004F6487" w:rsidP="004F64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C69EE" w14:textId="7311D05E" w:rsidR="004F6487" w:rsidRPr="004F6487" w:rsidRDefault="004F6487" w:rsidP="004F64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6487">
        <w:rPr>
          <w:rFonts w:ascii="Times New Roman" w:hAnsi="Times New Roman" w:cs="Times New Roman"/>
          <w:b/>
          <w:bCs/>
          <w:sz w:val="32"/>
          <w:szCs w:val="32"/>
          <w:u w:val="single"/>
        </w:rPr>
        <w:t>The configuration shows:</w:t>
      </w:r>
    </w:p>
    <w:p w14:paraId="09A8BFC8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Dataset: CIFAR-10 with Dirichlet distribution (α=0.05), creating highly non-IID data across 12 clients</w:t>
      </w:r>
    </w:p>
    <w:p w14:paraId="29D219EC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Optimal parameters: Batch size 64, minibatch time 0.81 seconds</w:t>
      </w:r>
    </w:p>
    <w:p w14:paraId="7C394A66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 xml:space="preserve">FL setup: 20 rounds, 3 clients selected randomly per round, </w:t>
      </w:r>
      <w:proofErr w:type="spellStart"/>
      <w:r w:rsidRPr="004F6487">
        <w:rPr>
          <w:rFonts w:ascii="Times New Roman" w:hAnsi="Times New Roman" w:cs="Times New Roman"/>
          <w:sz w:val="28"/>
          <w:szCs w:val="28"/>
        </w:rPr>
        <w:t>FedAvg</w:t>
      </w:r>
      <w:proofErr w:type="spellEnd"/>
      <w:r w:rsidRPr="004F6487">
        <w:rPr>
          <w:rFonts w:ascii="Times New Roman" w:hAnsi="Times New Roman" w:cs="Times New Roman"/>
          <w:sz w:val="28"/>
          <w:szCs w:val="28"/>
        </w:rPr>
        <w:t xml:space="preserve"> aggregation</w:t>
      </w:r>
    </w:p>
    <w:p w14:paraId="3CE818D3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Training: 3 local epochs per client per round, learning rate 0.0001</w:t>
      </w:r>
    </w:p>
    <w:p w14:paraId="2F0D348A" w14:textId="77777777" w:rsidR="004F6487" w:rsidRPr="004F6487" w:rsidRDefault="004F6487" w:rsidP="004F64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487">
        <w:rPr>
          <w:rFonts w:ascii="Times New Roman" w:hAnsi="Times New Roman" w:cs="Times New Roman"/>
          <w:b/>
          <w:bCs/>
          <w:sz w:val="28"/>
          <w:szCs w:val="28"/>
          <w:u w:val="single"/>
        </w:rPr>
        <w:t>Key Observations:</w:t>
      </w:r>
    </w:p>
    <w:p w14:paraId="28A55C77" w14:textId="77777777" w:rsidR="004F6487" w:rsidRPr="004F6487" w:rsidRDefault="004F6487" w:rsidP="004F6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6487">
        <w:rPr>
          <w:rFonts w:ascii="Times New Roman" w:hAnsi="Times New Roman" w:cs="Times New Roman"/>
          <w:b/>
          <w:bCs/>
          <w:sz w:val="28"/>
          <w:szCs w:val="28"/>
        </w:rPr>
        <w:t>Significant Data Heterogeneity Across Clients The data distribution reveals extreme imbalance:</w:t>
      </w:r>
    </w:p>
    <w:p w14:paraId="6AD8FBE6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Largest client (CID2): 6,761 training samples</w:t>
      </w:r>
    </w:p>
    <w:p w14:paraId="21448903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Smallest client (CID3): 216 training samples</w:t>
      </w:r>
    </w:p>
    <w:p w14:paraId="5D4905A4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Ratio: ~31:1 difference in dataset sizes</w:t>
      </w:r>
    </w:p>
    <w:p w14:paraId="556A3E57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This creates a natural disparity in client contributions and training times.</w:t>
      </w:r>
    </w:p>
    <w:p w14:paraId="67E680AC" w14:textId="77777777" w:rsidR="004F6487" w:rsidRPr="004F6487" w:rsidRDefault="004F6487" w:rsidP="004F6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6487">
        <w:rPr>
          <w:rFonts w:ascii="Times New Roman" w:hAnsi="Times New Roman" w:cs="Times New Roman"/>
          <w:b/>
          <w:bCs/>
          <w:sz w:val="28"/>
          <w:szCs w:val="28"/>
        </w:rPr>
        <w:t>Client Performance Variations</w:t>
      </w:r>
    </w:p>
    <w:p w14:paraId="10E32400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487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4F6487">
        <w:rPr>
          <w:rFonts w:ascii="Times New Roman" w:hAnsi="Times New Roman" w:cs="Times New Roman"/>
          <w:sz w:val="28"/>
          <w:szCs w:val="28"/>
        </w:rPr>
        <w:t xml:space="preserve"> individual client performance patterns:</w:t>
      </w:r>
    </w:p>
    <w:p w14:paraId="74E8BB7C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High-performing clients (consistently &gt;95% local accuracy):</w:t>
      </w:r>
    </w:p>
    <w:p w14:paraId="1F6D79B0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CID8, CID10, CID11: Large datasets, stable high accuracy</w:t>
      </w:r>
    </w:p>
    <w:p w14:paraId="45E20F4E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These clients likely have more balanced class distributions</w:t>
      </w:r>
    </w:p>
    <w:p w14:paraId="0C721049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Poor-performing clients:</w:t>
      </w:r>
    </w:p>
    <w:p w14:paraId="0EE7780B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CID3: Consistently 12 minibatches, ~45-55% accuracy</w:t>
      </w:r>
    </w:p>
    <w:p w14:paraId="60F50853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CID4: Small dataset, variable performance</w:t>
      </w:r>
    </w:p>
    <w:p w14:paraId="334D3930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These suffer from severe class imbalance due to non-IID distribution</w:t>
      </w:r>
    </w:p>
    <w:p w14:paraId="3497A288" w14:textId="77777777" w:rsidR="004F6487" w:rsidRPr="004F6487" w:rsidRDefault="004F6487" w:rsidP="004F6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6487">
        <w:rPr>
          <w:rFonts w:ascii="Times New Roman" w:hAnsi="Times New Roman" w:cs="Times New Roman"/>
          <w:b/>
          <w:bCs/>
          <w:sz w:val="28"/>
          <w:szCs w:val="28"/>
        </w:rPr>
        <w:t>Training Time Utilization Issues The timing analysis reveals inefficiencies:</w:t>
      </w:r>
    </w:p>
    <w:p w14:paraId="02E34DCA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</w:p>
    <w:p w14:paraId="384308CF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Actual training time: Cumulative across all clients</w:t>
      </w:r>
    </w:p>
    <w:p w14:paraId="7EB5B906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Simulation round time: Bottlenecked by the slowest client</w:t>
      </w:r>
    </w:p>
    <w:p w14:paraId="1C88147E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Large variance in training times (12 minibatches vs 318 minibatches)</w:t>
      </w:r>
    </w:p>
    <w:p w14:paraId="2B86DC3F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Example from Round 7:</w:t>
      </w:r>
    </w:p>
    <w:p w14:paraId="6FBC38BF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CID2: 318 minibatches (bottleneck)</w:t>
      </w:r>
    </w:p>
    <w:p w14:paraId="22D9EBC1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CID3: 12 minibatches</w:t>
      </w:r>
    </w:p>
    <w:p w14:paraId="1D36020A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CID6: 168 minibatches</w:t>
      </w:r>
    </w:p>
    <w:p w14:paraId="3BF8F294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The federation waits for the slowest client, leading to resource underutilization.</w:t>
      </w:r>
    </w:p>
    <w:p w14:paraId="587EF367" w14:textId="77777777" w:rsidR="004F6487" w:rsidRPr="004F6487" w:rsidRDefault="004F6487" w:rsidP="004F648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6487">
        <w:rPr>
          <w:rFonts w:ascii="Times New Roman" w:hAnsi="Times New Roman" w:cs="Times New Roman"/>
          <w:b/>
          <w:bCs/>
          <w:sz w:val="28"/>
          <w:szCs w:val="28"/>
        </w:rPr>
        <w:t>Global Model Performance The global accuracy progression is concerning:</w:t>
      </w:r>
    </w:p>
    <w:p w14:paraId="194C95E1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Starts at 10% (Round 1-2)</w:t>
      </w:r>
    </w:p>
    <w:p w14:paraId="2A1E9BF3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Peaks at ~22% (Round 10)</w:t>
      </w:r>
    </w:p>
    <w:p w14:paraId="7351907E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Plateaus/degrades to ~20% by Round 20</w:t>
      </w:r>
    </w:p>
    <w:p w14:paraId="1B211C19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This poor performance (20% on CIFAR-10) indicates:</w:t>
      </w:r>
    </w:p>
    <w:p w14:paraId="603FBB54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Data heterogeneity challenges: Non-IID distribution severely impacts convergence</w:t>
      </w:r>
    </w:p>
    <w:p w14:paraId="080273F7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Client drift: Local models diverge due to skewed data distributions</w:t>
      </w:r>
    </w:p>
    <w:p w14:paraId="6127742A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Statistical heterogeneity: Each client sees different class distributions</w:t>
      </w:r>
    </w:p>
    <w:p w14:paraId="41A05A41" w14:textId="77777777" w:rsidR="004F6487" w:rsidRPr="004F6487" w:rsidRDefault="004F6487" w:rsidP="004F64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487">
        <w:rPr>
          <w:rFonts w:ascii="Times New Roman" w:hAnsi="Times New Roman" w:cs="Times New Roman"/>
          <w:b/>
          <w:bCs/>
          <w:sz w:val="28"/>
          <w:szCs w:val="28"/>
          <w:u w:val="single"/>
        </w:rPr>
        <w:t>Critical Issues Identified</w:t>
      </w:r>
    </w:p>
    <w:p w14:paraId="3FB35823" w14:textId="77777777" w:rsidR="004F6487" w:rsidRPr="004F6487" w:rsidRDefault="004F6487" w:rsidP="004F648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Unequal Client Contributions Clients with larger, more balanced datasets (CID2, CID7, CID11) contribute significantly more meaningful updates</w:t>
      </w:r>
    </w:p>
    <w:p w14:paraId="5E491F77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Small clients (CID3, CID4) provide noisy or limited updates that may hurt global performance</w:t>
      </w:r>
    </w:p>
    <w:p w14:paraId="3648EF86" w14:textId="77777777" w:rsidR="004F6487" w:rsidRPr="004F6487" w:rsidRDefault="004F6487" w:rsidP="004F64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Training Time Inefficiency Federation synchronization waits for the bottleneck client</w:t>
      </w:r>
    </w:p>
    <w:p w14:paraId="2719B29C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 xml:space="preserve">Resource waste as faster clients </w:t>
      </w:r>
      <w:proofErr w:type="gramStart"/>
      <w:r w:rsidRPr="004F6487">
        <w:rPr>
          <w:rFonts w:ascii="Times New Roman" w:hAnsi="Times New Roman" w:cs="Times New Roman"/>
          <w:sz w:val="28"/>
          <w:szCs w:val="28"/>
        </w:rPr>
        <w:t>remain</w:t>
      </w:r>
      <w:proofErr w:type="gramEnd"/>
      <w:r w:rsidRPr="004F6487">
        <w:rPr>
          <w:rFonts w:ascii="Times New Roman" w:hAnsi="Times New Roman" w:cs="Times New Roman"/>
          <w:sz w:val="28"/>
          <w:szCs w:val="28"/>
        </w:rPr>
        <w:t xml:space="preserve"> idle</w:t>
      </w:r>
    </w:p>
    <w:p w14:paraId="1FE5D6BA" w14:textId="77777777" w:rsidR="004F6487" w:rsidRPr="004F6487" w:rsidRDefault="004F6487" w:rsidP="004F6487">
      <w:p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t>Random selection doesn't consider client capabilities or data quality</w:t>
      </w:r>
    </w:p>
    <w:p w14:paraId="4F6B5F0F" w14:textId="77777777" w:rsidR="004F6487" w:rsidRPr="004F6487" w:rsidRDefault="004F6487" w:rsidP="004F648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6487">
        <w:rPr>
          <w:rFonts w:ascii="Times New Roman" w:hAnsi="Times New Roman" w:cs="Times New Roman"/>
          <w:sz w:val="28"/>
          <w:szCs w:val="28"/>
        </w:rPr>
        <w:lastRenderedPageBreak/>
        <w:t>Poor Convergence 20% accuracy suggests the random selection strategy fails to effectively aggregate knowledge</w:t>
      </w:r>
    </w:p>
    <w:p w14:paraId="73AE05D0" w14:textId="77777777" w:rsidR="004F6487" w:rsidRPr="004F6487" w:rsidRDefault="004F6487" w:rsidP="004F648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2A92D8" w14:textId="7E2F326A" w:rsidR="004F6487" w:rsidRPr="004F6487" w:rsidRDefault="004F6487" w:rsidP="004F648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64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High statistical heterogeneity from Dirichlet α=0.05 distribution exacerbates the proble</w:t>
      </w:r>
      <w:r w:rsidRPr="004F64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m.</w:t>
      </w:r>
    </w:p>
    <w:p w14:paraId="6BDFA7A4" w14:textId="77777777" w:rsidR="004F6487" w:rsidRPr="004F6487" w:rsidRDefault="004F6487" w:rsidP="004F648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E8DE5CD" w14:textId="77777777" w:rsidR="004F6487" w:rsidRPr="004F6487" w:rsidRDefault="004F6487">
      <w:pPr>
        <w:rPr>
          <w:rFonts w:ascii="Times New Roman" w:hAnsi="Times New Roman" w:cs="Times New Roman"/>
          <w:sz w:val="28"/>
          <w:szCs w:val="28"/>
        </w:rPr>
      </w:pPr>
    </w:p>
    <w:sectPr w:rsidR="004F6487" w:rsidRPr="004F6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B5"/>
    <w:multiLevelType w:val="multilevel"/>
    <w:tmpl w:val="DDA0D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376B"/>
    <w:multiLevelType w:val="multilevel"/>
    <w:tmpl w:val="A618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C1D5B"/>
    <w:multiLevelType w:val="hybridMultilevel"/>
    <w:tmpl w:val="EC82F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60BF"/>
    <w:multiLevelType w:val="multilevel"/>
    <w:tmpl w:val="723A8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259B9"/>
    <w:multiLevelType w:val="hybridMultilevel"/>
    <w:tmpl w:val="BDD8A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25DC1"/>
    <w:multiLevelType w:val="multilevel"/>
    <w:tmpl w:val="E5D25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35A69"/>
    <w:multiLevelType w:val="multilevel"/>
    <w:tmpl w:val="4AF61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93224"/>
    <w:multiLevelType w:val="multilevel"/>
    <w:tmpl w:val="BDAC1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33BBA"/>
    <w:multiLevelType w:val="multilevel"/>
    <w:tmpl w:val="30B6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640234">
    <w:abstractNumId w:val="1"/>
  </w:num>
  <w:num w:numId="2" w16cid:durableId="697194027">
    <w:abstractNumId w:val="7"/>
  </w:num>
  <w:num w:numId="3" w16cid:durableId="1336304362">
    <w:abstractNumId w:val="0"/>
  </w:num>
  <w:num w:numId="4" w16cid:durableId="640308802">
    <w:abstractNumId w:val="5"/>
  </w:num>
  <w:num w:numId="5" w16cid:durableId="1933510198">
    <w:abstractNumId w:val="8"/>
  </w:num>
  <w:num w:numId="6" w16cid:durableId="1682971571">
    <w:abstractNumId w:val="6"/>
  </w:num>
  <w:num w:numId="7" w16cid:durableId="34740341">
    <w:abstractNumId w:val="3"/>
  </w:num>
  <w:num w:numId="8" w16cid:durableId="1716192794">
    <w:abstractNumId w:val="2"/>
  </w:num>
  <w:num w:numId="9" w16cid:durableId="1631662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87"/>
    <w:rsid w:val="004F6487"/>
    <w:rsid w:val="0086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F0D4"/>
  <w15:chartTrackingRefBased/>
  <w15:docId w15:val="{0DC77763-0953-466E-94D1-C67CCA4C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1</cp:revision>
  <dcterms:created xsi:type="dcterms:W3CDTF">2025-06-15T09:56:00Z</dcterms:created>
  <dcterms:modified xsi:type="dcterms:W3CDTF">2025-06-15T10:03:00Z</dcterms:modified>
</cp:coreProperties>
</file>