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80"/>
      </w:pPr>
    </w:p>
    <w:p>
      <w:pPr>
        <w:jc w:val="center"/>
      </w:pPr>
      <w:r>
        <w:rPr>
          <w:b/>
          <w:color w:val="0B6E4F"/>
          <w:sz w:val="28"/>
        </w:rPr>
        <w:t>MINI PROJECT 4</w:t>
      </w:r>
    </w:p>
    <w:p>
      <w:pPr>
        <w:pStyle w:val="Title"/>
        <w:spacing w:after="280"/>
        <w:jc w:val="center"/>
      </w:pPr>
      <w:r>
        <w:t>AI Powered Industrial Chatbot Using Hugging Face Large Language Models</w:t>
      </w:r>
    </w:p>
    <w:p>
      <w:pPr>
        <w:jc w:val="center"/>
      </w:pPr>
      <w:r>
        <w:rPr>
          <w:color w:val="666666"/>
          <w:sz w:val="32"/>
        </w:rPr>
        <w:t>Project Report</w:t>
      </w:r>
    </w:p>
    <w:p>
      <w:pPr>
        <w:spacing w:after="1040"/>
      </w:pPr>
    </w:p>
    <w:tbl>
      <w:tblPr>
        <w:tblW w:type="auto" w:w="0"/>
        <w:jc w:val="center"/>
        <w:tblLayout w:type="fixed"/>
        <w:tblLook w:firstColumn="1" w:firstRow="1" w:lastColumn="0" w:lastRow="0" w:noHBand="0" w:noVBand="1" w:val="04A0"/>
      </w:tblPr>
      <w:tblGrid>
        <w:gridCol w:w="4997"/>
        <w:gridCol w:w="4997"/>
      </w:tblGrid>
      <w:tr>
        <w:tc>
          <w:tcPr>
            <w:tcW w:type="dxa" w:w="3168"/>
            <w:tcBorders>
              <w:top w:val="single" w:sz="0" w:color="FFFFFF"/>
              <w:left w:val="single" w:sz="0" w:color="FFFFFF"/>
              <w:bottom w:val="single" w:sz="0" w:color="FFFFFF"/>
              <w:right w:val="single" w:sz="0" w:color="FFFFFF"/>
              <w:insideH w:val="single" w:sz="0" w:color="FFFFFF"/>
              <w:insideV w:val="single" w:sz="0" w:color="FFFFFF"/>
            </w:tcBorders>
            <w:tcMar>
              <w:top w:w="120" w:type="dxa"/>
              <w:start w:w="140" w:type="dxa"/>
              <w:bottom w:w="120" w:type="dxa"/>
              <w:end w:w="140" w:type="dxa"/>
            </w:tcMar>
          </w:tcPr>
          <w:p>
            <w:pPr>
              <w:jc w:val="right"/>
            </w:pPr>
            <w:r>
              <w:rPr>
                <w:b/>
                <w:color w:val="17365D"/>
                <w:sz w:val="22"/>
              </w:rPr>
              <w:t>Submitted by</w:t>
            </w:r>
          </w:p>
        </w:tc>
        <w:tc>
          <w:tcPr>
            <w:tcW w:type="dxa" w:w="5040"/>
            <w:tcBorders>
              <w:top w:val="single" w:sz="0" w:color="FFFFFF"/>
              <w:left w:val="single" w:sz="0" w:color="FFFFFF"/>
              <w:bottom w:val="single" w:sz="0" w:color="FFFFFF"/>
              <w:right w:val="single" w:sz="0" w:color="FFFFFF"/>
              <w:insideH w:val="single" w:sz="0" w:color="FFFFFF"/>
              <w:insideV w:val="single" w:sz="0" w:color="FFFFFF"/>
            </w:tcBorders>
            <w:tcMar>
              <w:top w:w="120" w:type="dxa"/>
              <w:start w:w="140" w:type="dxa"/>
              <w:bottom w:w="120" w:type="dxa"/>
              <w:end w:w="140" w:type="dxa"/>
            </w:tcMar>
          </w:tcPr>
          <w:p>
            <w:pPr>
              <w:jc w:val="left"/>
            </w:pPr>
            <w:r>
              <w:rPr>
                <w:b w:val="0"/>
                <w:color w:val="20252A"/>
                <w:sz w:val="22"/>
              </w:rPr>
              <w:t>Haresh Selvakumar</w:t>
            </w:r>
          </w:p>
        </w:tc>
      </w:tr>
      <w:tr>
        <w:tc>
          <w:tcPr>
            <w:tcW w:type="dxa" w:w="3168"/>
            <w:tcBorders>
              <w:top w:val="single" w:sz="0" w:color="FFFFFF"/>
              <w:left w:val="single" w:sz="0" w:color="FFFFFF"/>
              <w:bottom w:val="single" w:sz="0" w:color="FFFFFF"/>
              <w:right w:val="single" w:sz="0" w:color="FFFFFF"/>
              <w:insideH w:val="single" w:sz="0" w:color="FFFFFF"/>
              <w:insideV w:val="single" w:sz="0" w:color="FFFFFF"/>
            </w:tcBorders>
            <w:tcMar>
              <w:top w:w="120" w:type="dxa"/>
              <w:start w:w="140" w:type="dxa"/>
              <w:bottom w:w="120" w:type="dxa"/>
              <w:end w:w="140" w:type="dxa"/>
            </w:tcMar>
          </w:tcPr>
          <w:p>
            <w:pPr>
              <w:jc w:val="right"/>
            </w:pPr>
            <w:r>
              <w:rPr>
                <w:b/>
                <w:color w:val="17365D"/>
                <w:sz w:val="22"/>
              </w:rPr>
              <w:t>Department</w:t>
            </w:r>
          </w:p>
        </w:tc>
        <w:tc>
          <w:tcPr>
            <w:tcW w:type="dxa" w:w="5040"/>
            <w:tcBorders>
              <w:top w:val="single" w:sz="0" w:color="FFFFFF"/>
              <w:left w:val="single" w:sz="0" w:color="FFFFFF"/>
              <w:bottom w:val="single" w:sz="0" w:color="FFFFFF"/>
              <w:right w:val="single" w:sz="0" w:color="FFFFFF"/>
              <w:insideH w:val="single" w:sz="0" w:color="FFFFFF"/>
              <w:insideV w:val="single" w:sz="0" w:color="FFFFFF"/>
            </w:tcBorders>
            <w:tcMar>
              <w:top w:w="120" w:type="dxa"/>
              <w:start w:w="140" w:type="dxa"/>
              <w:bottom w:w="120" w:type="dxa"/>
              <w:end w:w="140" w:type="dxa"/>
            </w:tcMar>
          </w:tcPr>
          <w:p>
            <w:pPr>
              <w:jc w:val="left"/>
            </w:pPr>
            <w:r>
              <w:rPr>
                <w:b w:val="0"/>
                <w:color w:val="20252A"/>
                <w:sz w:val="22"/>
              </w:rPr>
              <w:t>Electronics and Communication Engineering</w:t>
            </w:r>
          </w:p>
        </w:tc>
      </w:tr>
      <w:tr>
        <w:tc>
          <w:tcPr>
            <w:tcW w:type="dxa" w:w="3168"/>
            <w:tcBorders>
              <w:top w:val="single" w:sz="0" w:color="FFFFFF"/>
              <w:left w:val="single" w:sz="0" w:color="FFFFFF"/>
              <w:bottom w:val="single" w:sz="0" w:color="FFFFFF"/>
              <w:right w:val="single" w:sz="0" w:color="FFFFFF"/>
              <w:insideH w:val="single" w:sz="0" w:color="FFFFFF"/>
              <w:insideV w:val="single" w:sz="0" w:color="FFFFFF"/>
            </w:tcBorders>
            <w:tcMar>
              <w:top w:w="120" w:type="dxa"/>
              <w:start w:w="140" w:type="dxa"/>
              <w:bottom w:w="120" w:type="dxa"/>
              <w:end w:w="140" w:type="dxa"/>
            </w:tcMar>
          </w:tcPr>
          <w:p>
            <w:pPr>
              <w:jc w:val="right"/>
            </w:pPr>
            <w:r>
              <w:rPr>
                <w:b/>
                <w:color w:val="17365D"/>
                <w:sz w:val="22"/>
              </w:rPr>
              <w:t>Institution</w:t>
            </w:r>
          </w:p>
        </w:tc>
        <w:tc>
          <w:tcPr>
            <w:tcW w:type="dxa" w:w="5040"/>
            <w:tcBorders>
              <w:top w:val="single" w:sz="0" w:color="FFFFFF"/>
              <w:left w:val="single" w:sz="0" w:color="FFFFFF"/>
              <w:bottom w:val="single" w:sz="0" w:color="FFFFFF"/>
              <w:right w:val="single" w:sz="0" w:color="FFFFFF"/>
              <w:insideH w:val="single" w:sz="0" w:color="FFFFFF"/>
              <w:insideV w:val="single" w:sz="0" w:color="FFFFFF"/>
            </w:tcBorders>
            <w:tcMar>
              <w:top w:w="120" w:type="dxa"/>
              <w:start w:w="140" w:type="dxa"/>
              <w:bottom w:w="120" w:type="dxa"/>
              <w:end w:w="140" w:type="dxa"/>
            </w:tcMar>
          </w:tcPr>
          <w:p>
            <w:pPr>
              <w:jc w:val="left"/>
            </w:pPr>
            <w:r>
              <w:rPr>
                <w:b w:val="0"/>
                <w:color w:val="20252A"/>
                <w:sz w:val="22"/>
              </w:rPr>
              <w:t>VIT University Chennai</w:t>
            </w:r>
          </w:p>
        </w:tc>
      </w:tr>
      <w:tr>
        <w:tc>
          <w:tcPr>
            <w:tcW w:type="dxa" w:w="3168"/>
            <w:tcBorders>
              <w:top w:val="single" w:sz="0" w:color="FFFFFF"/>
              <w:left w:val="single" w:sz="0" w:color="FFFFFF"/>
              <w:bottom w:val="single" w:sz="0" w:color="FFFFFF"/>
              <w:right w:val="single" w:sz="0" w:color="FFFFFF"/>
              <w:insideH w:val="single" w:sz="0" w:color="FFFFFF"/>
              <w:insideV w:val="single" w:sz="0" w:color="FFFFFF"/>
            </w:tcBorders>
            <w:tcMar>
              <w:top w:w="120" w:type="dxa"/>
              <w:start w:w="140" w:type="dxa"/>
              <w:bottom w:w="120" w:type="dxa"/>
              <w:end w:w="140" w:type="dxa"/>
            </w:tcMar>
          </w:tcPr>
          <w:p>
            <w:pPr>
              <w:jc w:val="right"/>
            </w:pPr>
            <w:r>
              <w:rPr>
                <w:b/>
                <w:color w:val="17365D"/>
                <w:sz w:val="22"/>
              </w:rPr>
              <w:t>Academic year</w:t>
            </w:r>
          </w:p>
        </w:tc>
        <w:tc>
          <w:tcPr>
            <w:tcW w:type="dxa" w:w="5040"/>
            <w:tcBorders>
              <w:top w:val="single" w:sz="0" w:color="FFFFFF"/>
              <w:left w:val="single" w:sz="0" w:color="FFFFFF"/>
              <w:bottom w:val="single" w:sz="0" w:color="FFFFFF"/>
              <w:right w:val="single" w:sz="0" w:color="FFFFFF"/>
              <w:insideH w:val="single" w:sz="0" w:color="FFFFFF"/>
              <w:insideV w:val="single" w:sz="0" w:color="FFFFFF"/>
            </w:tcBorders>
            <w:tcMar>
              <w:top w:w="120" w:type="dxa"/>
              <w:start w:w="140" w:type="dxa"/>
              <w:bottom w:w="120" w:type="dxa"/>
              <w:end w:w="140" w:type="dxa"/>
            </w:tcMar>
          </w:tcPr>
          <w:p>
            <w:pPr>
              <w:jc w:val="left"/>
            </w:pPr>
            <w:r>
              <w:rPr>
                <w:b w:val="0"/>
                <w:color w:val="20252A"/>
                <w:sz w:val="22"/>
              </w:rPr>
              <w:t>2026</w:t>
            </w:r>
          </w:p>
        </w:tc>
      </w:tr>
    </w:tbl>
    <w:p>
      <w:pPr>
        <w:spacing w:after="1360"/>
      </w:pPr>
    </w:p>
    <w:p>
      <w:pPr>
        <w:jc w:val="center"/>
      </w:pPr>
      <w:r>
        <w:rPr>
          <w:color w:val="666666"/>
          <w:sz w:val="21"/>
        </w:rPr>
        <w:t>Local retrieval augmented generation prototype for industrial manuals and technical documents</w:t>
      </w:r>
    </w:p>
    <w:p>
      <w:r>
        <w:br w:type="page"/>
      </w:r>
    </w:p>
    <w:p>
      <w:pPr>
        <w:pStyle w:val="Heading1"/>
        <w:keepNext/>
      </w:pPr>
      <w:r>
        <w:t>Executive Summary</w:t>
      </w:r>
    </w:p>
    <w:p>
      <w:r>
        <w:t>This project implements a local industrial document assistant that answers questions from uploaded PDF and TXT manuals. The system combines document extraction, overlapping text chunks, semantic embeddings, FAISS similarity search, a Hugging Face FLAN-T5 language model, and a Streamlit web interface. Responses are accompanied by the source filename, page number and similarity score so that technical claims can be checked against the uploaded document.</w:t>
      </w:r>
    </w:p>
    <w:p>
      <w:r>
        <w:t>Testing with an industrial induction motor manual verified accurate answers for motor ratings, maintenance safety, startup procedure and overheating troubleshooting. An unrelated telephone-history question was rejected with the configured not-found response, demonstrating that the chatbot does not intentionally answer beyond its knowledge base.</w:t>
      </w:r>
    </w:p>
    <w:p>
      <w:pPr>
        <w:pStyle w:val="Heading2"/>
        <w:keepNext/>
      </w:pPr>
      <w:r>
        <w:t>Objectives</w:t>
      </w:r>
    </w:p>
    <w:p>
      <w:pPr>
        <w:pStyle w:val="ListBullet"/>
        <w:spacing w:after="60"/>
      </w:pPr>
      <w:r>
        <w:t>Use a Hugging Face language model for industrial question answering.</w:t>
      </w:r>
    </w:p>
    <w:p>
      <w:pPr>
        <w:pStyle w:val="ListBullet"/>
        <w:spacing w:after="60"/>
      </w:pPr>
      <w:r>
        <w:t>Convert technical documents into searchable chunks and dense vector embeddings.</w:t>
      </w:r>
    </w:p>
    <w:p>
      <w:pPr>
        <w:pStyle w:val="ListBullet"/>
        <w:spacing w:after="60"/>
      </w:pPr>
      <w:r>
        <w:t>Retrieve relevant evidence before generating an answer.</w:t>
      </w:r>
    </w:p>
    <w:p>
      <w:pPr>
        <w:pStyle w:val="ListBullet"/>
        <w:spacing w:after="60"/>
      </w:pPr>
      <w:r>
        <w:t>Use prompt engineering and grounded extraction to preserve technical accuracy.</w:t>
      </w:r>
    </w:p>
    <w:p>
      <w:pPr>
        <w:pStyle w:val="ListBullet"/>
        <w:spacing w:after="60"/>
      </w:pPr>
      <w:r>
        <w:t>Provide a usable web chatbot with transparent supporting sources.</w:t>
      </w:r>
    </w:p>
    <w:p>
      <w:pPr>
        <w:pStyle w:val="ListBullet"/>
        <w:spacing w:after="60"/>
      </w:pPr>
      <w:r>
        <w:t>Demonstrate factual, procedural, troubleshooting and out-of-scope behaviour.</w:t>
      </w:r>
    </w:p>
    <w:p>
      <w:pPr>
        <w:pStyle w:val="Heading2"/>
        <w:keepNext/>
      </w:pPr>
      <w:r>
        <w:t>Technology Stack</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9"/>
              </w:rPr>
              <w:t>Layer</w:t>
            </w:r>
          </w:p>
        </w:tc>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9"/>
              </w:rPr>
              <w:t>Technology</w:t>
            </w:r>
          </w:p>
        </w:tc>
        <w:tc>
          <w:tcPr>
            <w:tcW w:type="dxa" w:w="561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9"/>
              </w:rPr>
              <w:t>Purpose</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Interface</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Streamlit 1.64</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Document upload, chat interaction and source display</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center"/>
            </w:pPr>
            <w:r>
              <w:rPr>
                <w:sz w:val="18"/>
              </w:rPr>
              <w:t>Language model</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left"/>
            </w:pPr>
            <w:r>
              <w:rPr>
                <w:sz w:val="18"/>
              </w:rPr>
              <w:t>google/flan-t5-base</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left"/>
            </w:pPr>
            <w:r>
              <w:rPr>
                <w:sz w:val="18"/>
              </w:rPr>
              <w:t>Local instruction-following answer generation</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Embeddings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all-MiniLM-L6-v2</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384-dimensional semantic document and query vectors</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center"/>
            </w:pPr>
            <w:r>
              <w:rPr>
                <w:sz w:val="18"/>
              </w:rPr>
              <w:t>Retrieval</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left"/>
            </w:pPr>
            <w:r>
              <w:rPr>
                <w:sz w:val="18"/>
              </w:rPr>
              <w:t>FAISS IndexFlatIP</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left"/>
            </w:pPr>
            <w:r>
              <w:rPr>
                <w:sz w:val="18"/>
              </w:rPr>
              <w:t>Exact cosine-similarity search over normalized vectors</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Extraction</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PyMuPDF and Python</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PDF/TXT reading, cleaning and chunking</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center"/>
            </w:pPr>
            <w:r>
              <w:rPr>
                <w:sz w:val="18"/>
              </w:rPr>
              <w:t>Runtime</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left"/>
            </w:pPr>
            <w:r>
              <w:rPr>
                <w:sz w:val="18"/>
              </w:rPr>
              <w:t>PyTorch on CPU or CUDA</w:t>
            </w:r>
          </w:p>
        </w:tc>
        <w:tc>
          <w:tcPr>
            <w:tcW w:type="dxa" w:w="56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left"/>
            </w:pPr>
            <w:r>
              <w:rPr>
                <w:sz w:val="18"/>
              </w:rPr>
              <w:t>Local model inference</w:t>
            </w:r>
          </w:p>
        </w:tc>
      </w:tr>
    </w:tbl>
    <w:p>
      <w:pPr>
        <w:spacing w:after="0"/>
      </w:pPr>
    </w:p>
    <w:p>
      <w:pPr>
        <w:pStyle w:val="Heading1"/>
        <w:keepNext/>
      </w:pPr>
      <w:r>
        <w:t>Question 1 System Architecture</w:t>
      </w:r>
    </w:p>
    <w:p>
      <w:r>
        <w:t>The chatbot uses retrieval augmented generation. Documents are processed once to build a searchable knowledge base. Each user question is embedded with the same sentence-transformer model, compared with the FAISS index, and matched to the most relevant passages. Those passages are passed to the answer engine and displayed as supporting evidence.</w:t>
      </w:r>
    </w:p>
    <w:p>
      <w:pPr>
        <w:keepNext/>
        <w:jc w:val="center"/>
      </w:pPr>
      <w:r>
        <w:drawing>
          <wp:inline xmlns:a="http://schemas.openxmlformats.org/drawingml/2006/main" xmlns:pic="http://schemas.openxmlformats.org/drawingml/2006/picture">
            <wp:extent cx="6172200" cy="3600450"/>
            <wp:docPr id="1" name="Picture 1" descr="Figure 1. End-to-end architecture of the industrial document chatbot" title="Figure 1. End-to-end architecture of the industrial document chatbot"/>
            <wp:cNvGraphicFramePr>
              <a:graphicFrameLocks noChangeAspect="1"/>
            </wp:cNvGraphicFramePr>
            <a:graphic>
              <a:graphicData uri="http://schemas.openxmlformats.org/drawingml/2006/picture">
                <pic:pic>
                  <pic:nvPicPr>
                    <pic:cNvPr id="0" name="rag_architecture.png"/>
                    <pic:cNvPicPr/>
                  </pic:nvPicPr>
                  <pic:blipFill>
                    <a:blip r:embed="rId10"/>
                    <a:stretch>
                      <a:fillRect/>
                    </a:stretch>
                  </pic:blipFill>
                  <pic:spPr>
                    <a:xfrm>
                      <a:off x="0" y="0"/>
                      <a:ext cx="6172200" cy="3600450"/>
                    </a:xfrm>
                    <a:prstGeom prst="rect"/>
                  </pic:spPr>
                </pic:pic>
              </a:graphicData>
            </a:graphic>
          </wp:inline>
        </w:drawing>
      </w:r>
    </w:p>
    <w:p>
      <w:pPr>
        <w:pStyle w:val="Caption"/>
        <w:spacing w:after="160"/>
        <w:jc w:val="center"/>
      </w:pPr>
      <w:r>
        <w:t>Figure 1. End-to-end architecture of the industrial document chatbot</w:t>
      </w:r>
    </w:p>
    <w:p>
      <w:pPr>
        <w:pStyle w:val="Heading2"/>
        <w:keepNext/>
      </w:pPr>
      <w:r>
        <w:t>Processing Flow</w:t>
      </w:r>
    </w:p>
    <w:p>
      <w:pPr>
        <w:spacing w:after="60"/>
        <w:ind w:left="403" w:hanging="317"/>
      </w:pPr>
      <w:r>
        <w:rPr>
          <w:b/>
        </w:rPr>
        <w:t xml:space="preserve">1. </w:t>
      </w:r>
      <w:r>
        <w:t>Upload one or more PDF or TXT technical documents.</w:t>
      </w:r>
    </w:p>
    <w:p>
      <w:pPr>
        <w:spacing w:after="60"/>
        <w:ind w:left="403" w:hanging="317"/>
      </w:pPr>
      <w:r>
        <w:rPr>
          <w:b/>
        </w:rPr>
        <w:t xml:space="preserve">2. </w:t>
      </w:r>
      <w:r>
        <w:t>Extract and normalize text while preserving measurements and punctuation.</w:t>
      </w:r>
    </w:p>
    <w:p>
      <w:pPr>
        <w:spacing w:after="60"/>
        <w:ind w:left="403" w:hanging="317"/>
      </w:pPr>
      <w:r>
        <w:rPr>
          <w:b/>
        </w:rPr>
        <w:t xml:space="preserve">3. </w:t>
      </w:r>
      <w:r>
        <w:t>Create 700-character chunks with a 120-character overlap.</w:t>
      </w:r>
    </w:p>
    <w:p>
      <w:pPr>
        <w:spacing w:after="60"/>
        <w:ind w:left="403" w:hanging="317"/>
      </w:pPr>
      <w:r>
        <w:rPr>
          <w:b/>
        </w:rPr>
        <w:t xml:space="preserve">4. </w:t>
      </w:r>
      <w:r>
        <w:t>Encode chunks with all-MiniLM-L6-v2 and normalize the vectors.</w:t>
      </w:r>
    </w:p>
    <w:p>
      <w:pPr>
        <w:spacing w:after="60"/>
        <w:ind w:left="403" w:hanging="317"/>
      </w:pPr>
      <w:r>
        <w:rPr>
          <w:b/>
        </w:rPr>
        <w:t xml:space="preserve">5. </w:t>
      </w:r>
      <w:r>
        <w:t>Store vectors in a FAISS IndexFlatIP index for cosine-similarity retrieval.</w:t>
      </w:r>
    </w:p>
    <w:p>
      <w:pPr>
        <w:spacing w:after="60"/>
        <w:ind w:left="403" w:hanging="317"/>
      </w:pPr>
      <w:r>
        <w:rPr>
          <w:b/>
        </w:rPr>
        <w:t xml:space="preserve">6. </w:t>
      </w:r>
      <w:r>
        <w:t>Retrieve the top two chunks above the 0.25 similarity threshold.</w:t>
      </w:r>
    </w:p>
    <w:p>
      <w:pPr>
        <w:spacing w:after="60"/>
        <w:ind w:left="403" w:hanging="317"/>
      </w:pPr>
      <w:r>
        <w:rPr>
          <w:b/>
        </w:rPr>
        <w:t xml:space="preserve">7. </w:t>
      </w:r>
      <w:r>
        <w:t>Build a grounded prompt and produce the answer with FLAN-T5 Base.</w:t>
      </w:r>
    </w:p>
    <w:p>
      <w:pPr>
        <w:spacing w:after="60"/>
        <w:ind w:left="403" w:hanging="317"/>
      </w:pPr>
      <w:r>
        <w:rPr>
          <w:b/>
        </w:rPr>
        <w:t xml:space="preserve">8. </w:t>
      </w:r>
      <w:r>
        <w:t>Apply document-grounded extraction for complete ratings and operational checklists.</w:t>
      </w:r>
    </w:p>
    <w:p>
      <w:pPr>
        <w:spacing w:after="60"/>
        <w:ind w:left="403" w:hanging="317"/>
      </w:pPr>
      <w:r>
        <w:rPr>
          <w:b/>
        </w:rPr>
        <w:t xml:space="preserve">9. </w:t>
      </w:r>
      <w:r>
        <w:t>Return the answer with filename, page and similarity evidence.</w:t>
      </w:r>
    </w:p>
    <w:p>
      <w:pPr>
        <w:pStyle w:val="Heading1"/>
        <w:keepNext/>
      </w:pPr>
      <w:r>
        <w:t>Question 2 Model Selection</w:t>
      </w:r>
    </w:p>
    <w:p>
      <w:pPr>
        <w:pStyle w:val="Heading2"/>
        <w:keepNext/>
      </w:pPr>
      <w:r>
        <w:t>Answer Model</w:t>
      </w:r>
    </w:p>
    <w:p>
      <w:pPr>
        <w:keepLines/>
      </w:pPr>
      <w:r>
        <w:t>The selected Hugging Face language model is google flan t5 base. FLAN-T5 is an instruction-tuned encoder-decoder model, making it suitable for prompts that provide a context passage and request a concise answer. The base variant offers a practical balance between answer quality, download size, memory use and CPU execution for a student prototype. It can run locally without a paid API or sending industrial documents to an external service.</w:t>
      </w:r>
    </w:p>
    <w:p>
      <w:pPr>
        <w:pStyle w:val="Heading2"/>
        <w:keepNext/>
      </w:pPr>
      <w:r>
        <w:t>Embedding Model</w:t>
      </w:r>
    </w:p>
    <w:p>
      <w:r>
        <w:t>The sentence-transformers all-MiniLM-L6-v2 model converts both document chunks and questions into normalized 384-dimensional vectors. It is compact, fast on a CPU and designed for semantic similarity. This allows a question to retrieve relevant passages even when the wording differs from the manual.</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9"/>
              </w:rPr>
              <w:t>Criterion</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9"/>
              </w:rPr>
              <w:t>FLAN-T5 Base</w:t>
            </w:r>
          </w:p>
        </w:tc>
        <w:tc>
          <w:tcPr>
            <w:tcW w:type="dxa" w:w="460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9"/>
              </w:rPr>
              <w:t>Design Decision</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Deployment</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Runs locally through Transformers</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No hosted inference dependency</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center"/>
            </w:pPr>
            <w:r>
              <w:rPr>
                <w:sz w:val="18"/>
              </w:rPr>
              <w:t>Instruction following</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left"/>
            </w:pPr>
            <w:r>
              <w:rPr>
                <w:sz w:val="18"/>
              </w:rPr>
              <w:t>Fine-tuned on diverse instruction tasks</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left"/>
            </w:pPr>
            <w:r>
              <w:rPr>
                <w:sz w:val="18"/>
              </w:rPr>
              <w:t>Suitable for context plus question prompts</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Resources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Smaller than large chat models</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Acceptable for an 8 GB class computer</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center"/>
            </w:pPr>
            <w:r>
              <w:rPr>
                <w:sz w:val="18"/>
              </w:rPr>
              <w:t>Privacy</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left"/>
            </w:pPr>
            <w:r>
              <w:rPr>
                <w:sz w:val="18"/>
              </w:rPr>
              <w:t>Documents remain on the local machine</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left"/>
            </w:pPr>
            <w:r>
              <w:rPr>
                <w:sz w:val="18"/>
              </w:rPr>
              <w:t>Appropriate for technical manuals</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Limitation</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May shorten multi-part answers</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Grounded extraction preserves complete lists</w:t>
            </w:r>
          </w:p>
        </w:tc>
      </w:tr>
    </w:tbl>
    <w:p>
      <w:pPr>
        <w:spacing w:after="0"/>
      </w:pPr>
    </w:p>
    <w:p>
      <w:r>
        <w:br w:type="page"/>
      </w:r>
    </w:p>
    <w:p>
      <w:pPr>
        <w:pStyle w:val="Heading1"/>
        <w:keepNext/>
      </w:pPr>
      <w:r>
        <w:t>Question 3 Knowledge Ingestion</w:t>
      </w:r>
    </w:p>
    <w:p>
      <w:r>
        <w:t>The ingestion module accepts PDF and TXT files. PyMuPDF extracts page-level PDF text, while TXT files are decoded using UTF-8 with a Latin-1 fallback. Cleaning removes null characters, repeated spaces and extraction noise without stripping engineering symbols or units. Page numbers and filenames are retained in every chunk for traceability.</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9"/>
              </w:rPr>
              <w:t>Parameter</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9"/>
              </w:rPr>
              <w:t>Configured Value</w:t>
            </w:r>
          </w:p>
        </w:tc>
        <w:tc>
          <w:tcPr>
            <w:tcW w:type="dxa" w:w="547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9"/>
              </w:rPr>
              <w:t>Reason</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Chunk size</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700 characters</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Keeps passages focused and within model context limits</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center"/>
            </w:pPr>
            <w:r>
              <w:rPr>
                <w:sz w:val="18"/>
              </w:rPr>
              <w:t>Chunk overlap</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left"/>
            </w:pPr>
            <w:r>
              <w:rPr>
                <w:sz w:val="18"/>
              </w:rPr>
              <w:t>120 characters</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left"/>
            </w:pPr>
            <w:r>
              <w:rPr>
                <w:sz w:val="18"/>
              </w:rPr>
              <w:t>Reduces loss of meaning at chunk boundaries</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Retrieved chunks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Top 2</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Limits noise and prompt length</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center"/>
            </w:pPr>
            <w:r>
              <w:rPr>
                <w:sz w:val="18"/>
              </w:rPr>
              <w:t>Minimum similarity</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left"/>
            </w:pPr>
            <w:r>
              <w:rPr>
                <w:sz w:val="18"/>
              </w:rPr>
              <w:t>0.25</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left"/>
            </w:pPr>
            <w:r>
              <w:rPr>
                <w:sz w:val="18"/>
              </w:rPr>
              <w:t>Rejects weak semantic matches</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Maximum context</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950 characters</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Prevents truncation in the 512-token input window</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center"/>
            </w:pPr>
            <w:r>
              <w:rPr>
                <w:sz w:val="18"/>
              </w:rPr>
              <w:t>Index</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left"/>
            </w:pPr>
            <w:r>
              <w:rPr>
                <w:sz w:val="18"/>
              </w:rPr>
              <w:t>FAISS IndexFlatIP</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left"/>
            </w:pPr>
            <w:r>
              <w:rPr>
                <w:sz w:val="18"/>
              </w:rPr>
              <w:t>Exact similarity search for a small document collection</w:t>
            </w:r>
          </w:p>
        </w:tc>
      </w:tr>
    </w:tbl>
    <w:p>
      <w:pPr>
        <w:spacing w:after="0"/>
      </w:pPr>
    </w:p>
    <w:p>
      <w:pPr>
        <w:keepNext/>
        <w:jc w:val="center"/>
      </w:pPr>
      <w:r>
        <w:drawing>
          <wp:inline xmlns:a="http://schemas.openxmlformats.org/drawingml/2006/main" xmlns:pic="http://schemas.openxmlformats.org/drawingml/2006/picture">
            <wp:extent cx="6035040" cy="3242614"/>
            <wp:docPr id="2" name="Picture 2" descr="Figure 2. Manual processed into one document and nine searchable chunks" title="Figure 2. Manual processed into one document and nine searchable chunks"/>
            <wp:cNvGraphicFramePr>
              <a:graphicFrameLocks noChangeAspect="1"/>
            </wp:cNvGraphicFramePr>
            <a:graphic>
              <a:graphicData uri="http://schemas.openxmlformats.org/drawingml/2006/picture">
                <pic:pic>
                  <pic:nvPicPr>
                    <pic:cNvPr id="0" name="fa5fe19f-315a-4382-8c05-1d9d433bc935.png"/>
                    <pic:cNvPicPr/>
                  </pic:nvPicPr>
                  <pic:blipFill>
                    <a:blip r:embed="rId11"/>
                    <a:stretch>
                      <a:fillRect/>
                    </a:stretch>
                  </pic:blipFill>
                  <pic:spPr>
                    <a:xfrm>
                      <a:off x="0" y="0"/>
                      <a:ext cx="6035040" cy="3242614"/>
                    </a:xfrm>
                    <a:prstGeom prst="rect"/>
                  </pic:spPr>
                </pic:pic>
              </a:graphicData>
            </a:graphic>
          </wp:inline>
        </w:drawing>
      </w:r>
    </w:p>
    <w:p>
      <w:pPr>
        <w:pStyle w:val="Caption"/>
        <w:spacing w:after="160"/>
        <w:jc w:val="center"/>
      </w:pPr>
      <w:r>
        <w:t>Figure 2. Manual processed into one document and nine searchable chunks</w:t>
      </w:r>
    </w:p>
    <w:p>
      <w:pPr>
        <w:pStyle w:val="Heading1"/>
        <w:keepNext/>
      </w:pPr>
      <w:r>
        <w:t>Question 4 Prompt Engineering and Grounding</w:t>
      </w:r>
    </w:p>
    <w:p>
      <w:r>
        <w:t>Prompt engineering was selected instead of model fine-tuning because the project uses a small, changing document collection and must run locally. The prompt instructs the model to answer only from retrieved context, cover every part of the question, preserve technical values and units, use numbered procedural steps, avoid invented information, and return a fixed not-found message when evidence is absent.</w:t>
      </w:r>
    </w:p>
    <w:p>
      <w:pPr>
        <w:pStyle w:val="Heading2"/>
        <w:keepNext/>
      </w:pPr>
      <w:r>
        <w:t>Prompt Template</w:t>
      </w:r>
    </w:p>
    <w:p>
      <w:pPr>
        <w:ind w:left="432" w:right="432"/>
      </w:pPr>
      <w:r>
        <w:rPr>
          <w:rFonts w:ascii="Consolas" w:hAnsi="Consolas"/>
          <w:color w:val="263238"/>
          <w:sz w:val="18"/>
        </w:rPr>
        <w:t>You are an industrial manual assistant.</w:t>
        <w:br/>
        <w:br/>
        <w:t>Answer the QUESTION using only the CONTEXT.</w:t>
        <w:br/>
        <w:br/>
        <w:t>Requirements:</w:t>
        <w:br/>
        <w:t>- Answer every part of the question.</w:t>
        <w:br/>
        <w:t>- Copy technical values and units exactly.</w:t>
        <w:br/>
        <w:t>- Do not invent information.</w:t>
        <w:br/>
        <w:t>- Use numbered steps for procedures.</w:t>
        <w:br/>
        <w:t>- If the answer is absent, return the configured not-found message.</w:t>
      </w:r>
    </w:p>
    <w:p>
      <w:pPr>
        <w:pStyle w:val="Heading2"/>
        <w:keepNext/>
      </w:pPr>
      <w:r>
        <w:t>Grounded Completeness Layer</w:t>
      </w:r>
    </w:p>
    <w:p>
      <w:r>
        <w:t>FLAN-T5 Base is efficient but initially returned only one item for some multi-part questions. The final pipeline therefore validates structured industrial requests against indexed document text. For equipment ratings, safety requirements, startup procedures and overheating checks, it reconstructs the relevant document section and formats all available items. This layer does not contain the answers; every returned value and instruction is extracted from the uploaded manual. General questions continue through FLAN-T5 generation.</w:t>
      </w:r>
    </w:p>
    <w:p>
      <w:r>
        <w:br w:type="page"/>
      </w:r>
    </w:p>
    <w:p>
      <w:pPr>
        <w:pStyle w:val="Heading1"/>
        <w:keepNext/>
      </w:pPr>
      <w:r>
        <w:t>Question 5 Question Answering System</w:t>
      </w:r>
    </w:p>
    <w:p>
      <w:r>
        <w:t>The IndustrialRAG class owns model loading, vector indexing, retrieval and response generation. Models are loaded once and cached by Streamlit. Document vectors are normalized before insertion into IndexFlatIP, so the inner-product score is equivalent to cosine similarity. Each response returns the answer and the SearchResult objects used as evidence.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9"/>
              </w:rPr>
              <w:t>Method</w:t>
            </w:r>
          </w:p>
        </w:tc>
        <w:tc>
          <w:tcPr>
            <w:tcW w:type="dxa" w:w="72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9"/>
              </w:rPr>
              <w:t>Responsibility</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documents_to_chunks</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Extracts files and creates page-aware overlapping chunks</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center"/>
            </w:pPr>
            <w:r>
              <w:rPr>
                <w:sz w:val="18"/>
              </w:rPr>
              <w:t>build_index</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left"/>
            </w:pPr>
            <w:r>
              <w:rPr>
                <w:sz w:val="18"/>
              </w:rPr>
              <w:t>Embeds chunks and creates the FAISS vector index</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retrieve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Embeds a question and returns relevant chunks above the threshold</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center"/>
            </w:pPr>
            <w:r>
              <w:rPr>
                <w:sz w:val="18"/>
              </w:rPr>
              <w:t>generate_answer</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left"/>
            </w:pPr>
            <w:r>
              <w:rPr>
                <w:sz w:val="18"/>
              </w:rPr>
              <w:t>Applies grounded extraction or FLAN-T5 generation</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ask</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Validates the question and returns both answer and evidence</w:t>
            </w:r>
          </w:p>
        </w:tc>
      </w:tr>
    </w:tbl>
    <w:p>
      <w:pPr>
        <w:spacing w:after="0"/>
      </w:pPr>
    </w:p>
    <w:p>
      <w:pPr>
        <w:pStyle w:val="Heading2"/>
        <w:keepNext/>
      </w:pPr>
      <w:r>
        <w:t>Verified Functional Results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9"/>
              </w:rPr>
              <w:t>Test</w:t>
            </w:r>
          </w:p>
        </w:tc>
        <w:tc>
          <w:tcPr>
            <w:tcW w:type="dxa" w:w="619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9"/>
              </w:rPr>
              <w:t>Expected Behaviour</w:t>
            </w:r>
          </w:p>
        </w:tc>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9"/>
              </w:rPr>
              <w:t>Result</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Technical ratings</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Return five exact values and units</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Passed</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center"/>
            </w:pPr>
            <w:r>
              <w:rPr>
                <w:sz w:val="18"/>
              </w:rPr>
              <w:t>Safety</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left"/>
            </w:pPr>
            <w:r>
              <w:rPr>
                <w:sz w:val="18"/>
              </w:rPr>
              <w:t>Return the complete maintenance safety checklist</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left"/>
            </w:pPr>
            <w:r>
              <w:rPr>
                <w:sz w:val="18"/>
              </w:rPr>
              <w:t>Passed</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Procedure</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Return startup actions in numbered order</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Passed</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center"/>
            </w:pPr>
            <w:r>
              <w:rPr>
                <w:sz w:val="18"/>
              </w:rPr>
              <w:t>Troubleshooting</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left"/>
            </w:pPr>
            <w:r>
              <w:rPr>
                <w:sz w:val="18"/>
              </w:rPr>
              <w:t>Return all six overheating checks</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left"/>
            </w:pPr>
            <w:r>
              <w:rPr>
                <w:sz w:val="18"/>
              </w:rPr>
              <w:t>Passed</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Out of scope</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Return the fixed not-found response</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Passed</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center"/>
            </w:pPr>
            <w:r>
              <w:rPr>
                <w:sz w:val="18"/>
              </w:rPr>
              <w:t>Automated tests</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left"/>
            </w:pPr>
            <w:r>
              <w:rPr>
                <w:sz w:val="18"/>
              </w:rPr>
              <w:t>Text processing and grounded extraction</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left"/>
            </w:pPr>
            <w:r>
              <w:rPr>
                <w:sz w:val="18"/>
              </w:rPr>
              <w:t>7 of 7 passed</w:t>
            </w:r>
          </w:p>
        </w:tc>
      </w:tr>
    </w:tbl>
    <w:p>
      <w:pPr>
        <w:spacing w:after="0"/>
      </w:pPr>
    </w:p>
    <w:p>
      <w:r>
        <w:br w:type="page"/>
      </w:r>
    </w:p>
    <w:p>
      <w:pPr>
        <w:pStyle w:val="Heading1"/>
        <w:keepNext/>
      </w:pPr>
      <w:r>
        <w:t>Demonstration Evidence</w:t>
      </w:r>
    </w:p>
    <w:p>
      <w:pPr>
        <w:keepNext/>
        <w:jc w:val="center"/>
      </w:pPr>
      <w:r>
        <w:drawing>
          <wp:inline xmlns:a="http://schemas.openxmlformats.org/drawingml/2006/main" xmlns:pic="http://schemas.openxmlformats.org/drawingml/2006/picture">
            <wp:extent cx="6080760" cy="3251319"/>
            <wp:docPr id="3" name="Picture 3" descr="Figure 3. Streamlit interface before document processing" title="Figure 3. Streamlit interface before document processing"/>
            <wp:cNvGraphicFramePr>
              <a:graphicFrameLocks noChangeAspect="1"/>
            </wp:cNvGraphicFramePr>
            <a:graphic>
              <a:graphicData uri="http://schemas.openxmlformats.org/drawingml/2006/picture">
                <pic:pic>
                  <pic:nvPicPr>
                    <pic:cNvPr id="0" name="68a519bb-9922-42c0-968f-bb8c3cf32fb0.png"/>
                    <pic:cNvPicPr/>
                  </pic:nvPicPr>
                  <pic:blipFill>
                    <a:blip r:embed="rId12"/>
                    <a:stretch>
                      <a:fillRect/>
                    </a:stretch>
                  </pic:blipFill>
                  <pic:spPr>
                    <a:xfrm>
                      <a:off x="0" y="0"/>
                      <a:ext cx="6080760" cy="3251319"/>
                    </a:xfrm>
                    <a:prstGeom prst="rect"/>
                  </pic:spPr>
                </pic:pic>
              </a:graphicData>
            </a:graphic>
          </wp:inline>
        </w:drawing>
      </w:r>
    </w:p>
    <w:p>
      <w:pPr>
        <w:pStyle w:val="Caption"/>
        <w:spacing w:after="160"/>
        <w:jc w:val="center"/>
      </w:pPr>
      <w:r>
        <w:t>Figure 3. Streamlit interface before document processing</w:t>
      </w:r>
    </w:p>
    <w:p>
      <w:pPr>
        <w:keepNext/>
        <w:jc w:val="center"/>
      </w:pPr>
      <w:r>
        <w:drawing>
          <wp:inline xmlns:a="http://schemas.openxmlformats.org/drawingml/2006/main" xmlns:pic="http://schemas.openxmlformats.org/drawingml/2006/picture">
            <wp:extent cx="6080760" cy="3244975"/>
            <wp:docPr id="4" name="Picture 4" descr="Figure 4. Exact motor ratings returned with supporting-source evidence" title="Figure 4. Exact motor ratings returned with supporting-source evidence"/>
            <wp:cNvGraphicFramePr>
              <a:graphicFrameLocks noChangeAspect="1"/>
            </wp:cNvGraphicFramePr>
            <a:graphic>
              <a:graphicData uri="http://schemas.openxmlformats.org/drawingml/2006/picture">
                <pic:pic>
                  <pic:nvPicPr>
                    <pic:cNvPr id="0" name="Screenshot 2026-09-20 171051.png"/>
                    <pic:cNvPicPr/>
                  </pic:nvPicPr>
                  <pic:blipFill>
                    <a:blip r:embed="rId13"/>
                    <a:stretch>
                      <a:fillRect/>
                    </a:stretch>
                  </pic:blipFill>
                  <pic:spPr>
                    <a:xfrm>
                      <a:off x="0" y="0"/>
                      <a:ext cx="6080760" cy="3244975"/>
                    </a:xfrm>
                    <a:prstGeom prst="rect"/>
                  </pic:spPr>
                </pic:pic>
              </a:graphicData>
            </a:graphic>
          </wp:inline>
        </w:drawing>
      </w:r>
    </w:p>
    <w:p>
      <w:pPr>
        <w:pStyle w:val="Caption"/>
        <w:spacing w:after="160"/>
        <w:jc w:val="center"/>
      </w:pPr>
      <w:r>
        <w:t>Figure 4. Exact motor ratings returned with supporting-source evidence</w:t>
      </w:r>
    </w:p>
    <w:p>
      <w:pPr>
        <w:keepNext/>
        <w:jc w:val="center"/>
      </w:pPr>
      <w:r>
        <w:drawing>
          <wp:inline xmlns:a="http://schemas.openxmlformats.org/drawingml/2006/main" xmlns:pic="http://schemas.openxmlformats.org/drawingml/2006/picture">
            <wp:extent cx="6080760" cy="3270351"/>
            <wp:docPr id="5" name="Picture 5" descr="Figure 5. Complete safety precautions extracted from the indexed manual" title="Figure 5. Complete safety precautions extracted from the indexed manual"/>
            <wp:cNvGraphicFramePr>
              <a:graphicFrameLocks noChangeAspect="1"/>
            </wp:cNvGraphicFramePr>
            <a:graphic>
              <a:graphicData uri="http://schemas.openxmlformats.org/drawingml/2006/picture">
                <pic:pic>
                  <pic:nvPicPr>
                    <pic:cNvPr id="0" name="4c42790c-8c9b-461d-888c-5b2cc2ef205d.png"/>
                    <pic:cNvPicPr/>
                  </pic:nvPicPr>
                  <pic:blipFill>
                    <a:blip r:embed="rId14"/>
                    <a:stretch>
                      <a:fillRect/>
                    </a:stretch>
                  </pic:blipFill>
                  <pic:spPr>
                    <a:xfrm>
                      <a:off x="0" y="0"/>
                      <a:ext cx="6080760" cy="3270351"/>
                    </a:xfrm>
                    <a:prstGeom prst="rect"/>
                  </pic:spPr>
                </pic:pic>
              </a:graphicData>
            </a:graphic>
          </wp:inline>
        </w:drawing>
      </w:r>
    </w:p>
    <w:p>
      <w:pPr>
        <w:pStyle w:val="Caption"/>
        <w:spacing w:after="160"/>
        <w:jc w:val="center"/>
      </w:pPr>
      <w:r>
        <w:t>Figure 5. Complete safety precautions extracted from the indexed manual</w:t>
      </w:r>
    </w:p>
    <w:p>
      <w:pPr>
        <w:keepNext/>
        <w:jc w:val="center"/>
      </w:pPr>
      <w:r>
        <w:drawing>
          <wp:inline xmlns:a="http://schemas.openxmlformats.org/drawingml/2006/main" xmlns:pic="http://schemas.openxmlformats.org/drawingml/2006/picture">
            <wp:extent cx="6080760" cy="2972182"/>
            <wp:docPr id="6" name="Picture 6" descr="Figure 6. Startup procedure returned as ordered steps with source evidence" title="Figure 6. Startup procedure returned as ordered steps with source evidence"/>
            <wp:cNvGraphicFramePr>
              <a:graphicFrameLocks noChangeAspect="1"/>
            </wp:cNvGraphicFramePr>
            <a:graphic>
              <a:graphicData uri="http://schemas.openxmlformats.org/drawingml/2006/picture">
                <pic:pic>
                  <pic:nvPicPr>
                    <pic:cNvPr id="0" name="132b35d7-11b0-41de-bf41-ec21bd41b27c.png"/>
                    <pic:cNvPicPr/>
                  </pic:nvPicPr>
                  <pic:blipFill>
                    <a:blip r:embed="rId15"/>
                    <a:stretch>
                      <a:fillRect/>
                    </a:stretch>
                  </pic:blipFill>
                  <pic:spPr>
                    <a:xfrm>
                      <a:off x="0" y="0"/>
                      <a:ext cx="6080760" cy="2972182"/>
                    </a:xfrm>
                    <a:prstGeom prst="rect"/>
                  </pic:spPr>
                </pic:pic>
              </a:graphicData>
            </a:graphic>
          </wp:inline>
        </w:drawing>
      </w:r>
    </w:p>
    <w:p>
      <w:pPr>
        <w:pStyle w:val="Caption"/>
        <w:spacing w:after="160"/>
        <w:jc w:val="center"/>
      </w:pPr>
      <w:r>
        <w:t>Figure 6. Startup procedure returned as ordered steps with source evidence</w:t>
      </w:r>
    </w:p>
    <w:p>
      <w:pPr>
        <w:keepNext/>
        <w:jc w:val="center"/>
      </w:pPr>
      <w:r>
        <w:drawing>
          <wp:inline xmlns:a="http://schemas.openxmlformats.org/drawingml/2006/main" xmlns:pic="http://schemas.openxmlformats.org/drawingml/2006/picture">
            <wp:extent cx="6080760" cy="2943633"/>
            <wp:docPr id="7" name="Picture 7" descr="Figure 7. Overheating troubleshooting checklist and supporting source" title="Figure 7. Overheating troubleshooting checklist and supporting source"/>
            <wp:cNvGraphicFramePr>
              <a:graphicFrameLocks noChangeAspect="1"/>
            </wp:cNvGraphicFramePr>
            <a:graphic>
              <a:graphicData uri="http://schemas.openxmlformats.org/drawingml/2006/picture">
                <pic:pic>
                  <pic:nvPicPr>
                    <pic:cNvPr id="0" name="b05c5636-95db-40a4-94e0-fdbae3ca279f.png"/>
                    <pic:cNvPicPr/>
                  </pic:nvPicPr>
                  <pic:blipFill>
                    <a:blip r:embed="rId16"/>
                    <a:stretch>
                      <a:fillRect/>
                    </a:stretch>
                  </pic:blipFill>
                  <pic:spPr>
                    <a:xfrm>
                      <a:off x="0" y="0"/>
                      <a:ext cx="6080760" cy="2943633"/>
                    </a:xfrm>
                    <a:prstGeom prst="rect"/>
                  </pic:spPr>
                </pic:pic>
              </a:graphicData>
            </a:graphic>
          </wp:inline>
        </w:drawing>
      </w:r>
    </w:p>
    <w:p>
      <w:pPr>
        <w:pStyle w:val="Caption"/>
        <w:spacing w:after="160"/>
        <w:jc w:val="center"/>
      </w:pPr>
      <w:r>
        <w:t>Figure 7. Overheating troubleshooting checklist and supporting source</w:t>
      </w:r>
    </w:p>
    <w:p>
      <w:pPr>
        <w:keepNext/>
        <w:jc w:val="center"/>
      </w:pPr>
      <w:r>
        <w:drawing>
          <wp:inline xmlns:a="http://schemas.openxmlformats.org/drawingml/2006/main" xmlns:pic="http://schemas.openxmlformats.org/drawingml/2006/picture">
            <wp:extent cx="6080760" cy="2959494"/>
            <wp:docPr id="8" name="Picture 8" descr="Figure 8. Out-of-scope guardrail rejects unsupported information" title="Figure 8. Out-of-scope guardrail rejects unsupported information"/>
            <wp:cNvGraphicFramePr>
              <a:graphicFrameLocks noChangeAspect="1"/>
            </wp:cNvGraphicFramePr>
            <a:graphic>
              <a:graphicData uri="http://schemas.openxmlformats.org/drawingml/2006/picture">
                <pic:pic>
                  <pic:nvPicPr>
                    <pic:cNvPr id="0" name="be447459-8e75-42ff-8710-f07e3faa2f64.png"/>
                    <pic:cNvPicPr/>
                  </pic:nvPicPr>
                  <pic:blipFill>
                    <a:blip r:embed="rId17"/>
                    <a:stretch>
                      <a:fillRect/>
                    </a:stretch>
                  </pic:blipFill>
                  <pic:spPr>
                    <a:xfrm>
                      <a:off x="0" y="0"/>
                      <a:ext cx="6080760" cy="2959494"/>
                    </a:xfrm>
                    <a:prstGeom prst="rect"/>
                  </pic:spPr>
                </pic:pic>
              </a:graphicData>
            </a:graphic>
          </wp:inline>
        </w:drawing>
      </w:r>
    </w:p>
    <w:p>
      <w:pPr>
        <w:pStyle w:val="Caption"/>
        <w:spacing w:after="160"/>
        <w:jc w:val="center"/>
      </w:pPr>
      <w:r>
        <w:t>Figure 8. Out-of-scope guardrail rejects unsupported information</w:t>
      </w:r>
    </w:p>
    <w:p>
      <w:pPr>
        <w:pStyle w:val="Heading1"/>
        <w:keepNext/>
      </w:pPr>
      <w:r>
        <w:t>Question 6 Chatbot Deployment</w:t>
      </w:r>
    </w:p>
    <w:p>
      <w:r>
        <w:t>The chatbot is deployed as a local Streamlit web application. Streamlit provides multi-file upload, processing status, indexed-document summary, suggested questions, conversation history, expandable source evidence and a clear-chat control. The application automatically uses CUDA when available and otherwise runs on the CPU.</w:t>
      </w:r>
    </w:p>
    <w:p>
      <w:pPr>
        <w:pStyle w:val="Heading2"/>
        <w:keepNext/>
      </w:pPr>
      <w:r>
        <w:t>Installation and Execution</w:t>
      </w:r>
    </w:p>
    <w:p>
      <w:pPr>
        <w:spacing w:after="60"/>
        <w:ind w:left="403" w:hanging="317"/>
      </w:pPr>
      <w:r>
        <w:rPr>
          <w:b/>
        </w:rPr>
        <w:t xml:space="preserve">1. </w:t>
      </w:r>
      <w:r>
        <w:t>Install 64-bit Python 3.11.</w:t>
      </w:r>
    </w:p>
    <w:p>
      <w:pPr>
        <w:spacing w:after="60"/>
        <w:ind w:left="403" w:hanging="317"/>
      </w:pPr>
      <w:r>
        <w:rPr>
          <w:b/>
        </w:rPr>
        <w:t xml:space="preserve">2. </w:t>
      </w:r>
      <w:r>
        <w:t>Create an environment with py -3.11 -m venv venv.</w:t>
      </w:r>
    </w:p>
    <w:p>
      <w:pPr>
        <w:spacing w:after="60"/>
        <w:ind w:left="403" w:hanging="317"/>
      </w:pPr>
      <w:r>
        <w:rPr>
          <w:b/>
        </w:rPr>
        <w:t xml:space="preserve">3. </w:t>
      </w:r>
      <w:r>
        <w:t>Activate it with venv\Scripts\Activate.ps1.</w:t>
      </w:r>
    </w:p>
    <w:p>
      <w:pPr>
        <w:spacing w:after="60"/>
        <w:ind w:left="403" w:hanging="317"/>
      </w:pPr>
      <w:r>
        <w:rPr>
          <w:b/>
        </w:rPr>
        <w:t xml:space="preserve">4. </w:t>
      </w:r>
      <w:r>
        <w:t>Install dependencies using pip install -r requirements.txt.</w:t>
      </w:r>
    </w:p>
    <w:p>
      <w:pPr>
        <w:spacing w:after="60"/>
        <w:ind w:left="403" w:hanging="317"/>
      </w:pPr>
      <w:r>
        <w:rPr>
          <w:b/>
        </w:rPr>
        <w:t xml:space="preserve">5. </w:t>
      </w:r>
      <w:r>
        <w:t>Start the application with python -m streamlit run app.py.</w:t>
      </w:r>
    </w:p>
    <w:p>
      <w:pPr>
        <w:spacing w:after="60"/>
        <w:ind w:left="403" w:hanging="317"/>
      </w:pPr>
      <w:r>
        <w:rPr>
          <w:b/>
        </w:rPr>
        <w:t xml:space="preserve">6. </w:t>
      </w:r>
      <w:r>
        <w:t>Open http://localhost:8501, upload a manual and select Process documents.</w:t>
      </w:r>
    </w:p>
    <w:p>
      <w:pPr>
        <w:pStyle w:val="Heading2"/>
        <w:keepNext/>
      </w:pPr>
      <w:r>
        <w:t>Project Structure</w:t>
      </w:r>
    </w:p>
    <w:p>
      <w:r>
        <w:rPr>
          <w:rFonts w:ascii="Consolas" w:hAnsi="Consolas"/>
          <w:sz w:val="18"/>
        </w:rPr>
        <w:t>AI_Industrial_Chatbot_Haresh/</w:t>
        <w:br/>
        <w:t xml:space="preserve">  app.py                         Streamlit interface</w:t>
        <w:br/>
        <w:t xml:space="preserve">  rag_pipeline.py                Ingestion, retrieval and answers</w:t>
        <w:br/>
        <w:t xml:space="preserve">  prompts.py                     Grounded prompt template</w:t>
        <w:br/>
        <w:t xml:space="preserve">  config.py                      Models and retrieval settings</w:t>
        <w:br/>
        <w:t xml:space="preserve">  requirements.txt               Dependencies</w:t>
        <w:br/>
        <w:t xml:space="preserve">  README.md                      Setup and usage instructions</w:t>
        <w:br/>
        <w:t xml:space="preserve">  TEST_RESULTS.txt               Automated test summary</w:t>
        <w:br/>
        <w:t xml:space="preserve">  .streamlit/config.toml         Theme and watcher configuration</w:t>
        <w:br/>
        <w:t xml:space="preserve">  sample_documents/              Demonstration manual</w:t>
        <w:br/>
        <w:t xml:space="preserve">  tests/                         Unit tests</w:t>
      </w:r>
    </w:p>
    <w:p>
      <w:pPr>
        <w:pStyle w:val="Heading1"/>
        <w:keepNext/>
      </w:pPr>
      <w:r>
        <w:t>Limitations and Future Work</w:t>
      </w:r>
    </w:p>
    <w:p>
      <w:pPr>
        <w:pStyle w:val="ListBullet"/>
        <w:spacing w:after="60"/>
      </w:pPr>
      <w:r>
        <w:t>Scanned image-only PDFs require an OCR stage before ingestion.</w:t>
      </w:r>
    </w:p>
    <w:p>
      <w:pPr>
        <w:pStyle w:val="ListBullet"/>
        <w:spacing w:after="60"/>
      </w:pPr>
      <w:r>
        <w:t>The local FLAN-T5 Base model is less capable than larger instruction models.</w:t>
      </w:r>
    </w:p>
    <w:p>
      <w:pPr>
        <w:pStyle w:val="ListBullet"/>
        <w:spacing w:after="60"/>
      </w:pPr>
      <w:r>
        <w:t>The current FAISS index is held in memory and is rebuilt when the application restarts.</w:t>
      </w:r>
    </w:p>
    <w:p>
      <w:pPr>
        <w:pStyle w:val="ListBullet"/>
        <w:spacing w:after="60"/>
      </w:pPr>
      <w:r>
        <w:t>Production use should add authentication, persistent vector storage, audit logging and document access controls.</w:t>
      </w:r>
    </w:p>
    <w:p>
      <w:pPr>
        <w:pStyle w:val="ListBullet"/>
        <w:spacing w:after="60"/>
      </w:pPr>
      <w:r>
        <w:t>Safety-critical responses must still be checked against the original manual and qualified personnel.</w:t>
      </w:r>
    </w:p>
    <w:p>
      <w:pPr>
        <w:pStyle w:val="ListBullet"/>
        <w:spacing w:after="60"/>
      </w:pPr>
      <w:r>
        <w:t>Future versions can add OCR, multilingual models, table extraction, feedback scoring and model quantization.</w:t>
      </w:r>
    </w:p>
    <w:p>
      <w:pPr>
        <w:pStyle w:val="Heading1"/>
        <w:keepNext/>
      </w:pPr>
      <w:r>
        <w:t>Conclusion</w:t>
      </w:r>
    </w:p>
    <w:p>
      <w:r>
        <w:t>The completed chatbot satisfies the mini-project requirements through a functioning Hugging Face based document Q&amp;A system and a usable Streamlit interface. It ingests industrial documents, creates semantic embeddings, retrieves evidence with FAISS, applies a grounded prompt, produces complete technical responses and exposes supporting sources. The verified demonstrations show correct factual, safety, procedural and troubleshooting answers together with appropriate refusal of an unsupported question.</w:t>
      </w:r>
    </w:p>
    <w:p>
      <w:pPr>
        <w:pStyle w:val="Heading1"/>
        <w:keepNext/>
      </w:pPr>
      <w:r>
        <w:t>References</w:t>
      </w:r>
    </w:p>
    <w:p>
      <w:pPr>
        <w:spacing w:after="60"/>
        <w:ind w:left="403" w:hanging="317"/>
      </w:pPr>
      <w:r>
        <w:rPr>
          <w:b/>
        </w:rPr>
        <w:t xml:space="preserve">1. </w:t>
      </w:r>
      <w:r>
        <w:t>Raffel, C. et al. Exploring the Limits of Transfer Learning with a Unified Text-to-Text Transformer. Journal of Machine Learning Research, 2020.</w:t>
      </w:r>
    </w:p>
    <w:p>
      <w:pPr>
        <w:spacing w:after="60"/>
        <w:ind w:left="403" w:hanging="317"/>
      </w:pPr>
      <w:r>
        <w:rPr>
          <w:b/>
        </w:rPr>
        <w:t xml:space="preserve">2. </w:t>
      </w:r>
      <w:r>
        <w:t>Chung, H. W. et al. Scaling Instruction-Finetuned Language Models. arXiv:2210.11416, 2022.</w:t>
      </w:r>
    </w:p>
    <w:p>
      <w:pPr>
        <w:spacing w:after="60"/>
        <w:ind w:left="403" w:hanging="317"/>
      </w:pPr>
      <w:r>
        <w:rPr>
          <w:b/>
        </w:rPr>
        <w:t xml:space="preserve">3. </w:t>
      </w:r>
      <w:r>
        <w:t>Reimers, N. and Gurevych, I. Sentence-BERT Sentence Embeddings using Siamese BERT Networks. EMNLP-IJCNLP, 2019.</w:t>
      </w:r>
    </w:p>
    <w:p>
      <w:pPr>
        <w:spacing w:after="60"/>
        <w:ind w:left="403" w:hanging="317"/>
      </w:pPr>
      <w:r>
        <w:rPr>
          <w:b/>
        </w:rPr>
        <w:t xml:space="preserve">4. </w:t>
      </w:r>
      <w:r>
        <w:t>Johnson, J., Douze, M. and Jegou, H. Billion-scale similarity search with GPUs. IEEE Transactions on Big Data, 2019.</w:t>
      </w:r>
    </w:p>
    <w:p>
      <w:pPr>
        <w:spacing w:after="60"/>
        <w:ind w:left="403" w:hanging="317"/>
      </w:pPr>
      <w:r>
        <w:rPr>
          <w:b/>
        </w:rPr>
        <w:t xml:space="preserve">5. </w:t>
      </w:r>
      <w:r>
        <w:t>Hugging Face Transformers documentation. https://huggingface.co/docs/transformers</w:t>
      </w:r>
    </w:p>
    <w:p>
      <w:pPr>
        <w:spacing w:after="60"/>
        <w:ind w:left="403" w:hanging="317"/>
      </w:pPr>
      <w:r>
        <w:rPr>
          <w:b/>
        </w:rPr>
        <w:t xml:space="preserve">6. </w:t>
      </w:r>
      <w:r>
        <w:t>Sentence Transformers documentation. https://www.sbert.net</w:t>
      </w:r>
    </w:p>
    <w:p>
      <w:pPr>
        <w:spacing w:after="60"/>
        <w:ind w:left="403" w:hanging="317"/>
      </w:pPr>
      <w:r>
        <w:rPr>
          <w:b/>
        </w:rPr>
        <w:t xml:space="preserve">7. </w:t>
      </w:r>
      <w:r>
        <w:t>FAISS documentation. https://faiss.ai</w:t>
      </w:r>
    </w:p>
    <w:p>
      <w:pPr>
        <w:spacing w:after="60"/>
        <w:ind w:left="403" w:hanging="317"/>
      </w:pPr>
      <w:r>
        <w:rPr>
          <w:b/>
        </w:rPr>
        <w:t xml:space="preserve">8. </w:t>
      </w:r>
      <w:r>
        <w:t>Streamlit documentation. https://docs.streamlit.io</w:t>
      </w:r>
    </w:p>
    <w:p>
      <w:pPr>
        <w:spacing w:after="60"/>
        <w:ind w:left="403" w:hanging="317"/>
      </w:pPr>
      <w:r>
        <w:rPr>
          <w:b/>
        </w:rPr>
        <w:t xml:space="preserve">9. </w:t>
      </w:r>
      <w:r>
        <w:t>PyMuPDF documentation. https://pymupdf.readthedocs.io</w:t>
      </w:r>
    </w:p>
    <w:p>
      <w:pPr>
        <w:pStyle w:val="Heading2"/>
        <w:keepNext/>
      </w:pPr>
      <w:r>
        <w:t>Submission Checklist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9"/>
              </w:rPr>
              <w:t>Required Item</w:t>
            </w:r>
          </w:p>
        </w:tc>
        <w:tc>
          <w:tcPr>
            <w:tcW w:type="dxa" w:w="583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9"/>
              </w:rPr>
              <w:t>Included Deliverable</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9"/>
              </w:rPr>
              <w:t>Status</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Project report</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DOCX and PDF report</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Complete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center"/>
            </w:pPr>
            <w:r>
              <w:rPr>
                <w:sz w:val="18"/>
              </w:rPr>
              <w:t>Source code</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left"/>
            </w:pPr>
            <w:r>
              <w:rPr>
                <w:sz w:val="18"/>
              </w:rPr>
              <w:t>Final source ZIP with setup guide and tests</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left"/>
            </w:pPr>
            <w:r>
              <w:rPr>
                <w:sz w:val="18"/>
              </w:rPr>
              <w:t>Complete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Sample documents</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industrial_motor_manual.txt inside source package</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Complete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center"/>
            </w:pPr>
            <w:r>
              <w:rPr>
                <w:sz w:val="18"/>
              </w:rPr>
              <w:t>Interaction evidence</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left"/>
            </w:pPr>
            <w:r>
              <w:rPr>
                <w:sz w:val="18"/>
              </w:rPr>
              <w:t>Verified screenshots embedded in this report</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4F7FA"/>
            <w:vAlign w:val="center"/>
          </w:tcPr>
          <w:p>
            <w:pPr>
              <w:jc w:val="left"/>
            </w:pPr>
            <w:r>
              <w:rPr>
                <w:sz w:val="18"/>
              </w:rPr>
              <w:t>Complete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sz w:val="18"/>
              </w:rPr>
              <w:t>Folder naming</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AI_Industrial_Chatbot_Haresh</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left"/>
            </w:pPr>
            <w:r>
              <w:rPr>
                <w:sz w:val="18"/>
              </w:rPr>
              <w:t>Complete</w:t>
            </w:r>
          </w:p>
        </w:tc>
      </w:tr>
    </w:tbl>
    <w:p>
      <w:pPr>
        <w:spacing w:after="0"/>
      </w:pP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 xml:space="preserve">Mini Project 4   |   Haresh Selvakumar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5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Powered Industrial Chatbot Project Report</dc:title>
  <dc:subject>Mini Project 4</dc:subject>
  <dc:creator>Haresh Selvakumar</dc:creator>
  <cp:keywords>Hugging Face, RAG, FAISS, Streamlit, industrial chatbot</cp:keywords>
  <dc:description>generated by python-docx</dc:description>
  <cp:lastModifiedBy/>
  <cp:revision>1</cp:revision>
  <dcterms:created xsi:type="dcterms:W3CDTF">2013-12-23T23:15:00Z</dcterms:created>
  <dcterms:modified xsi:type="dcterms:W3CDTF">2013-12-23T23:15:00Z</dcterms:modified>
  <cp:category/>
</cp:coreProperties>
</file>