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highlight w:val="white"/>
                <w:rtl w:val="0"/>
              </w:rPr>
              <w:t xml:space="preserve">LAPTOP REQUEST CATALOG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Form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Access laptop request form with guided fields</w:t>
              <w:br w:type="textWrapping"/>
              <w:t xml:space="preserve">Role-based laptop recommendations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Dynamic Form Behavior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Dynamic fields visibility based on selections (UI Policies)</w:t>
              <w:br w:type="textWrapping"/>
              <w:t xml:space="preserve">Reset form to default (form functionality)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Approval Workflow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 with comments</w:t>
              <w:br w:type="textWrapping"/>
              <w:t xml:space="preserve">Send email notifications for approval/rejection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Fulfillment &amp; Status Tracking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IT staff access inventory info from CMDB</w:t>
              <w:br w:type="textWrapping"/>
              <w:t xml:space="preserve">Real-time status tracking for employees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catalog item interface should be intuitive, user-friendly, and provide dynamic guidance based on user input.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Access to the laptop request form and approval workflows must be role-based with strict authentication and authorization controls to ensure data privacy.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process requests and approvals accurately without data loss or downtime, ensuring consistent operation.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form loading time and workflow processing should be efficient, with minimal latency to avoid user frustration.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laptop request service should be available 99.9% of the time, with scheduled maintenance windows communicated in advance.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solution must support future expansion such as additional user roles, new laptop models, and integration with other systems without significant rework.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