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50F1DDE">
      <w:pPr>
        <w:pBdr>
          <w:bottom w:val="single" w:color="c9972b" w:sz="6" w:space="0"/>
        </w:pBdr>
        <w:spacing w:after="200" w:before="600"/>
        <w:ind/>
        <w:rPr/>
      </w:pPr>
      <w:r>
        <w:rPr>
          <w:rFonts w:ascii="Arial" w:hAnsi="Arial" w:eastAsia="Arial" w:cs="Arial"/>
          <w:b/>
          <w:bCs/>
          <w:i w:val="0"/>
          <w:iCs w:val="0"/>
          <w:caps w:val="0"/>
          <w:color w:val="1b3a6b"/>
          <w:sz w:val="36"/>
          <w:szCs w:val="36"/>
        </w:rPr>
        <w:t xml:space="preserve">9. Forms System</w:t>
      </w:r>
      <w:r/>
      <w:r/>
    </w:p>
    <w:p w14:paraId="7419543F">
      <w:pPr>
        <w:pBdr>
          <w:bottom w:val="single" w:color="c9972b" w:sz="3" w:space="0"/>
        </w:pBdr>
        <w:spacing w:after="120" w:before="440"/>
        <w:ind/>
        <w:rPr/>
      </w:pPr>
      <w:r>
        <w:rPr>
          <w:rFonts w:ascii="Arial" w:hAnsi="Arial" w:eastAsia="Arial" w:cs="Arial"/>
          <w:b/>
          <w:bCs/>
          <w:i w:val="0"/>
          <w:iCs w:val="0"/>
          <w:caps w:val="0"/>
          <w:color w:val="c9972b"/>
          <w:sz w:val="28"/>
          <w:szCs w:val="28"/>
        </w:rPr>
        <w:t xml:space="preserve">9.1  </w:t>
      </w:r>
      <w:r>
        <w:rPr>
          <w:rFonts w:ascii="Arial" w:hAnsi="Arial" w:eastAsia="Arial" w:cs="Arial"/>
          <w:b/>
          <w:bCs/>
          <w:i w:val="0"/>
          <w:iCs w:val="0"/>
          <w:caps w:val="0"/>
          <w:color w:val="1b3a6b"/>
          <w:sz w:val="28"/>
          <w:szCs w:val="28"/>
        </w:rPr>
        <w:t xml:space="preserve">The Core Problem Forms Solve</w:t>
      </w:r>
      <w:r/>
      <w:r/>
    </w:p>
    <w:p w14:paraId="497578F0">
      <w:pPr>
        <w:pBdr/>
        <w:spacing w:after="140" w:before="0"/>
        <w:ind/>
        <w:jc w:val="both"/>
        <w:rPr/>
      </w:pPr>
      <w:r>
        <w:rPr>
          <w:rFonts w:ascii="Arial" w:hAnsi="Arial" w:eastAsia="Arial" w:cs="Arial"/>
          <w:b w:val="0"/>
          <w:bCs w:val="0"/>
          <w:i w:val="0"/>
          <w:iCs w:val="0"/>
          <w:caps w:val="0"/>
          <w:color w:val="1a1a1a"/>
          <w:sz w:val="22"/>
          <w:szCs w:val="22"/>
        </w:rPr>
        <w:t xml:space="preserve">Standard event management relies on email chains for vendor briefings, WhatsApp for status updates, and manual calls for confirmation. Ever</w:t>
      </w:r>
      <w:r>
        <w:rPr>
          <w:rFonts w:ascii="Arial" w:hAnsi="Arial" w:eastAsia="Arial" w:cs="Arial"/>
          <w:b w:val="0"/>
          <w:bCs w:val="0"/>
          <w:i w:val="0"/>
          <w:iCs w:val="0"/>
          <w:caps w:val="0"/>
          <w:color w:val="1a1a1a"/>
          <w:sz w:val="22"/>
          <w:szCs w:val="22"/>
        </w:rPr>
        <w:t xml:space="preserve">y piece of information exists in multiple places, in different formats, with no shared record. Forms solve this by creating a single record that both parties update over time — not a document sent back and forth, but a living record with a status pipeline.</w:t>
      </w:r>
      <w:r/>
      <w:r/>
    </w:p>
    <w:p w14:paraId="7A03948E">
      <w:pPr>
        <w:pBdr/>
        <w:spacing w:after="80" w:before="0"/>
        <w:ind/>
        <w:rPr/>
      </w:pPr>
      <w:r/>
      <w:r/>
      <w:r/>
    </w:p>
    <w:p w14:paraId="5B65B6D0">
      <w:pPr>
        <w:pBdr>
          <w:bottom w:val="single" w:color="c9972b" w:sz="3" w:space="0"/>
        </w:pBdr>
        <w:spacing w:after="120" w:before="440"/>
        <w:ind/>
        <w:rPr/>
      </w:pPr>
      <w:r>
        <w:rPr>
          <w:rFonts w:ascii="Arial" w:hAnsi="Arial" w:eastAsia="Arial" w:cs="Arial"/>
          <w:b/>
          <w:bCs/>
          <w:i w:val="0"/>
          <w:iCs w:val="0"/>
          <w:caps w:val="0"/>
          <w:color w:val="c9972b"/>
          <w:sz w:val="28"/>
          <w:szCs w:val="28"/>
        </w:rPr>
        <w:t xml:space="preserve">9.2  </w:t>
      </w:r>
      <w:r>
        <w:rPr>
          <w:rFonts w:ascii="Arial" w:hAnsi="Arial" w:eastAsia="Arial" w:cs="Arial"/>
          <w:b/>
          <w:bCs/>
          <w:i w:val="0"/>
          <w:iCs w:val="0"/>
          <w:caps w:val="0"/>
          <w:color w:val="1b3a6b"/>
          <w:sz w:val="28"/>
          <w:szCs w:val="28"/>
        </w:rPr>
        <w:t xml:space="preserve">Form Types</w:t>
      </w:r>
      <w:r/>
      <w:r/>
    </w:p>
    <w:p w14:paraId="25A49F09">
      <w:pPr>
        <w:pBdr/>
        <w:spacing w:after="60" w:before="0"/>
        <w:ind/>
        <w:rPr/>
      </w:pPr>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1800"/>
        <w:gridCol w:w="2400"/>
        <w:gridCol w:w="3360"/>
      </w:tblGrid>
      <w:tr>
        <w:trPr/>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1800" w:type="dxa"/>
          </w:tcPr>
          <w:p w14:paraId="7E534AD2">
            <w:pPr>
              <w:pBdr/>
              <w:spacing w:after="0" w:before="0"/>
              <w:ind/>
              <w:jc w:val="left"/>
              <w:rPr/>
            </w:pPr>
            <w:r>
              <w:rPr>
                <w:rFonts w:ascii="Arial" w:hAnsi="Arial" w:eastAsia="Arial" w:cs="Arial"/>
                <w:b/>
                <w:bCs/>
                <w:i w:val="0"/>
                <w:iCs w:val="0"/>
                <w:caps w:val="0"/>
                <w:color w:val="1b3a6b"/>
                <w:sz w:val="20"/>
                <w:szCs w:val="20"/>
              </w:rPr>
              <w:t xml:space="preserve">Form Type</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1800" w:type="dxa"/>
          </w:tcPr>
          <w:p w14:paraId="75BD122E">
            <w:pPr>
              <w:pBdr/>
              <w:spacing w:after="0" w:before="0"/>
              <w:ind/>
              <w:jc w:val="left"/>
              <w:rPr/>
            </w:pPr>
            <w:r>
              <w:rPr>
                <w:rFonts w:ascii="Arial" w:hAnsi="Arial" w:eastAsia="Arial" w:cs="Arial"/>
                <w:b/>
                <w:bCs/>
                <w:i w:val="0"/>
                <w:iCs w:val="0"/>
                <w:caps w:val="0"/>
                <w:color w:val="1b3a6b"/>
                <w:sz w:val="20"/>
                <w:szCs w:val="20"/>
              </w:rPr>
              <w:t xml:space="preserve">Created By</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2400" w:type="dxa"/>
          </w:tcPr>
          <w:p w14:paraId="5AAE1C13">
            <w:pPr>
              <w:pBdr/>
              <w:spacing w:after="0" w:before="0"/>
              <w:ind/>
              <w:jc w:val="left"/>
              <w:rPr/>
            </w:pPr>
            <w:r>
              <w:rPr>
                <w:rFonts w:ascii="Arial" w:hAnsi="Arial" w:eastAsia="Arial" w:cs="Arial"/>
                <w:b/>
                <w:bCs/>
                <w:i w:val="0"/>
                <w:iCs w:val="0"/>
                <w:caps w:val="0"/>
                <w:color w:val="1b3a6b"/>
                <w:sz w:val="20"/>
                <w:szCs w:val="20"/>
              </w:rPr>
              <w:t xml:space="preserve">Filled By</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3360" w:type="dxa"/>
          </w:tcPr>
          <w:p w14:paraId="6C3E502C">
            <w:pPr>
              <w:pBdr/>
              <w:spacing w:after="0" w:before="0"/>
              <w:ind/>
              <w:jc w:val="left"/>
              <w:rPr/>
            </w:pPr>
            <w:r>
              <w:rPr>
                <w:rFonts w:ascii="Arial" w:hAnsi="Arial" w:eastAsia="Arial" w:cs="Arial"/>
                <w:b/>
                <w:bCs/>
                <w:i w:val="0"/>
                <w:iCs w:val="0"/>
                <w:caps w:val="0"/>
                <w:color w:val="1b3a6b"/>
                <w:sz w:val="20"/>
                <w:szCs w:val="20"/>
              </w:rPr>
              <w:t xml:space="preserve">Purpose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30DD0E9A">
            <w:pPr>
              <w:pBdr/>
              <w:spacing w:after="0" w:before="0"/>
              <w:ind/>
              <w:jc w:val="left"/>
              <w:rPr/>
            </w:pPr>
            <w:r>
              <w:rPr>
                <w:rFonts w:ascii="Arial" w:hAnsi="Arial" w:eastAsia="Arial" w:cs="Arial"/>
                <w:b w:val="0"/>
                <w:bCs w:val="0"/>
                <w:i w:val="0"/>
                <w:iCs w:val="0"/>
                <w:caps w:val="0"/>
                <w:color w:val="1a1a1a"/>
                <w:sz w:val="20"/>
                <w:szCs w:val="20"/>
              </w:rPr>
              <w:t xml:space="preserve">Standalone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1EF07B48">
            <w:pPr>
              <w:pBdr/>
              <w:spacing w:after="0" w:before="0"/>
              <w:ind/>
              <w:jc w:val="left"/>
              <w:rPr/>
            </w:pPr>
            <w:r>
              <w:rPr>
                <w:rFonts w:ascii="Arial" w:hAnsi="Arial" w:eastAsia="Arial" w:cs="Arial"/>
                <w:b w:val="0"/>
                <w:bCs w:val="0"/>
                <w:i w:val="0"/>
                <w:iCs w:val="0"/>
                <w:caps w:val="0"/>
                <w:color w:val="1a1a1a"/>
                <w:sz w:val="20"/>
                <w:szCs w:val="20"/>
              </w:rPr>
              <w:t xml:space="preserve">Agency or Vendor</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3AF07C16">
            <w:pPr>
              <w:pBdr/>
              <w:spacing w:after="0" w:before="0"/>
              <w:ind/>
              <w:jc w:val="left"/>
              <w:rPr/>
            </w:pPr>
            <w:r>
              <w:rPr>
                <w:rFonts w:ascii="Arial" w:hAnsi="Arial" w:eastAsia="Arial" w:cs="Arial"/>
                <w:b w:val="0"/>
                <w:bCs w:val="0"/>
                <w:i w:val="0"/>
                <w:iCs w:val="0"/>
                <w:caps w:val="0"/>
                <w:color w:val="1a1a1a"/>
                <w:sz w:val="20"/>
                <w:szCs w:val="20"/>
              </w:rPr>
              <w:t xml:space="preserve">Designated users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14:paraId="0828F77D">
            <w:pPr>
              <w:pBdr/>
              <w:spacing w:after="0" w:before="0"/>
              <w:ind/>
              <w:jc w:val="left"/>
              <w:rPr/>
            </w:pPr>
            <w:r>
              <w:rPr>
                <w:rFonts w:ascii="Arial" w:hAnsi="Arial" w:eastAsia="Arial" w:cs="Arial"/>
                <w:b w:val="0"/>
                <w:bCs w:val="0"/>
                <w:i w:val="0"/>
                <w:iCs w:val="0"/>
                <w:caps w:val="0"/>
                <w:color w:val="1a1a1a"/>
                <w:sz w:val="20"/>
                <w:szCs w:val="20"/>
              </w:rPr>
              <w:t xml:space="preserve">Single-submission, no staging required</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F21C9F1">
            <w:pPr>
              <w:pBdr/>
              <w:spacing w:after="0" w:before="0"/>
              <w:ind/>
              <w:jc w:val="left"/>
              <w:rPr/>
            </w:pPr>
            <w:r>
              <w:rPr>
                <w:rFonts w:ascii="Arial" w:hAnsi="Arial" w:eastAsia="Arial" w:cs="Arial"/>
                <w:b w:val="0"/>
                <w:bCs w:val="0"/>
                <w:i w:val="0"/>
                <w:iCs w:val="0"/>
                <w:caps w:val="0"/>
                <w:color w:val="1a1a1a"/>
                <w:sz w:val="20"/>
                <w:szCs w:val="20"/>
              </w:rPr>
              <w:t xml:space="preserve">Parent Form</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4997249">
            <w:pPr>
              <w:pBdr/>
              <w:spacing w:after="0" w:before="0"/>
              <w:ind/>
              <w:jc w:val="left"/>
              <w:rPr/>
            </w:pPr>
            <w:r>
              <w:rPr>
                <w:rFonts w:ascii="Arial" w:hAnsi="Arial" w:eastAsia="Arial" w:cs="Arial"/>
                <w:b w:val="0"/>
                <w:bCs w:val="0"/>
                <w:i w:val="0"/>
                <w:iCs w:val="0"/>
                <w:caps w:val="0"/>
                <w:color w:val="1a1a1a"/>
                <w:sz w:val="20"/>
                <w:szCs w:val="20"/>
              </w:rPr>
              <w:t xml:space="preserve">Agency</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7105919E">
            <w:pPr>
              <w:pBdr/>
              <w:spacing w:after="0" w:before="0"/>
              <w:ind/>
              <w:jc w:val="left"/>
              <w:rPr/>
            </w:pPr>
            <w:r>
              <w:rPr>
                <w:rFonts w:ascii="Arial" w:hAnsi="Arial" w:eastAsia="Arial" w:cs="Arial"/>
                <w:b w:val="0"/>
                <w:bCs w:val="0"/>
                <w:i w:val="0"/>
                <w:iCs w:val="0"/>
                <w:caps w:val="0"/>
                <w:color w:val="1a1a1a"/>
                <w:sz w:val="20"/>
                <w:szCs w:val="20"/>
              </w:rPr>
              <w:t xml:space="preserve">Vendor (stages visible to agency from Stage 4)</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14:paraId="2DD13672">
            <w:pPr>
              <w:pBdr/>
              <w:spacing w:after="0" w:before="0"/>
              <w:ind/>
              <w:jc w:val="left"/>
              <w:rPr/>
            </w:pPr>
            <w:r>
              <w:rPr>
                <w:rFonts w:ascii="Arial" w:hAnsi="Arial" w:eastAsia="Arial" w:cs="Arial"/>
                <w:b w:val="0"/>
                <w:bCs w:val="0"/>
                <w:i w:val="0"/>
                <w:iCs w:val="0"/>
                <w:caps w:val="0"/>
                <w:color w:val="1a1a1a"/>
                <w:sz w:val="20"/>
                <w:szCs w:val="20"/>
              </w:rPr>
              <w:t xml:space="preserve">Multi-stage milestone tracking — agency sees output at defined thresholds</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1BB1D6C">
            <w:pPr>
              <w:pBdr/>
              <w:spacing w:after="0" w:before="0"/>
              <w:ind/>
              <w:jc w:val="left"/>
              <w:rPr/>
            </w:pPr>
            <w:r>
              <w:rPr>
                <w:rFonts w:ascii="Arial" w:hAnsi="Arial" w:eastAsia="Arial" w:cs="Arial"/>
                <w:b w:val="0"/>
                <w:bCs w:val="0"/>
                <w:i w:val="0"/>
                <w:iCs w:val="0"/>
                <w:caps w:val="0"/>
                <w:color w:val="1a1a1a"/>
                <w:sz w:val="20"/>
                <w:szCs w:val="20"/>
              </w:rPr>
              <w:t xml:space="preserve">Child Form</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3850A98C">
            <w:pPr>
              <w:pBdr/>
              <w:spacing w:after="0" w:before="0"/>
              <w:ind/>
              <w:jc w:val="left"/>
              <w:rPr/>
            </w:pPr>
            <w:r>
              <w:rPr>
                <w:rFonts w:ascii="Arial" w:hAnsi="Arial" w:eastAsia="Arial" w:cs="Arial"/>
                <w:b w:val="0"/>
                <w:bCs w:val="0"/>
                <w:i w:val="0"/>
                <w:iCs w:val="0"/>
                <w:caps w:val="0"/>
                <w:color w:val="1a1a1a"/>
                <w:sz w:val="20"/>
                <w:szCs w:val="20"/>
              </w:rPr>
              <w:t xml:space="preserve">Vendor</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4EE8F1F2">
            <w:pPr>
              <w:pBdr/>
              <w:spacing w:after="0" w:before="0"/>
              <w:ind/>
              <w:jc w:val="left"/>
              <w:rPr/>
            </w:pPr>
            <w:r>
              <w:rPr>
                <w:rFonts w:ascii="Arial" w:hAnsi="Arial" w:eastAsia="Arial" w:cs="Arial"/>
                <w:b w:val="0"/>
                <w:bCs w:val="0"/>
                <w:i w:val="0"/>
                <w:iCs w:val="0"/>
                <w:caps w:val="0"/>
                <w:color w:val="1a1a1a"/>
                <w:sz w:val="20"/>
                <w:szCs w:val="20"/>
              </w:rPr>
              <w:t xml:space="preserve">Vendor's own team</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14:paraId="5FC1F0B6">
            <w:pPr>
              <w:pBdr/>
              <w:spacing w:after="0" w:before="0"/>
              <w:ind/>
              <w:jc w:val="left"/>
              <w:rPr/>
            </w:pPr>
            <w:r>
              <w:rPr>
                <w:rFonts w:ascii="Arial" w:hAnsi="Arial" w:eastAsia="Arial" w:cs="Arial"/>
                <w:b w:val="0"/>
                <w:bCs w:val="0"/>
                <w:i w:val="0"/>
                <w:iCs w:val="0"/>
                <w:caps w:val="0"/>
                <w:color w:val="1a1a1a"/>
                <w:sz w:val="20"/>
                <w:szCs w:val="20"/>
              </w:rPr>
              <w:t xml:space="preserve">Internal work breakdown — final stage maps to parent form stage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1B0F42FC">
            <w:pPr>
              <w:pBdr/>
              <w:spacing w:after="0" w:before="0"/>
              <w:ind/>
              <w:jc w:val="left"/>
              <w:rPr/>
            </w:pPr>
            <w:r>
              <w:rPr>
                <w:rFonts w:ascii="Arial" w:hAnsi="Arial" w:eastAsia="Arial" w:cs="Arial"/>
                <w:b w:val="0"/>
                <w:bCs w:val="0"/>
                <w:i w:val="0"/>
                <w:iCs w:val="0"/>
                <w:caps w:val="0"/>
                <w:color w:val="1a1a1a"/>
                <w:sz w:val="20"/>
                <w:szCs w:val="20"/>
              </w:rPr>
              <w:t xml:space="preserve">Dashboard Form</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EF3F052">
            <w:pPr>
              <w:pBdr/>
              <w:spacing w:after="0" w:before="0"/>
              <w:ind/>
              <w:jc w:val="left"/>
              <w:rPr/>
            </w:pPr>
            <w:r>
              <w:rPr>
                <w:rFonts w:ascii="Arial" w:hAnsi="Arial" w:eastAsia="Arial" w:cs="Arial"/>
                <w:b w:val="0"/>
                <w:bCs w:val="0"/>
                <w:i w:val="0"/>
                <w:iCs w:val="0"/>
                <w:caps w:val="0"/>
                <w:color w:val="1a1a1a"/>
                <w:sz w:val="20"/>
                <w:szCs w:val="20"/>
              </w:rPr>
              <w:t xml:space="preserve">Agency</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399F0184">
            <w:pPr>
              <w:pBdr/>
              <w:spacing w:after="0" w:before="0"/>
              <w:ind/>
              <w:jc w:val="left"/>
              <w:rPr/>
            </w:pPr>
            <w:r>
              <w:rPr>
                <w:rFonts w:ascii="Arial" w:hAnsi="Arial" w:eastAsia="Arial" w:cs="Arial"/>
                <w:b w:val="0"/>
                <w:bCs w:val="0"/>
                <w:i w:val="0"/>
                <w:iCs w:val="0"/>
                <w:caps w:val="0"/>
                <w:color w:val="1a1a1a"/>
                <w:sz w:val="20"/>
                <w:szCs w:val="20"/>
              </w:rPr>
              <w:t xml:space="preserve">Multiple channels simultaneously</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14:paraId="1EF0841D">
            <w:pPr>
              <w:pBdr/>
              <w:spacing w:after="0" w:before="0"/>
              <w:ind/>
              <w:jc w:val="left"/>
              <w:rPr/>
            </w:pPr>
            <w:r>
              <w:rPr>
                <w:rFonts w:ascii="Arial" w:hAnsi="Arial" w:eastAsia="Arial" w:cs="Arial"/>
                <w:b w:val="0"/>
                <w:bCs w:val="0"/>
                <w:i w:val="0"/>
                <w:iCs w:val="0"/>
                <w:caps w:val="0"/>
                <w:color w:val="1a1a1a"/>
                <w:sz w:val="20"/>
                <w:szCs w:val="20"/>
              </w:rPr>
              <w:t xml:space="preserve">Unified form published to multiple vendor channels from the dashboard</w:t>
            </w:r>
            <w:r/>
            <w:r/>
          </w:p>
        </w:tc>
      </w:tr>
    </w:tbl>
    <w:p w14:paraId="17608840">
      <w:pPr>
        <w:pBdr/>
        <w:spacing w:after="120" w:before="0"/>
        <w:ind/>
        <w:rPr/>
      </w:pPr>
      <w:r/>
      <w:r/>
      <w:r/>
    </w:p>
    <w:p w14:paraId="7AE0E7E6">
      <w:pPr>
        <w:pBdr>
          <w:bottom w:val="single" w:color="c9972b" w:sz="3" w:space="0"/>
        </w:pBdr>
        <w:spacing w:after="120" w:before="440"/>
        <w:ind/>
        <w:rPr/>
      </w:pPr>
      <w:r>
        <w:rPr>
          <w:rFonts w:ascii="Arial" w:hAnsi="Arial" w:eastAsia="Arial" w:cs="Arial"/>
          <w:b/>
          <w:bCs/>
          <w:i w:val="0"/>
          <w:iCs w:val="0"/>
          <w:caps w:val="0"/>
          <w:color w:val="c9972b"/>
          <w:sz w:val="28"/>
          <w:szCs w:val="28"/>
        </w:rPr>
        <w:t xml:space="preserve">9.3  </w:t>
      </w:r>
      <w:r>
        <w:rPr>
          <w:rFonts w:ascii="Arial" w:hAnsi="Arial" w:eastAsia="Arial" w:cs="Arial"/>
          <w:b/>
          <w:bCs/>
          <w:i w:val="0"/>
          <w:iCs w:val="0"/>
          <w:caps w:val="0"/>
          <w:color w:val="1b3a6b"/>
          <w:sz w:val="28"/>
          <w:szCs w:val="28"/>
        </w:rPr>
        <w:t xml:space="preserve">The Parent-Child Form Hierarchy</w:t>
      </w:r>
      <w:r/>
      <w:r/>
    </w:p>
    <w:p w14:paraId="5A5E656F">
      <w:pPr>
        <w:pBdr/>
        <w:spacing w:after="140" w:before="0"/>
        <w:ind/>
        <w:jc w:val="both"/>
        <w:rPr/>
      </w:pPr>
      <w:r>
        <w:rPr>
          <w:rFonts w:ascii="Arial" w:hAnsi="Arial" w:eastAsia="Arial" w:cs="Arial"/>
          <w:b w:val="0"/>
          <w:bCs w:val="0"/>
          <w:i w:val="0"/>
          <w:iCs w:val="0"/>
          <w:caps w:val="0"/>
          <w:color w:val="1a1a1a"/>
          <w:sz w:val="22"/>
          <w:szCs w:val="22"/>
        </w:rPr>
        <w:t xml:space="preserve">The parent-child form relationship is the most sophisticat</w:t>
      </w:r>
      <w:r>
        <w:rPr>
          <w:rFonts w:ascii="Arial" w:hAnsi="Arial" w:eastAsia="Arial" w:cs="Arial"/>
          <w:b w:val="0"/>
          <w:bCs w:val="0"/>
          <w:i w:val="0"/>
          <w:iCs w:val="0"/>
          <w:caps w:val="0"/>
          <w:color w:val="1a1a1a"/>
          <w:sz w:val="22"/>
          <w:szCs w:val="22"/>
        </w:rPr>
        <w:t xml:space="preserve">ed feature in the MmE forms system. It allows vendors to manage their own internal work breakdown without the agency seeing it, while automatically updating the agency's milestone record when the vendor's internal work reaches the defined completion point.</w:t>
      </w:r>
      <w:r/>
      <w:r/>
    </w:p>
    <w:p w14:paraId="22CB7504">
      <w:pPr>
        <w:pBdr/>
        <w:spacing w:after="80" w:before="0"/>
        <w:ind/>
        <w:rPr/>
      </w:pPr>
      <w:r/>
      <w:r/>
      <w:r/>
    </w:p>
    <w:p w14:paraId="22A3A7C9">
      <w:pPr>
        <w:pBdr/>
        <w:spacing w:after="80" w:before="280"/>
        <w:ind/>
        <w:rPr/>
      </w:pPr>
      <w:r>
        <w:rPr>
          <w:rFonts w:ascii="Arial" w:hAnsi="Arial" w:eastAsia="Arial" w:cs="Arial"/>
          <w:b/>
          <w:bCs/>
          <w:i w:val="0"/>
          <w:iCs w:val="0"/>
          <w:caps w:val="0"/>
          <w:color w:val="1a6b5a"/>
          <w:sz w:val="24"/>
          <w:szCs w:val="24"/>
        </w:rPr>
        <w:t xml:space="preserve">How It Works</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5f5f5" w:fill="f5f5f5"/>
            <w:tcBorders>
              <w:top w:val="single" w:color="cccccc" w:sz="1" w:space="0"/>
              <w:left w:val="single" w:color="cccccc" w:sz="1" w:space="0"/>
              <w:bottom w:val="single" w:color="cccccc" w:sz="1" w:space="0"/>
              <w:right w:val="single" w:color="cccccc" w:sz="1" w:space="0"/>
            </w:tcBorders>
            <w:tcMar>
              <w:left w:w="220" w:type="dxa"/>
              <w:top w:w="160" w:type="dxa"/>
              <w:right w:w="220" w:type="dxa"/>
              <w:bottom w:w="160" w:type="dxa"/>
            </w:tcMar>
            <w:tcW w:w="9360" w:type="dxa"/>
          </w:tcPr>
          <w:p w14:paraId="1B24568C">
            <w:pPr>
              <w:pBdr/>
              <w:spacing w:after="30" w:before="0"/>
              <w:ind/>
              <w:rPr/>
            </w:pPr>
            <w:r>
              <w:rPr>
                <w:rFonts w:ascii="Courier New" w:hAnsi="Courier New" w:eastAsia="Courier New" w:cs="Courier New"/>
                <w:b w:val="0"/>
                <w:bCs w:val="0"/>
                <w:color w:val="1a1a1a"/>
                <w:sz w:val="19"/>
                <w:szCs w:val="19"/>
              </w:rPr>
              <w:t xml:space="preserve">AGENCY PARENT FORM:</w:t>
            </w:r>
            <w:r/>
            <w:r/>
          </w:p>
          <w:p w14:paraId="70C93228">
            <w:pPr>
              <w:pBdr/>
              <w:spacing w:after="30" w:before="0"/>
              <w:ind/>
              <w:rPr/>
            </w:pPr>
            <w:r>
              <w:rPr>
                <w:rFonts w:ascii="Courier New" w:hAnsi="Courier New" w:eastAsia="Courier New" w:cs="Courier New"/>
                <w:b w:val="0"/>
                <w:bCs w:val="0"/>
                <w:color w:val="1a1a1a"/>
                <w:sz w:val="19"/>
                <w:szCs w:val="19"/>
              </w:rPr>
              <w:t xml:space="preserve">  Stages: A → B → C → D</w:t>
            </w:r>
            <w:r/>
            <w:r/>
          </w:p>
          <w:p w14:paraId="3A6625A3">
            <w:pPr>
              <w:pBdr/>
              <w:spacing w:after="30" w:before="0"/>
              <w:ind/>
              <w:rPr/>
            </w:pPr>
            <w:r>
              <w:rPr>
                <w:rFonts w:ascii="Courier New" w:hAnsi="Courier New" w:eastAsia="Courier New" w:cs="Courier New"/>
                <w:b w:val="0"/>
                <w:bCs w:val="0"/>
                <w:color w:val="1a1a1a"/>
                <w:sz w:val="19"/>
                <w:szCs w:val="19"/>
              </w:rPr>
              <w:t xml:space="preserve">  Published to: #inf25-vendor-avsolutions</w:t>
            </w:r>
            <w:r/>
            <w:r/>
          </w:p>
          <w:p w14:paraId="6C5DD54D">
            <w:pPr>
              <w:pBdr/>
              <w:spacing w:after="30" w:before="0"/>
              <w:ind/>
              <w:rPr/>
            </w:pPr>
            <w:r>
              <w:rPr>
                <w:rFonts w:ascii="Courier New" w:hAnsi="Courier New" w:eastAsia="Courier New" w:cs="Courier New"/>
                <w:b w:val="0"/>
                <w:bCs w:val="0"/>
                <w:color w:val="1a1a1a"/>
                <w:sz w:val="19"/>
                <w:szCs w:val="19"/>
              </w:rPr>
              <w:t xml:space="preserve">  Agency sees: which stages are complete, when completed, by whom</w:t>
            </w:r>
            <w:r/>
            <w:r/>
          </w:p>
          <w:p w14:paraId="5EDA8011">
            <w:pPr>
              <w:pBdr/>
              <w:spacing w:after="30" w:before="0"/>
              <w:ind/>
              <w:rPr/>
            </w:pPr>
            <w:r>
              <w:rPr>
                <w:rFonts w:ascii="Courier New" w:hAnsi="Courier New" w:eastAsia="Courier New" w:cs="Courier New"/>
                <w:b w:val="0"/>
                <w:bCs w:val="0"/>
                <w:color w:val="1a1a1a"/>
                <w:sz w:val="19"/>
                <w:szCs w:val="19"/>
              </w:rPr>
            </w:r>
            <w:r/>
            <w:r/>
          </w:p>
          <w:p w14:paraId="062F6269">
            <w:pPr>
              <w:pBdr/>
              <w:spacing w:after="30" w:before="0"/>
              <w:ind/>
              <w:rPr/>
            </w:pPr>
            <w:r>
              <w:rPr>
                <w:rFonts w:ascii="Courier New" w:hAnsi="Courier New" w:eastAsia="Courier New" w:cs="Courier New"/>
                <w:b w:val="0"/>
                <w:bCs w:val="0"/>
                <w:color w:val="1a1a1a"/>
                <w:sz w:val="19"/>
                <w:szCs w:val="19"/>
              </w:rPr>
              <w:t xml:space="preserve">VENDOR CHILD FORM:</w:t>
            </w:r>
            <w:r/>
            <w:r/>
          </w:p>
          <w:p w14:paraId="481D9F21">
            <w:pPr>
              <w:pBdr/>
              <w:spacing w:after="30" w:before="0"/>
              <w:ind/>
              <w:rPr/>
            </w:pPr>
            <w:r>
              <w:rPr>
                <w:rFonts w:ascii="Courier New" w:hAnsi="Courier New" w:eastAsia="Courier New" w:cs="Courier New"/>
                <w:b w:val="0"/>
                <w:bCs w:val="0"/>
                <w:color w:val="1a1a1a"/>
                <w:sz w:val="19"/>
                <w:szCs w:val="19"/>
              </w:rPr>
              <w:t xml:space="preserve">  Stages: 1 → 2 → 3 → 4</w:t>
            </w:r>
            <w:r/>
            <w:r/>
          </w:p>
          <w:p w14:paraId="55390636">
            <w:pPr>
              <w:pBdr/>
              <w:spacing w:after="30" w:before="0"/>
              <w:ind/>
              <w:rPr/>
            </w:pPr>
            <w:r>
              <w:rPr>
                <w:rFonts w:ascii="Courier New" w:hAnsi="Courier New" w:eastAsia="Courier New" w:cs="Courier New"/>
                <w:b w:val="0"/>
                <w:bCs w:val="0"/>
                <w:color w:val="1a1a1a"/>
                <w:sz w:val="19"/>
                <w:szCs w:val="19"/>
              </w:rPr>
              <w:t xml:space="preserve">  Lives in: vendor's internal channel</w:t>
            </w:r>
            <w:r/>
            <w:r/>
          </w:p>
          <w:p w14:paraId="018D1639">
            <w:pPr>
              <w:pBdr/>
              <w:spacing w:after="30" w:before="0"/>
              <w:ind/>
              <w:rPr/>
            </w:pPr>
            <w:r>
              <w:rPr>
                <w:rFonts w:ascii="Courier New" w:hAnsi="Courier New" w:eastAsia="Courier New" w:cs="Courier New"/>
                <w:b w:val="0"/>
                <w:bCs w:val="0"/>
                <w:color w:val="1a1a1a"/>
                <w:sz w:val="19"/>
                <w:szCs w:val="19"/>
              </w:rPr>
              <w:t xml:space="preserve">  Stage 4 mapped to: Stage B on parent form</w:t>
            </w:r>
            <w:r/>
            <w:r/>
          </w:p>
          <w:p w14:paraId="54D29800">
            <w:pPr>
              <w:pBdr/>
              <w:spacing w:after="30" w:before="0"/>
              <w:ind/>
              <w:rPr/>
            </w:pPr>
            <w:r>
              <w:rPr>
                <w:rFonts w:ascii="Courier New" w:hAnsi="Courier New" w:eastAsia="Courier New" w:cs="Courier New"/>
                <w:b w:val="0"/>
                <w:bCs w:val="0"/>
                <w:color w:val="1a1a1a"/>
                <w:sz w:val="19"/>
                <w:szCs w:val="19"/>
              </w:rPr>
            </w:r>
            <w:r/>
            <w:r/>
          </w:p>
          <w:p w14:paraId="01D874A9">
            <w:pPr>
              <w:pBdr/>
              <w:spacing w:after="30" w:before="0"/>
              <w:ind/>
              <w:rPr/>
            </w:pPr>
            <w:r>
              <w:rPr>
                <w:rFonts w:ascii="Courier New" w:hAnsi="Courier New" w:eastAsia="Courier New" w:cs="Courier New"/>
                <w:b w:val="0"/>
                <w:bCs w:val="0"/>
                <w:color w:val="1a1a1a"/>
                <w:sz w:val="19"/>
                <w:szCs w:val="19"/>
              </w:rPr>
              <w:t xml:space="preserve">TRIGGER CHAIN:</w:t>
            </w:r>
            <w:r/>
            <w:r/>
          </w:p>
          <w:p w14:paraId="28DE79FB">
            <w:pPr>
              <w:pBdr/>
              <w:spacing w:after="30" w:before="0"/>
              <w:ind/>
              <w:rPr/>
            </w:pPr>
            <w:r>
              <w:rPr>
                <w:rFonts w:ascii="Courier New" w:hAnsi="Courier New" w:eastAsia="Courier New" w:cs="Courier New"/>
                <w:b w:val="0"/>
                <w:bCs w:val="0"/>
                <w:color w:val="1a1a1a"/>
                <w:sz w:val="19"/>
                <w:szCs w:val="19"/>
              </w:rPr>
              <w:t xml:space="preserve">  Vendor completes Stage 4 on child form</w:t>
            </w:r>
            <w:r/>
            <w:r/>
          </w:p>
          <w:p w14:paraId="42534FD6">
            <w:pPr>
              <w:pBdr/>
              <w:spacing w:after="30" w:before="0"/>
              <w:ind/>
              <w:rPr/>
            </w:pPr>
            <w:r>
              <w:rPr>
                <w:rFonts w:ascii="Courier New" w:hAnsi="Courier New" w:eastAsia="Courier New" w:cs="Courier New"/>
                <w:b w:val="0"/>
                <w:bCs w:val="0"/>
                <w:color w:val="1a1a1a"/>
                <w:sz w:val="19"/>
                <w:szCs w:val="19"/>
              </w:rPr>
              <w:t xml:space="preserve">    → System checks parent_stage_map: { stage-4 → stage-B }</w:t>
            </w:r>
            <w:r/>
            <w:r/>
          </w:p>
          <w:p w14:paraId="359FDDBE">
            <w:pPr>
              <w:pBdr/>
              <w:spacing w:after="30" w:before="0"/>
              <w:ind/>
              <w:rPr/>
            </w:pPr>
            <w:r>
              <w:rPr>
                <w:rFonts w:ascii="Courier New" w:hAnsi="Courier New" w:eastAsia="Courier New" w:cs="Courier New"/>
                <w:b w:val="0"/>
                <w:bCs w:val="0"/>
                <w:color w:val="1a1a1a"/>
                <w:sz w:val="19"/>
                <w:szCs w:val="19"/>
              </w:rPr>
              <w:t xml:space="preserve">    → Parent form Stage B: status = COMPLETED (auto)</w:t>
            </w:r>
            <w:r/>
            <w:r/>
          </w:p>
          <w:p w14:paraId="6A64723B">
            <w:pPr>
              <w:pBdr/>
              <w:spacing w:after="30" w:before="0"/>
              <w:ind/>
              <w:rPr/>
            </w:pPr>
            <w:r>
              <w:rPr>
                <w:rFonts w:ascii="Courier New" w:hAnsi="Courier New" w:eastAsia="Courier New" w:cs="Courier New"/>
                <w:b w:val="0"/>
                <w:bCs w:val="0"/>
                <w:color w:val="1a1a1a"/>
                <w:sz w:val="19"/>
                <w:szCs w:val="19"/>
              </w:rPr>
              <w:t xml:space="preserve">    → Agency Ops Lead notification: "Stage B completed by AV Solutions"</w:t>
            </w:r>
            <w:r/>
            <w:r/>
          </w:p>
          <w:p w14:paraId="3611DBD3">
            <w:pPr>
              <w:pBdr/>
              <w:spacing w:after="30" w:before="0"/>
              <w:ind/>
              <w:rPr/>
            </w:pPr>
            <w:r>
              <w:rPr>
                <w:rFonts w:ascii="Courier New" w:hAnsi="Courier New" w:eastAsia="Courier New" w:cs="Courier New"/>
                <w:b w:val="0"/>
                <w:bCs w:val="0"/>
                <w:color w:val="1a1a1a"/>
                <w:sz w:val="19"/>
                <w:szCs w:val="19"/>
              </w:rPr>
              <w:t xml:space="preserve">    → Gantt chart: Stage B column → GREEN</w:t>
            </w:r>
            <w:r/>
            <w:r/>
          </w:p>
          <w:p w14:paraId="6272837C">
            <w:pPr>
              <w:pBdr/>
              <w:spacing w:after="30" w:before="0"/>
              <w:ind/>
              <w:rPr/>
            </w:pPr>
            <w:r>
              <w:rPr>
                <w:rFonts w:ascii="Courier New" w:hAnsi="Courier New" w:eastAsia="Courier New" w:cs="Courier New"/>
                <w:b w:val="0"/>
                <w:bCs w:val="0"/>
                <w:color w:val="1a1a1a"/>
                <w:sz w:val="19"/>
                <w:szCs w:val="19"/>
              </w:rPr>
              <w:t xml:space="preserve">    → Channel system message: "Task: Stage B — COMPLETED ✓"</w:t>
            </w:r>
            <w:r/>
            <w:r/>
          </w:p>
          <w:p w14:paraId="662F1464">
            <w:pPr>
              <w:pBdr/>
              <w:spacing w:after="30" w:before="0"/>
              <w:ind/>
              <w:rPr/>
            </w:pPr>
            <w:r>
              <w:rPr>
                <w:rFonts w:ascii="Courier New" w:hAnsi="Courier New" w:eastAsia="Courier New" w:cs="Courier New"/>
                <w:b w:val="0"/>
                <w:bCs w:val="0"/>
                <w:color w:val="1a1a1a"/>
                <w:sz w:val="19"/>
                <w:szCs w:val="19"/>
              </w:rPr>
            </w:r>
            <w:r/>
            <w:r/>
          </w:p>
          <w:p w14:paraId="0BC89E1F">
            <w:pPr>
              <w:pBdr/>
              <w:spacing w:after="30" w:before="0"/>
              <w:ind/>
              <w:rPr/>
            </w:pPr>
            <w:r>
              <w:rPr>
                <w:rFonts w:ascii="Courier New" w:hAnsi="Courier New" w:eastAsia="Courier New" w:cs="Courier New"/>
                <w:b w:val="0"/>
                <w:bCs w:val="0"/>
                <w:color w:val="1a1a1a"/>
                <w:sz w:val="19"/>
                <w:szCs w:val="19"/>
              </w:rPr>
              <w:t xml:space="preserve">WHAT AGENCY SEES:    Stage B complete. Timestamp. Auto-trigger note.</w:t>
            </w:r>
            <w:r/>
            <w:r/>
          </w:p>
          <w:p w14:paraId="77D22834">
            <w:pPr>
              <w:pBdr/>
              <w:spacing w:after="30" w:before="0"/>
              <w:ind/>
              <w:rPr/>
            </w:pPr>
            <w:r>
              <w:rPr>
                <w:rFonts w:ascii="Courier New" w:hAnsi="Courier New" w:eastAsia="Courier New" w:cs="Courier New"/>
                <w:b w:val="0"/>
                <w:bCs w:val="0"/>
                <w:color w:val="1a1a1a"/>
                <w:sz w:val="19"/>
                <w:szCs w:val="19"/>
              </w:rPr>
              <w:t xml:space="preserve">WHAT VENDOR SEES:    Their stage 4 complete. No double-entry required.</w:t>
            </w:r>
            <w:r/>
            <w:r/>
          </w:p>
        </w:tc>
      </w:tr>
    </w:tbl>
    <w:p w14:paraId="5B97944F">
      <w:pPr>
        <w:pBdr/>
        <w:spacing w:after="120" w:before="0"/>
        <w:ind/>
        <w:rPr/>
      </w:pPr>
      <w:r/>
      <w:r/>
      <w:r/>
    </w:p>
    <w:p w14:paraId="463183D4">
      <w:pPr>
        <w:pBdr>
          <w:bottom w:val="single" w:color="c9972b" w:sz="3" w:space="0"/>
        </w:pBdr>
        <w:spacing w:after="120" w:before="440"/>
        <w:ind/>
        <w:rPr/>
      </w:pPr>
      <w:r>
        <w:rPr>
          <w:rFonts w:ascii="Arial" w:hAnsi="Arial" w:eastAsia="Arial" w:cs="Arial"/>
          <w:b/>
          <w:bCs/>
          <w:i w:val="0"/>
          <w:iCs w:val="0"/>
          <w:caps w:val="0"/>
          <w:color w:val="c9972b"/>
          <w:sz w:val="28"/>
          <w:szCs w:val="28"/>
        </w:rPr>
        <w:t xml:space="preserve">9.4  </w:t>
      </w:r>
      <w:r>
        <w:rPr>
          <w:rFonts w:ascii="Arial" w:hAnsi="Arial" w:eastAsia="Arial" w:cs="Arial"/>
          <w:b/>
          <w:bCs/>
          <w:i w:val="0"/>
          <w:iCs w:val="0"/>
          <w:caps w:val="0"/>
          <w:color w:val="1b3a6b"/>
          <w:sz w:val="28"/>
          <w:szCs w:val="28"/>
        </w:rPr>
        <w:t xml:space="preserve">The Form Object</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5f5f5" w:fill="f5f5f5"/>
            <w:tcBorders>
              <w:top w:val="single" w:color="cccccc" w:sz="1" w:space="0"/>
              <w:left w:val="single" w:color="cccccc" w:sz="1" w:space="0"/>
              <w:bottom w:val="single" w:color="cccccc" w:sz="1" w:space="0"/>
              <w:right w:val="single" w:color="cccccc" w:sz="1" w:space="0"/>
            </w:tcBorders>
            <w:tcMar>
              <w:left w:w="220" w:type="dxa"/>
              <w:top w:w="160" w:type="dxa"/>
              <w:right w:w="220" w:type="dxa"/>
              <w:bottom w:w="160" w:type="dxa"/>
            </w:tcMar>
            <w:tcW w:w="9360" w:type="dxa"/>
          </w:tcPr>
          <w:p w14:paraId="227D9443">
            <w:pPr>
              <w:pBdr/>
              <w:spacing w:after="30" w:before="0"/>
              <w:ind/>
              <w:rPr/>
            </w:pPr>
            <w:r>
              <w:rPr>
                <w:rFonts w:ascii="Courier New" w:hAnsi="Courier New" w:eastAsia="Courier New" w:cs="Courier New"/>
                <w:b w:val="0"/>
                <w:bCs w:val="0"/>
                <w:color w:val="1a1a1a"/>
                <w:sz w:val="19"/>
                <w:szCs w:val="19"/>
              </w:rPr>
              <w:t xml:space="preserve">Form {</w:t>
            </w:r>
            <w:r/>
            <w:r/>
          </w:p>
          <w:p w14:paraId="55679565">
            <w:pPr>
              <w:pBdr/>
              <w:spacing w:after="30" w:before="0"/>
              <w:ind/>
              <w:rPr/>
            </w:pPr>
            <w:r>
              <w:rPr>
                <w:rFonts w:ascii="Courier New" w:hAnsi="Courier New" w:eastAsia="Courier New" w:cs="Courier New"/>
                <w:b w:val="0"/>
                <w:bCs w:val="0"/>
                <w:color w:val="1a1a1a"/>
                <w:sz w:val="19"/>
                <w:szCs w:val="19"/>
              </w:rPr>
              <w:t xml:space="preserve">  id:               unique identifier</w:t>
            </w:r>
            <w:r/>
            <w:r/>
          </w:p>
          <w:p w14:paraId="700DCB0E">
            <w:pPr>
              <w:pBdr/>
              <w:spacing w:after="30" w:before="0"/>
              <w:ind/>
              <w:rPr/>
            </w:pPr>
            <w:r>
              <w:rPr>
                <w:rFonts w:ascii="Courier New" w:hAnsi="Courier New" w:eastAsia="Courier New" w:cs="Courier New"/>
                <w:b w:val="0"/>
                <w:bCs w:val="0"/>
                <w:color w:val="1a1a1a"/>
                <w:sz w:val="19"/>
                <w:szCs w:val="19"/>
              </w:rPr>
              <w:t xml:space="preserve">  title:            string</w:t>
            </w:r>
            <w:r/>
            <w:r/>
          </w:p>
          <w:p w14:paraId="4F60CCD4">
            <w:pPr>
              <w:pBdr/>
              <w:spacing w:after="30" w:before="0"/>
              <w:ind/>
              <w:rPr/>
            </w:pPr>
            <w:r>
              <w:rPr>
                <w:rFonts w:ascii="Courier New" w:hAnsi="Courier New" w:eastAsia="Courier New" w:cs="Courier New"/>
                <w:b w:val="0"/>
                <w:bCs w:val="0"/>
                <w:color w:val="1a1a1a"/>
                <w:sz w:val="19"/>
                <w:szCs w:val="19"/>
              </w:rPr>
              <w:t xml:space="preserve">  created_by:       User (agency or vendor)</w:t>
            </w:r>
            <w:r/>
            <w:r/>
          </w:p>
          <w:p w14:paraId="7706E790">
            <w:pPr>
              <w:pBdr/>
              <w:spacing w:after="30" w:before="0"/>
              <w:ind/>
              <w:rPr/>
            </w:pPr>
            <w:r>
              <w:rPr>
                <w:rFonts w:ascii="Courier New" w:hAnsi="Courier New" w:eastAsia="Courier New" w:cs="Courier New"/>
                <w:b w:val="0"/>
                <w:bCs w:val="0"/>
                <w:color w:val="1a1a1a"/>
                <w:sz w:val="19"/>
                <w:szCs w:val="19"/>
              </w:rPr>
              <w:t xml:space="preserve">  channel:          channel this form lives in</w:t>
            </w:r>
            <w:r/>
            <w:r/>
          </w:p>
          <w:p w14:paraId="5F844ECF">
            <w:pPr>
              <w:pBdr/>
              <w:spacing w:after="30" w:before="0"/>
              <w:ind/>
              <w:rPr/>
            </w:pPr>
            <w:r>
              <w:rPr>
                <w:rFonts w:ascii="Courier New" w:hAnsi="Courier New" w:eastAsia="Courier New" w:cs="Courier New"/>
                <w:b w:val="0"/>
                <w:bCs w:val="0"/>
                <w:color w:val="1a1a1a"/>
                <w:sz w:val="19"/>
                <w:szCs w:val="19"/>
              </w:rPr>
              <w:t xml:space="preserve">  stages:           [ array of stage objects ]</w:t>
            </w:r>
            <w:r/>
            <w:r/>
          </w:p>
          <w:p w14:paraId="541B38F9">
            <w:pPr>
              <w:pBdr/>
              <w:spacing w:after="30" w:before="0"/>
              <w:ind/>
              <w:rPr/>
            </w:pPr>
            <w:r>
              <w:rPr>
                <w:rFonts w:ascii="Courier New" w:hAnsi="Courier New" w:eastAsia="Courier New" w:cs="Courier New"/>
                <w:b w:val="0"/>
                <w:bCs w:val="0"/>
                <w:color w:val="1a1a1a"/>
                <w:sz w:val="19"/>
                <w:szCs w:val="19"/>
              </w:rPr>
              <w:t xml:space="preserve">  type:             [ Parent | Child | Standalone ]</w:t>
            </w:r>
            <w:r/>
            <w:r/>
          </w:p>
          <w:p w14:paraId="5193DBB4">
            <w:pPr>
              <w:pBdr/>
              <w:spacing w:after="30" w:before="0"/>
              <w:ind/>
              <w:rPr/>
            </w:pPr>
            <w:r>
              <w:rPr>
                <w:rFonts w:ascii="Courier New" w:hAnsi="Courier New" w:eastAsia="Courier New" w:cs="Courier New"/>
                <w:b w:val="0"/>
                <w:bCs w:val="0"/>
                <w:color w:val="1a1a1a"/>
                <w:sz w:val="19"/>
                <w:szCs w:val="19"/>
              </w:rPr>
              <w:t xml:space="preserve">  parent_form_id:   if Child — references parent form</w:t>
            </w:r>
            <w:r/>
            <w:r/>
          </w:p>
          <w:p w14:paraId="13FF182C">
            <w:pPr>
              <w:pBdr/>
              <w:spacing w:after="30" w:before="0"/>
              <w:ind/>
              <w:rPr/>
            </w:pPr>
            <w:r>
              <w:rPr>
                <w:rFonts w:ascii="Courier New" w:hAnsi="Courier New" w:eastAsia="Courier New" w:cs="Courier New"/>
                <w:b w:val="0"/>
                <w:bCs w:val="0"/>
                <w:color w:val="1a1a1a"/>
                <w:sz w:val="19"/>
                <w:szCs w:val="19"/>
              </w:rPr>
              <w:t xml:space="preserve">  parent_stage_map: { child_stage_id → parent_stage_id }</w:t>
            </w:r>
            <w:r/>
            <w:r/>
          </w:p>
          <w:p w14:paraId="2A483AD0">
            <w:pPr>
              <w:pBdr/>
              <w:spacing w:after="30" w:before="0"/>
              <w:ind/>
              <w:rPr/>
            </w:pPr>
            <w:r>
              <w:rPr>
                <w:rFonts w:ascii="Courier New" w:hAnsi="Courier New" w:eastAsia="Courier New" w:cs="Courier New"/>
                <w:b w:val="0"/>
                <w:bCs w:val="0"/>
                <w:color w:val="1a1a1a"/>
                <w:sz w:val="19"/>
                <w:szCs w:val="19"/>
              </w:rPr>
              <w:t xml:space="preserve">  visibility:       who can see each stage</w:t>
            </w:r>
            <w:r/>
            <w:r/>
          </w:p>
          <w:p w14:paraId="56EF5BDE">
            <w:pPr>
              <w:pBdr/>
              <w:spacing w:after="30" w:before="0"/>
              <w:ind/>
              <w:rPr/>
            </w:pPr>
            <w:r>
              <w:rPr>
                <w:rFonts w:ascii="Courier New" w:hAnsi="Courier New" w:eastAsia="Courier New" w:cs="Courier New"/>
                <w:b w:val="0"/>
                <w:bCs w:val="0"/>
                <w:color w:val="1a1a1a"/>
                <w:sz w:val="19"/>
                <w:szCs w:val="19"/>
              </w:rPr>
              <w:t xml:space="preserve">}</w:t>
            </w:r>
            <w:r/>
            <w:r/>
          </w:p>
        </w:tc>
      </w:tr>
    </w:tbl>
    <w:p w14:paraId="281EDBA9">
      <w:pPr>
        <w:pBdr/>
        <w:spacing w:after="120" w:before="0"/>
        <w:ind/>
        <w:rPr/>
      </w:pPr>
      <w:r/>
      <w:r/>
      <w:r/>
    </w:p>
    <w:p w14:paraId="7CD70404">
      <w:pPr>
        <w:pBdr>
          <w:bottom w:val="single" w:color="c9972b" w:sz="3" w:space="0"/>
        </w:pBdr>
        <w:spacing w:after="120" w:before="440"/>
        <w:ind/>
        <w:rPr/>
      </w:pPr>
      <w:r>
        <w:rPr>
          <w:rFonts w:ascii="Arial" w:hAnsi="Arial" w:eastAsia="Arial" w:cs="Arial"/>
          <w:b/>
          <w:bCs/>
          <w:i w:val="0"/>
          <w:iCs w:val="0"/>
          <w:caps w:val="0"/>
          <w:color w:val="c9972b"/>
          <w:sz w:val="28"/>
          <w:szCs w:val="28"/>
        </w:rPr>
        <w:t xml:space="preserve">9.5  </w:t>
      </w:r>
      <w:r>
        <w:rPr>
          <w:rFonts w:ascii="Arial" w:hAnsi="Arial" w:eastAsia="Arial" w:cs="Arial"/>
          <w:b/>
          <w:bCs/>
          <w:i w:val="0"/>
          <w:iCs w:val="0"/>
          <w:caps w:val="0"/>
          <w:color w:val="1b3a6b"/>
          <w:sz w:val="28"/>
          <w:szCs w:val="28"/>
        </w:rPr>
        <w:t xml:space="preserve">Stage Mapping Rules</w:t>
      </w:r>
      <w:r/>
      <w:r/>
    </w:p>
    <w:p w14:paraId="51BB5F0A">
      <w:pPr>
        <w:pStyle w:val="668"/>
        <w:numPr>
          <w:ilvl w:val="0"/>
          <w:numId w:val="1"/>
        </w:numPr>
        <w:pBdr/>
        <w:spacing w:after="40" w:before="40"/>
        <w:ind/>
        <w:rPr/>
      </w:pPr>
      <w:r>
        <w:rPr>
          <w:rFonts w:ascii="Arial" w:hAnsi="Arial" w:eastAsia="Arial" w:cs="Arial"/>
          <w:b w:val="0"/>
          <w:bCs w:val="0"/>
          <w:i w:val="0"/>
          <w:iCs w:val="0"/>
          <w:caps w:val="0"/>
          <w:color w:val="1a1a1a"/>
          <w:sz w:val="22"/>
          <w:szCs w:val="22"/>
        </w:rPr>
        <w:t xml:space="preserve">One-to-one mapping only: a child form stage can only map to one parent stage. A parent stage can only be mapped by one child form. (V1 constraint — prevents ambiguity about what triggered what.)</w:t>
      </w:r>
      <w:r/>
      <w:r/>
    </w:p>
    <w:p w14:paraId="6D051480">
      <w:pPr>
        <w:pStyle w:val="668"/>
        <w:numPr>
          <w:ilvl w:val="0"/>
          <w:numId w:val="1"/>
        </w:numPr>
        <w:pBdr/>
        <w:spacing w:after="40" w:before="40"/>
        <w:ind/>
        <w:rPr/>
      </w:pPr>
      <w:r>
        <w:rPr>
          <w:rFonts w:ascii="Arial" w:hAnsi="Arial" w:eastAsia="Arial" w:cs="Arial"/>
          <w:b w:val="0"/>
          <w:bCs w:val="0"/>
          <w:i w:val="0"/>
          <w:iCs w:val="0"/>
          <w:caps w:val="0"/>
          <w:color w:val="1a1a1a"/>
          <w:sz w:val="22"/>
          <w:szCs w:val="22"/>
        </w:rPr>
        <w:t xml:space="preserve">Mapping is optional: vendors can keep their internal form completely unmapped and manually mark parent stages. Both modes produce the same output on the parent form.</w:t>
      </w:r>
      <w:r/>
      <w:r/>
    </w:p>
    <w:p w14:paraId="2004FF39">
      <w:pPr>
        <w:pStyle w:val="668"/>
        <w:numPr>
          <w:ilvl w:val="0"/>
          <w:numId w:val="1"/>
        </w:numPr>
        <w:pBdr/>
        <w:spacing w:after="40" w:before="40"/>
        <w:ind/>
        <w:rPr/>
      </w:pPr>
      <w:r>
        <w:rPr>
          <w:rFonts w:ascii="Arial" w:hAnsi="Arial" w:eastAsia="Arial" w:cs="Arial"/>
          <w:b w:val="0"/>
          <w:bCs w:val="0"/>
          <w:i w:val="0"/>
          <w:iCs w:val="0"/>
          <w:caps w:val="0"/>
          <w:color w:val="1a1a1a"/>
          <w:sz w:val="22"/>
          <w:szCs w:val="22"/>
        </w:rPr>
        <w:t xml:space="preserve">Agency can see the mapping exists, but cannot see the child form's internal content — only that the trigger fired and when.</w:t>
      </w:r>
      <w:r/>
      <w:r/>
    </w:p>
    <w:p w14:paraId="73B1257D">
      <w:pPr>
        <w:pBdr/>
        <w:spacing w:after="120" w:before="0"/>
        <w:ind/>
        <w:rPr/>
      </w:pPr>
      <w:r/>
      <w:r/>
      <w:r/>
    </w:p>
    <w:p w14:paraId="48C4BD36">
      <w:pPr>
        <w:pBdr>
          <w:bottom w:val="single" w:color="c9972b" w:sz="3" w:space="0"/>
        </w:pBdr>
        <w:spacing w:after="120" w:before="440"/>
        <w:ind/>
        <w:rPr/>
      </w:pPr>
      <w:r>
        <w:rPr>
          <w:rFonts w:ascii="Arial" w:hAnsi="Arial" w:eastAsia="Arial" w:cs="Arial"/>
          <w:b/>
          <w:bCs/>
          <w:i w:val="0"/>
          <w:iCs w:val="0"/>
          <w:caps w:val="0"/>
          <w:color w:val="c9972b"/>
          <w:sz w:val="28"/>
          <w:szCs w:val="28"/>
        </w:rPr>
        <w:t xml:space="preserve">9.6  </w:t>
      </w:r>
      <w:r>
        <w:rPr>
          <w:rFonts w:ascii="Arial" w:hAnsi="Arial" w:eastAsia="Arial" w:cs="Arial"/>
          <w:b/>
          <w:bCs/>
          <w:i w:val="0"/>
          <w:iCs w:val="0"/>
          <w:caps w:val="0"/>
          <w:color w:val="1b3a6b"/>
          <w:sz w:val="28"/>
          <w:szCs w:val="28"/>
        </w:rPr>
        <w:t xml:space="preserve">Form Creation — Two Methods</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3400"/>
        <w:gridCol w:w="2000"/>
        <w:gridCol w:w="2160"/>
      </w:tblGrid>
      <w:tr>
        <w:trPr/>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1800" w:type="dxa"/>
          </w:tcPr>
          <w:p w14:paraId="2B5E39F0">
            <w:pPr>
              <w:pBdr/>
              <w:spacing w:after="0" w:before="0"/>
              <w:ind/>
              <w:jc w:val="left"/>
              <w:rPr/>
            </w:pPr>
            <w:r>
              <w:rPr>
                <w:rFonts w:ascii="Arial" w:hAnsi="Arial" w:eastAsia="Arial" w:cs="Arial"/>
                <w:b/>
                <w:bCs/>
                <w:i w:val="0"/>
                <w:iCs w:val="0"/>
                <w:caps w:val="0"/>
                <w:color w:val="1b3a6b"/>
                <w:sz w:val="20"/>
                <w:szCs w:val="20"/>
              </w:rPr>
              <w:t xml:space="preserve">Method</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3400" w:type="dxa"/>
          </w:tcPr>
          <w:p w14:paraId="339A0C45">
            <w:pPr>
              <w:pBdr/>
              <w:spacing w:after="0" w:before="0"/>
              <w:ind/>
              <w:jc w:val="left"/>
              <w:rPr/>
            </w:pPr>
            <w:r>
              <w:rPr>
                <w:rFonts w:ascii="Arial" w:hAnsi="Arial" w:eastAsia="Arial" w:cs="Arial"/>
                <w:b/>
                <w:bCs/>
                <w:i w:val="0"/>
                <w:iCs w:val="0"/>
                <w:caps w:val="0"/>
                <w:color w:val="1b3a6b"/>
                <w:sz w:val="20"/>
                <w:szCs w:val="20"/>
              </w:rPr>
              <w:t xml:space="preserve">Where</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2000" w:type="dxa"/>
          </w:tcPr>
          <w:p w14:paraId="26A6DEFB">
            <w:pPr>
              <w:pBdr/>
              <w:spacing w:after="0" w:before="0"/>
              <w:ind/>
              <w:jc w:val="left"/>
              <w:rPr/>
            </w:pPr>
            <w:r>
              <w:rPr>
                <w:rFonts w:ascii="Arial" w:hAnsi="Arial" w:eastAsia="Arial" w:cs="Arial"/>
                <w:b/>
                <w:bCs/>
                <w:i w:val="0"/>
                <w:iCs w:val="0"/>
                <w:caps w:val="0"/>
                <w:color w:val="1b3a6b"/>
                <w:sz w:val="20"/>
                <w:szCs w:val="20"/>
              </w:rPr>
              <w:t xml:space="preserve">Scope</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2160" w:type="dxa"/>
          </w:tcPr>
          <w:p w14:paraId="3AE4AD47">
            <w:pPr>
              <w:pBdr/>
              <w:spacing w:after="0" w:before="0"/>
              <w:ind/>
              <w:jc w:val="left"/>
              <w:rPr/>
            </w:pPr>
            <w:r>
              <w:rPr>
                <w:rFonts w:ascii="Arial" w:hAnsi="Arial" w:eastAsia="Arial" w:cs="Arial"/>
                <w:b/>
                <w:bCs/>
                <w:i w:val="0"/>
                <w:iCs w:val="0"/>
                <w:caps w:val="0"/>
                <w:color w:val="1b3a6b"/>
                <w:sz w:val="20"/>
                <w:szCs w:val="20"/>
              </w:rPr>
              <w:t xml:space="preserve">Use Case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5C117288">
            <w:pPr>
              <w:pBdr/>
              <w:spacing w:after="0" w:before="0"/>
              <w:ind/>
              <w:jc w:val="left"/>
              <w:rPr/>
            </w:pPr>
            <w:r>
              <w:rPr>
                <w:rFonts w:ascii="Arial" w:hAnsi="Arial" w:eastAsia="Arial" w:cs="Arial"/>
                <w:b w:val="0"/>
                <w:bCs w:val="0"/>
                <w:i w:val="0"/>
                <w:iCs w:val="0"/>
                <w:caps w:val="0"/>
                <w:color w:val="1a1a1a"/>
                <w:sz w:val="20"/>
                <w:szCs w:val="20"/>
              </w:rPr>
              <w:t xml:space="preserve">Channel sidebar</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00" w:type="dxa"/>
          </w:tcPr>
          <w:p w14:paraId="47BE9044">
            <w:pPr>
              <w:pBdr/>
              <w:spacing w:after="0" w:before="0"/>
              <w:ind/>
              <w:jc w:val="left"/>
              <w:rPr/>
            </w:pPr>
            <w:r>
              <w:rPr>
                <w:rFonts w:ascii="Arial" w:hAnsi="Arial" w:eastAsia="Arial" w:cs="Arial"/>
                <w:b w:val="0"/>
                <w:bCs w:val="0"/>
                <w:i w:val="0"/>
                <w:iCs w:val="0"/>
                <w:caps w:val="0"/>
                <w:color w:val="1a1a1a"/>
                <w:sz w:val="20"/>
                <w:szCs w:val="20"/>
              </w:rPr>
              <w:t xml:space="preserve">Right sidebar of any channel, Forms section, [+ Create]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14:paraId="64870365">
            <w:pPr>
              <w:pBdr/>
              <w:spacing w:after="0" w:before="0"/>
              <w:ind/>
              <w:jc w:val="left"/>
              <w:rPr/>
            </w:pPr>
            <w:r>
              <w:rPr>
                <w:rFonts w:ascii="Arial" w:hAnsi="Arial" w:eastAsia="Arial" w:cs="Arial"/>
                <w:b w:val="0"/>
                <w:bCs w:val="0"/>
                <w:i w:val="0"/>
                <w:iCs w:val="0"/>
                <w:caps w:val="0"/>
                <w:color w:val="1a1a1a"/>
                <w:sz w:val="20"/>
                <w:szCs w:val="20"/>
              </w:rPr>
              <w:t xml:space="preserve">Scoped to that channel only</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104CE894">
            <w:pPr>
              <w:pBdr/>
              <w:spacing w:after="0" w:before="0"/>
              <w:ind/>
              <w:jc w:val="left"/>
              <w:rPr/>
            </w:pPr>
            <w:r>
              <w:rPr>
                <w:rFonts w:ascii="Arial" w:hAnsi="Arial" w:eastAsia="Arial" w:cs="Arial"/>
                <w:b w:val="0"/>
                <w:bCs w:val="0"/>
                <w:i w:val="0"/>
                <w:iCs w:val="0"/>
                <w:caps w:val="0"/>
                <w:color w:val="1a1a1a"/>
                <w:sz w:val="20"/>
                <w:szCs w:val="20"/>
              </w:rPr>
              <w:t xml:space="preserve">Vendor-specific form, single-channel deliverable tracking</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33C4958">
            <w:pPr>
              <w:pBdr/>
              <w:spacing w:after="0" w:before="0"/>
              <w:ind/>
              <w:jc w:val="left"/>
              <w:rPr/>
            </w:pPr>
            <w:r>
              <w:rPr>
                <w:rFonts w:ascii="Arial" w:hAnsi="Arial" w:eastAsia="Arial" w:cs="Arial"/>
                <w:b w:val="0"/>
                <w:bCs w:val="0"/>
                <w:i w:val="0"/>
                <w:iCs w:val="0"/>
                <w:caps w:val="0"/>
                <w:color w:val="1a1a1a"/>
                <w:sz w:val="20"/>
                <w:szCs w:val="20"/>
              </w:rPr>
              <w:t xml:space="preserve">Dashboard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00" w:type="dxa"/>
          </w:tcPr>
          <w:p w14:paraId="59A0B508">
            <w:pPr>
              <w:pBdr/>
              <w:spacing w:after="0" w:before="0"/>
              <w:ind/>
              <w:jc w:val="left"/>
              <w:rPr/>
            </w:pPr>
            <w:r>
              <w:rPr>
                <w:rFonts w:ascii="Arial" w:hAnsi="Arial" w:eastAsia="Arial" w:cs="Arial"/>
                <w:b w:val="0"/>
                <w:bCs w:val="0"/>
                <w:i w:val="0"/>
                <w:iCs w:val="0"/>
                <w:caps w:val="0"/>
                <w:color w:val="1a1a1a"/>
                <w:sz w:val="20"/>
                <w:szCs w:val="20"/>
              </w:rPr>
              <w:t xml:space="preserve">Events tab, event dashboard, Forms section</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14:paraId="2C7AA0A5">
            <w:pPr>
              <w:pBdr/>
              <w:spacing w:after="0" w:before="0"/>
              <w:ind/>
              <w:jc w:val="left"/>
              <w:rPr/>
            </w:pPr>
            <w:r>
              <w:rPr>
                <w:rFonts w:ascii="Arial" w:hAnsi="Arial" w:eastAsia="Arial" w:cs="Arial"/>
                <w:b w:val="0"/>
                <w:bCs w:val="0"/>
                <w:i w:val="0"/>
                <w:iCs w:val="0"/>
                <w:caps w:val="0"/>
                <w:color w:val="1a1a1a"/>
                <w:sz w:val="20"/>
                <w:szCs w:val="20"/>
              </w:rPr>
              <w:t xml:space="preserve">Select one or multiple channels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638C670D">
            <w:pPr>
              <w:pBdr/>
              <w:spacing w:after="0" w:before="0"/>
              <w:ind/>
              <w:jc w:val="left"/>
              <w:rPr/>
            </w:pPr>
            <w:r>
              <w:rPr>
                <w:rFonts w:ascii="Arial" w:hAnsi="Arial" w:eastAsia="Arial" w:cs="Arial"/>
                <w:b w:val="0"/>
                <w:bCs w:val="0"/>
                <w:i w:val="0"/>
                <w:iCs w:val="0"/>
                <w:caps w:val="0"/>
                <w:color w:val="1a1a1a"/>
                <w:sz w:val="20"/>
                <w:szCs w:val="20"/>
              </w:rPr>
              <w:t xml:space="preserve">Unified form for multiple vendors simultaneously</w:t>
            </w:r>
            <w:r/>
            <w:r/>
          </w:p>
        </w:tc>
      </w:tr>
    </w:tbl>
    <w:p w14:paraId="480591C5">
      <w:pPr>
        <w:pBdr/>
        <w:spacing w:after="200" w:before="0"/>
        <w:ind/>
        <w:rPr/>
      </w:pPr>
      <w:r/>
      <w:r/>
      <w:r/>
    </w:p>
    <w:p w14:paraId="219B0014">
      <w:pPr>
        <w:pBdr/>
        <w:spacing/>
        <w:ind/>
        <w:rPr/>
      </w:pPr>
      <w:r>
        <w:br w:type="page" w:clear="all"/>
      </w:r>
      <w:r/>
      <w:r/>
    </w:p>
    <w:p w14:paraId="7D588629">
      <w:pPr>
        <w:pBdr>
          <w:bottom w:val="single" w:color="c9972b" w:sz="6" w:space="0"/>
        </w:pBdr>
        <w:spacing w:after="200" w:before="600"/>
        <w:ind/>
        <w:rPr/>
      </w:pPr>
      <w:r>
        <w:rPr>
          <w:rFonts w:ascii="Arial" w:hAnsi="Arial" w:eastAsia="Arial" w:cs="Arial"/>
          <w:b/>
          <w:bCs/>
          <w:i w:val="0"/>
          <w:iCs w:val="0"/>
          <w:caps w:val="0"/>
          <w:color w:val="1b3a6b"/>
          <w:sz w:val="36"/>
          <w:szCs w:val="36"/>
        </w:rPr>
        <w:t xml:space="preserve">10. Notification System</w:t>
      </w:r>
      <w:r/>
      <w:r/>
    </w:p>
    <w:p w14:paraId="605AE879">
      <w:pPr>
        <w:pBdr>
          <w:bottom w:val="single" w:color="c9972b" w:sz="3" w:space="0"/>
        </w:pBdr>
        <w:spacing w:after="120" w:before="440"/>
        <w:ind/>
        <w:rPr/>
      </w:pPr>
      <w:r>
        <w:rPr>
          <w:rFonts w:ascii="Arial" w:hAnsi="Arial" w:eastAsia="Arial" w:cs="Arial"/>
          <w:b/>
          <w:bCs/>
          <w:i w:val="0"/>
          <w:iCs w:val="0"/>
          <w:caps w:val="0"/>
          <w:color w:val="c9972b"/>
          <w:sz w:val="28"/>
          <w:szCs w:val="28"/>
        </w:rPr>
        <w:t xml:space="preserve">10.1  </w:t>
      </w:r>
      <w:r>
        <w:rPr>
          <w:rFonts w:ascii="Arial" w:hAnsi="Arial" w:eastAsia="Arial" w:cs="Arial"/>
          <w:b/>
          <w:bCs/>
          <w:i w:val="0"/>
          <w:iCs w:val="0"/>
          <w:caps w:val="0"/>
          <w:color w:val="1b3a6b"/>
          <w:sz w:val="28"/>
          <w:szCs w:val="28"/>
        </w:rPr>
        <w:t xml:space="preserve">Three Tiers</w:t>
      </w:r>
      <w:r/>
      <w:r/>
    </w:p>
    <w:p w14:paraId="4FA32CA5">
      <w:pPr>
        <w:pBdr/>
        <w:spacing w:after="140" w:before="0"/>
        <w:ind/>
        <w:jc w:val="both"/>
        <w:rPr/>
      </w:pPr>
      <w:r>
        <w:rPr>
          <w:rFonts w:ascii="Arial" w:hAnsi="Arial" w:eastAsia="Arial" w:cs="Arial"/>
          <w:b w:val="0"/>
          <w:bCs w:val="0"/>
          <w:i w:val="0"/>
          <w:iCs w:val="0"/>
          <w:caps w:val="0"/>
          <w:color w:val="1a1a1a"/>
          <w:sz w:val="22"/>
          <w:szCs w:val="22"/>
        </w:rPr>
        <w:t xml:space="preserve">Notification overload is the failure mode of all communication platforms. MmE's notification system is designed around three tiers with different delivery mechanisms and different urgency signals.</w:t>
      </w:r>
      <w:r/>
      <w:r/>
    </w:p>
    <w:p w14:paraId="395DF62D">
      <w:pPr>
        <w:pBdr/>
        <w:spacing w:after="80" w:before="0"/>
        <w:ind/>
        <w:rPr/>
      </w:pPr>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200"/>
        <w:gridCol w:w="3200"/>
        <w:gridCol w:w="2000"/>
        <w:gridCol w:w="1960"/>
      </w:tblGrid>
      <w:tr>
        <w:trPr/>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2200" w:type="dxa"/>
          </w:tcPr>
          <w:p w14:paraId="6DBE9741">
            <w:pPr>
              <w:pBdr/>
              <w:spacing w:after="0" w:before="0"/>
              <w:ind/>
              <w:jc w:val="left"/>
              <w:rPr/>
            </w:pPr>
            <w:r>
              <w:rPr>
                <w:rFonts w:ascii="Arial" w:hAnsi="Arial" w:eastAsia="Arial" w:cs="Arial"/>
                <w:b/>
                <w:bCs/>
                <w:i w:val="0"/>
                <w:iCs w:val="0"/>
                <w:caps w:val="0"/>
                <w:color w:val="1b3a6b"/>
                <w:sz w:val="20"/>
                <w:szCs w:val="20"/>
              </w:rPr>
              <w:t xml:space="preserve">Tier</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3200" w:type="dxa"/>
          </w:tcPr>
          <w:p w14:paraId="5F80CCDE">
            <w:pPr>
              <w:pBdr/>
              <w:spacing w:after="0" w:before="0"/>
              <w:ind/>
              <w:jc w:val="left"/>
              <w:rPr/>
            </w:pPr>
            <w:r>
              <w:rPr>
                <w:rFonts w:ascii="Arial" w:hAnsi="Arial" w:eastAsia="Arial" w:cs="Arial"/>
                <w:b/>
                <w:bCs/>
                <w:i w:val="0"/>
                <w:iCs w:val="0"/>
                <w:caps w:val="0"/>
                <w:color w:val="1b3a6b"/>
                <w:sz w:val="20"/>
                <w:szCs w:val="20"/>
              </w:rPr>
              <w:t xml:space="preserve">Trigger</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2000" w:type="dxa"/>
          </w:tcPr>
          <w:p w14:paraId="2743CCE9">
            <w:pPr>
              <w:pBdr/>
              <w:spacing w:after="0" w:before="0"/>
              <w:ind/>
              <w:jc w:val="left"/>
              <w:rPr/>
            </w:pPr>
            <w:r>
              <w:rPr>
                <w:rFonts w:ascii="Arial" w:hAnsi="Arial" w:eastAsia="Arial" w:cs="Arial"/>
                <w:b/>
                <w:bCs/>
                <w:i w:val="0"/>
                <w:iCs w:val="0"/>
                <w:caps w:val="0"/>
                <w:color w:val="1b3a6b"/>
                <w:sz w:val="20"/>
                <w:szCs w:val="20"/>
              </w:rPr>
              <w:t xml:space="preserve">Delivery</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1960" w:type="dxa"/>
          </w:tcPr>
          <w:p w14:paraId="7D29DC58">
            <w:pPr>
              <w:pBdr/>
              <w:spacing w:after="0" w:before="0"/>
              <w:ind/>
              <w:jc w:val="left"/>
              <w:rPr/>
            </w:pPr>
            <w:r>
              <w:rPr>
                <w:rFonts w:ascii="Arial" w:hAnsi="Arial" w:eastAsia="Arial" w:cs="Arial"/>
                <w:b/>
                <w:bCs/>
                <w:i w:val="0"/>
                <w:iCs w:val="0"/>
                <w:caps w:val="0"/>
                <w:color w:val="1b3a6b"/>
                <w:sz w:val="20"/>
                <w:szCs w:val="20"/>
              </w:rPr>
              <w:t xml:space="preserve">Can Override?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14:paraId="04F18390">
            <w:pPr>
              <w:pBdr/>
              <w:spacing w:after="0" w:before="0"/>
              <w:ind/>
              <w:jc w:val="left"/>
              <w:rPr/>
            </w:pPr>
            <w:r>
              <w:rPr>
                <w:rFonts w:ascii="Arial" w:hAnsi="Arial" w:eastAsia="Arial" w:cs="Arial"/>
                <w:b w:val="0"/>
                <w:bCs w:val="0"/>
                <w:i w:val="0"/>
                <w:iCs w:val="0"/>
                <w:caps w:val="0"/>
                <w:color w:val="1a1a1a"/>
                <w:sz w:val="20"/>
                <w:szCs w:val="20"/>
              </w:rPr>
              <w:t xml:space="preserve">Tier 1 — Immediate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14:paraId="1F228B6E">
            <w:pPr>
              <w:pBdr/>
              <w:spacing w:after="0" w:before="0"/>
              <w:ind/>
              <w:jc w:val="left"/>
              <w:rPr/>
            </w:pPr>
            <w:r>
              <w:rPr>
                <w:rFonts w:ascii="Arial" w:hAnsi="Arial" w:eastAsia="Arial" w:cs="Arial"/>
                <w:b w:val="0"/>
                <w:bCs w:val="0"/>
                <w:i w:val="0"/>
                <w:iCs w:val="0"/>
                <w:caps w:val="0"/>
                <w:color w:val="1a1a1a"/>
                <w:sz w:val="20"/>
                <w:szCs w:val="20"/>
              </w:rPr>
              <w:t xml:space="preserve">@mention, broadcast requiring acknowledgement, task stage update, URGENT-flagged message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14:paraId="1A534BDB">
            <w:pPr>
              <w:pBdr/>
              <w:spacing w:after="0" w:before="0"/>
              <w:ind/>
              <w:jc w:val="left"/>
              <w:rPr/>
            </w:pPr>
            <w:r>
              <w:rPr>
                <w:rFonts w:ascii="Arial" w:hAnsi="Arial" w:eastAsia="Arial" w:cs="Arial"/>
                <w:b w:val="0"/>
                <w:bCs w:val="0"/>
                <w:i w:val="0"/>
                <w:iCs w:val="0"/>
                <w:caps w:val="0"/>
                <w:color w:val="1a1a1a"/>
                <w:sz w:val="20"/>
                <w:szCs w:val="20"/>
              </w:rPr>
              <w:t xml:space="preserve">Push notification + in-app badge + sound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cPr>
          <w:p w14:paraId="742FC3CA">
            <w:pPr>
              <w:pBdr/>
              <w:spacing w:after="0" w:before="0"/>
              <w:ind/>
              <w:jc w:val="left"/>
              <w:rPr/>
            </w:pPr>
            <w:r>
              <w:rPr>
                <w:rFonts w:ascii="Arial" w:hAnsi="Arial" w:eastAsia="Arial" w:cs="Arial"/>
                <w:b w:val="0"/>
                <w:bCs w:val="0"/>
                <w:i w:val="0"/>
                <w:iCs w:val="0"/>
                <w:caps w:val="0"/>
                <w:color w:val="1a1a1a"/>
                <w:sz w:val="20"/>
                <w:szCs w:val="20"/>
              </w:rPr>
              <w:t xml:space="preserve">Only by Do Not Disturb mode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14:paraId="09B2D697">
            <w:pPr>
              <w:pBdr/>
              <w:spacing w:after="0" w:before="0"/>
              <w:ind/>
              <w:jc w:val="left"/>
              <w:rPr/>
            </w:pPr>
            <w:r>
              <w:rPr>
                <w:rFonts w:ascii="Arial" w:hAnsi="Arial" w:eastAsia="Arial" w:cs="Arial"/>
                <w:b w:val="0"/>
                <w:bCs w:val="0"/>
                <w:i w:val="0"/>
                <w:iCs w:val="0"/>
                <w:caps w:val="0"/>
                <w:color w:val="1a1a1a"/>
                <w:sz w:val="20"/>
                <w:szCs w:val="20"/>
              </w:rPr>
              <w:t xml:space="preserve">Tier 2 — Batched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14:paraId="0A886086">
            <w:pPr>
              <w:pBdr/>
              <w:spacing w:after="0" w:before="0"/>
              <w:ind/>
              <w:jc w:val="left"/>
              <w:rPr/>
            </w:pPr>
            <w:r>
              <w:rPr>
                <w:rFonts w:ascii="Arial" w:hAnsi="Arial" w:eastAsia="Arial" w:cs="Arial"/>
                <w:b w:val="0"/>
                <w:bCs w:val="0"/>
                <w:i w:val="0"/>
                <w:iCs w:val="0"/>
                <w:caps w:val="0"/>
                <w:color w:val="1a1a1a"/>
                <w:sz w:val="20"/>
                <w:szCs w:val="20"/>
              </w:rPr>
              <w:t xml:space="preserve">New message in accessible channel, new DM, broadcast not requiring acknowledgement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14:paraId="0E1504DA">
            <w:pPr>
              <w:pBdr/>
              <w:spacing w:after="0" w:before="0"/>
              <w:ind/>
              <w:jc w:val="left"/>
              <w:rPr/>
            </w:pPr>
            <w:r>
              <w:rPr>
                <w:rFonts w:ascii="Arial" w:hAnsi="Arial" w:eastAsia="Arial" w:cs="Arial"/>
                <w:b w:val="0"/>
                <w:bCs w:val="0"/>
                <w:i w:val="0"/>
                <w:iCs w:val="0"/>
                <w:caps w:val="0"/>
                <w:color w:val="1a1a1a"/>
                <w:sz w:val="20"/>
                <w:szCs w:val="20"/>
              </w:rPr>
              <w:t xml:space="preserve">In-app only, digest every 30 minutes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cPr>
          <w:p w14:paraId="1F4DFA46">
            <w:pPr>
              <w:pBdr/>
              <w:spacing w:after="0" w:before="0"/>
              <w:ind/>
              <w:jc w:val="left"/>
              <w:rPr/>
            </w:pPr>
            <w:r>
              <w:rPr>
                <w:rFonts w:ascii="Arial" w:hAnsi="Arial" w:eastAsia="Arial" w:cs="Arial"/>
                <w:b w:val="0"/>
                <w:bCs w:val="0"/>
                <w:i w:val="0"/>
                <w:iCs w:val="0"/>
                <w:caps w:val="0"/>
                <w:color w:val="1a1a1a"/>
                <w:sz w:val="20"/>
                <w:szCs w:val="20"/>
              </w:rPr>
              <w:t xml:space="preserve">Yes — per channel setting</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14:paraId="3A18AEA8">
            <w:pPr>
              <w:pBdr/>
              <w:spacing w:after="0" w:before="0"/>
              <w:ind/>
              <w:jc w:val="left"/>
              <w:rPr/>
            </w:pPr>
            <w:r>
              <w:rPr>
                <w:rFonts w:ascii="Arial" w:hAnsi="Arial" w:eastAsia="Arial" w:cs="Arial"/>
                <w:b w:val="0"/>
                <w:bCs w:val="0"/>
                <w:i w:val="0"/>
                <w:iCs w:val="0"/>
                <w:caps w:val="0"/>
                <w:color w:val="1a1a1a"/>
                <w:sz w:val="20"/>
                <w:szCs w:val="20"/>
              </w:rPr>
              <w:t xml:space="preserve">Tier 3 — Passive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14:paraId="039EEAD5">
            <w:pPr>
              <w:pBdr/>
              <w:spacing w:after="0" w:before="0"/>
              <w:ind/>
              <w:jc w:val="left"/>
              <w:rPr/>
            </w:pPr>
            <w:r>
              <w:rPr>
                <w:rFonts w:ascii="Arial" w:hAnsi="Arial" w:eastAsia="Arial" w:cs="Arial"/>
                <w:b w:val="0"/>
                <w:bCs w:val="0"/>
                <w:i w:val="0"/>
                <w:iCs w:val="0"/>
                <w:caps w:val="0"/>
                <w:color w:val="1a1a1a"/>
                <w:sz w:val="20"/>
                <w:szCs w:val="20"/>
              </w:rPr>
              <w:t xml:space="preserve">Resolved thread reopened, file shared, system messages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14:paraId="360D60F3">
            <w:pPr>
              <w:pBdr/>
              <w:spacing w:after="0" w:before="0"/>
              <w:ind/>
              <w:jc w:val="left"/>
              <w:rPr/>
            </w:pPr>
            <w:r>
              <w:rPr>
                <w:rFonts w:ascii="Arial" w:hAnsi="Arial" w:eastAsia="Arial" w:cs="Arial"/>
                <w:b w:val="0"/>
                <w:bCs w:val="0"/>
                <w:i w:val="0"/>
                <w:iCs w:val="0"/>
                <w:caps w:val="0"/>
                <w:color w:val="1a1a1a"/>
                <w:sz w:val="20"/>
                <w:szCs w:val="20"/>
              </w:rPr>
              <w:t xml:space="preserve">Seen on next visit only</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cPr>
          <w:p w14:paraId="4F9B2956">
            <w:pPr>
              <w:pBdr/>
              <w:spacing w:after="0" w:before="0"/>
              <w:ind/>
              <w:jc w:val="left"/>
              <w:rPr/>
            </w:pPr>
            <w:r>
              <w:rPr>
                <w:rFonts w:ascii="Arial" w:hAnsi="Arial" w:eastAsia="Arial" w:cs="Arial"/>
                <w:b w:val="0"/>
                <w:bCs w:val="0"/>
                <w:i w:val="0"/>
                <w:iCs w:val="0"/>
                <w:caps w:val="0"/>
                <w:color w:val="1a1a1a"/>
                <w:sz w:val="20"/>
                <w:szCs w:val="20"/>
              </w:rPr>
              <w:t xml:space="preserve">N/A — no active delivery</w:t>
            </w:r>
            <w:r/>
            <w:r/>
          </w:p>
        </w:tc>
      </w:tr>
    </w:tbl>
    <w:p w14:paraId="7CCB6DC3">
      <w:pPr>
        <w:pBdr/>
        <w:spacing w:after="120" w:before="0"/>
        <w:ind/>
        <w:rPr/>
      </w:pPr>
      <w:r/>
      <w:r/>
      <w:r/>
    </w:p>
    <w:p w14:paraId="425581E2">
      <w:pPr>
        <w:pBdr>
          <w:bottom w:val="single" w:color="c9972b" w:sz="3" w:space="0"/>
        </w:pBdr>
        <w:spacing w:after="120" w:before="440"/>
        <w:ind/>
        <w:rPr/>
      </w:pPr>
      <w:r>
        <w:rPr>
          <w:rFonts w:ascii="Arial" w:hAnsi="Arial" w:eastAsia="Arial" w:cs="Arial"/>
          <w:b/>
          <w:bCs/>
          <w:i w:val="0"/>
          <w:iCs w:val="0"/>
          <w:caps w:val="0"/>
          <w:color w:val="c9972b"/>
          <w:sz w:val="28"/>
          <w:szCs w:val="28"/>
        </w:rPr>
        <w:t xml:space="preserve">10.2  </w:t>
      </w:r>
      <w:r>
        <w:rPr>
          <w:rFonts w:ascii="Arial" w:hAnsi="Arial" w:eastAsia="Arial" w:cs="Arial"/>
          <w:b/>
          <w:bCs/>
          <w:i w:val="0"/>
          <w:iCs w:val="0"/>
          <w:caps w:val="0"/>
          <w:color w:val="1b3a6b"/>
          <w:sz w:val="28"/>
          <w:szCs w:val="28"/>
        </w:rPr>
        <w:t xml:space="preserve">Broadcast Acknowledgement Logic</w:t>
      </w:r>
      <w:r/>
      <w:r/>
    </w:p>
    <w:p w14:paraId="0A197469">
      <w:pPr>
        <w:pBdr/>
        <w:spacing w:after="140" w:before="0"/>
        <w:ind/>
        <w:jc w:val="both"/>
        <w:rPr/>
      </w:pPr>
      <w:r>
        <w:rPr>
          <w:rFonts w:ascii="Arial" w:hAnsi="Arial" w:eastAsia="Arial" w:cs="Arial"/>
          <w:b w:val="0"/>
          <w:bCs w:val="0"/>
          <w:i w:val="0"/>
          <w:iCs w:val="0"/>
          <w:caps w:val="0"/>
          <w:color w:val="1a1a1a"/>
          <w:sz w:val="22"/>
          <w:szCs w:val="22"/>
        </w:rPr>
        <w:t xml:space="preserve">Broadcasts that require </w:t>
      </w:r>
      <w:r>
        <w:rPr>
          <w:rFonts w:ascii="Arial" w:hAnsi="Arial" w:eastAsia="Arial" w:cs="Arial"/>
          <w:b w:val="0"/>
          <w:bCs w:val="0"/>
          <w:i w:val="0"/>
          <w:iCs w:val="0"/>
          <w:caps w:val="0"/>
          <w:color w:val="1a1a1a"/>
          <w:sz w:val="22"/>
          <w:szCs w:val="22"/>
        </w:rPr>
        <w:t xml:space="preserve">acknowledgement have a distinct notification and tracking mechanism. The sender gets a real-time acknowledgement log — a list of all recipients with a checkmark when they acknowledge and a warning flag if they have not acknowledged within a defined window.</w:t>
      </w:r>
      <w:r/>
      <w:r/>
    </w:p>
    <w:p w14:paraId="4BDECF07">
      <w:pPr>
        <w:pStyle w:val="668"/>
        <w:numPr>
          <w:ilvl w:val="0"/>
          <w:numId w:val="1"/>
        </w:numPr>
        <w:pBdr/>
        <w:spacing w:after="40" w:before="40"/>
        <w:ind/>
        <w:rPr/>
      </w:pPr>
      <w:r>
        <w:rPr>
          <w:rFonts w:ascii="Arial" w:hAnsi="Arial" w:eastAsia="Arial" w:cs="Arial"/>
          <w:b w:val="0"/>
          <w:bCs w:val="0"/>
          <w:i w:val="0"/>
          <w:iCs w:val="0"/>
          <w:caps w:val="0"/>
          <w:color w:val="1a1a1a"/>
          <w:sz w:val="22"/>
          <w:szCs w:val="22"/>
        </w:rPr>
        <w:t xml:space="preserve">Unacknowledged broadcasts after 30 minutes: recipient receives a Tier 1 reminder notification.</w:t>
      </w:r>
      <w:r/>
      <w:r/>
    </w:p>
    <w:p w14:paraId="539E7C24">
      <w:pPr>
        <w:pStyle w:val="668"/>
        <w:numPr>
          <w:ilvl w:val="0"/>
          <w:numId w:val="1"/>
        </w:numPr>
        <w:pBdr/>
        <w:spacing w:after="40" w:before="40"/>
        <w:ind/>
        <w:rPr/>
      </w:pPr>
      <w:r>
        <w:rPr>
          <w:rFonts w:ascii="Arial" w:hAnsi="Arial" w:eastAsia="Arial" w:cs="Arial"/>
          <w:b w:val="0"/>
          <w:bCs w:val="0"/>
          <w:i w:val="0"/>
          <w:iCs w:val="0"/>
          <w:caps w:val="0"/>
          <w:color w:val="1a1a1a"/>
          <w:sz w:val="22"/>
          <w:szCs w:val="22"/>
        </w:rPr>
        <w:t xml:space="preserve">Unacknowledged broadcasts after 60 minutes: sender receives a Tier 1 alert listing non-acknowledgers by name.</w:t>
      </w:r>
      <w:r/>
      <w:r/>
    </w:p>
    <w:p w14:paraId="3DD68C4B">
      <w:pPr>
        <w:pStyle w:val="668"/>
        <w:numPr>
          <w:ilvl w:val="0"/>
          <w:numId w:val="1"/>
        </w:numPr>
        <w:pBdr/>
        <w:spacing w:after="40" w:before="40"/>
        <w:ind/>
        <w:rPr/>
      </w:pPr>
      <w:r>
        <w:rPr>
          <w:rFonts w:ascii="Arial" w:hAnsi="Arial" w:eastAsia="Arial" w:cs="Arial"/>
          <w:b w:val="0"/>
          <w:bCs w:val="0"/>
          <w:i w:val="0"/>
          <w:iCs w:val="0"/>
          <w:caps w:val="0"/>
          <w:color w:val="1a1a1a"/>
          <w:sz w:val="22"/>
          <w:szCs w:val="22"/>
        </w:rPr>
        <w:t xml:space="preserve">On event day (Live stage): thresholds compress to 10 minutes and 20 minutes respectively.</w:t>
      </w:r>
      <w:r/>
      <w:r/>
    </w:p>
    <w:p w14:paraId="6A5B5308">
      <w:pPr>
        <w:pBdr/>
        <w:spacing w:after="200" w:before="0"/>
        <w:ind/>
        <w:rPr/>
      </w:pPr>
      <w:r/>
      <w:r/>
      <w:r/>
    </w:p>
    <w:p w14:paraId="5802561F">
      <w:pPr>
        <w:pBdr/>
        <w:spacing/>
        <w:ind/>
        <w:rPr/>
      </w:pPr>
      <w:r>
        <w:br w:type="page" w:clear="all"/>
      </w:r>
      <w:r/>
      <w:r/>
    </w:p>
    <w:p w14:paraId="15C7634F">
      <w:pPr>
        <w:pBdr>
          <w:bottom w:val="single" w:color="c9972b" w:sz="6" w:space="0"/>
        </w:pBdr>
        <w:spacing w:after="200" w:before="600"/>
        <w:ind/>
        <w:rPr/>
      </w:pPr>
      <w:r>
        <w:rPr>
          <w:rFonts w:ascii="Arial" w:hAnsi="Arial" w:eastAsia="Arial" w:cs="Arial"/>
          <w:b/>
          <w:bCs/>
          <w:i w:val="0"/>
          <w:iCs w:val="0"/>
          <w:caps w:val="0"/>
          <w:color w:val="1b3a6b"/>
          <w:sz w:val="36"/>
          <w:szCs w:val="36"/>
        </w:rPr>
        <w:t xml:space="preserve">11. Role-Access Matrix</w:t>
      </w:r>
      <w:r/>
      <w:r/>
    </w:p>
    <w:p w14:paraId="38D707EA">
      <w:pPr>
        <w:pBdr/>
        <w:spacing w:after="140" w:before="0"/>
        <w:ind/>
        <w:jc w:val="both"/>
        <w:rPr/>
      </w:pPr>
      <w:r>
        <w:rPr>
          <w:rFonts w:ascii="Arial" w:hAnsi="Arial" w:eastAsia="Arial" w:cs="Arial"/>
          <w:b w:val="0"/>
          <w:bCs w:val="0"/>
          <w:i w:val="0"/>
          <w:iCs w:val="0"/>
          <w:caps w:val="0"/>
          <w:color w:val="1a1a1a"/>
          <w:sz w:val="22"/>
          <w:szCs w:val="22"/>
        </w:rPr>
        <w:t xml:space="preserve">The access matrix defines which channel types each role can see and post in. This is the governance layer that makes the tunnelled vendor view possible.</w:t>
      </w:r>
      <w:r/>
      <w:r/>
    </w:p>
    <w:p w14:paraId="2F003904">
      <w:pPr>
        <w:pBdr/>
        <w:spacing w:after="80" w:before="0"/>
        <w:ind/>
        <w:rPr/>
      </w:pPr>
      <w:r/>
      <w:r/>
      <w:r/>
    </w:p>
    <w:tbl>
      <w:tblPr>
        <w:tblW w:w="10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00"/>
        <w:gridCol w:w="1400"/>
        <w:gridCol w:w="1400"/>
        <w:gridCol w:w="1400"/>
        <w:gridCol w:w="1400"/>
        <w:gridCol w:w="1100"/>
        <w:gridCol w:w="1260"/>
      </w:tblGrid>
      <w:tr>
        <w:trPr/>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2400" w:type="dxa"/>
          </w:tcPr>
          <w:p w14:paraId="0BE25B85">
            <w:pPr>
              <w:pBdr/>
              <w:spacing w:after="0" w:before="0"/>
              <w:ind/>
              <w:jc w:val="left"/>
              <w:rPr/>
            </w:pPr>
            <w:r>
              <w:rPr>
                <w:rFonts w:ascii="Arial" w:hAnsi="Arial" w:eastAsia="Arial" w:cs="Arial"/>
                <w:b/>
                <w:bCs/>
                <w:i w:val="0"/>
                <w:iCs w:val="0"/>
                <w:caps w:val="0"/>
                <w:color w:val="1b3a6b"/>
                <w:sz w:val="20"/>
                <w:szCs w:val="20"/>
              </w:rPr>
              <w:t xml:space="preserve">Channel Type</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1400" w:type="dxa"/>
          </w:tcPr>
          <w:p w14:paraId="253BF458">
            <w:pPr>
              <w:pBdr/>
              <w:spacing w:after="0" w:before="0"/>
              <w:ind/>
              <w:jc w:val="left"/>
              <w:rPr/>
            </w:pPr>
            <w:r>
              <w:rPr>
                <w:rFonts w:ascii="Arial" w:hAnsi="Arial" w:eastAsia="Arial" w:cs="Arial"/>
                <w:b/>
                <w:bCs/>
                <w:i w:val="0"/>
                <w:iCs w:val="0"/>
                <w:caps w:val="0"/>
                <w:color w:val="1b3a6b"/>
                <w:sz w:val="20"/>
                <w:szCs w:val="20"/>
              </w:rPr>
              <w:t xml:space="preserve">Org. Admin</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1400" w:type="dxa"/>
          </w:tcPr>
          <w:p w14:paraId="153DEF8F">
            <w:pPr>
              <w:pBdr/>
              <w:spacing w:after="0" w:before="0"/>
              <w:ind/>
              <w:jc w:val="left"/>
              <w:rPr/>
            </w:pPr>
            <w:r>
              <w:rPr>
                <w:rFonts w:ascii="Arial" w:hAnsi="Arial" w:eastAsia="Arial" w:cs="Arial"/>
                <w:b/>
                <w:bCs/>
                <w:i w:val="0"/>
                <w:iCs w:val="0"/>
                <w:caps w:val="0"/>
                <w:color w:val="1b3a6b"/>
                <w:sz w:val="20"/>
                <w:szCs w:val="20"/>
              </w:rPr>
              <w:t xml:space="preserve">Event Manager</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1400" w:type="dxa"/>
          </w:tcPr>
          <w:p w14:paraId="7AC43512">
            <w:pPr>
              <w:pBdr/>
              <w:spacing w:after="0" w:before="0"/>
              <w:ind/>
              <w:jc w:val="left"/>
              <w:rPr/>
            </w:pPr>
            <w:r>
              <w:rPr>
                <w:rFonts w:ascii="Arial" w:hAnsi="Arial" w:eastAsia="Arial" w:cs="Arial"/>
                <w:b/>
                <w:bCs/>
                <w:i w:val="0"/>
                <w:iCs w:val="0"/>
                <w:caps w:val="0"/>
                <w:color w:val="1b3a6b"/>
                <w:sz w:val="20"/>
                <w:szCs w:val="20"/>
              </w:rPr>
              <w:t xml:space="preserve">Ops Coord.</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1400" w:type="dxa"/>
          </w:tcPr>
          <w:p w14:paraId="2C07FC8E">
            <w:pPr>
              <w:pBdr/>
              <w:spacing w:after="0" w:before="0"/>
              <w:ind/>
              <w:jc w:val="left"/>
              <w:rPr/>
            </w:pPr>
            <w:r>
              <w:rPr>
                <w:rFonts w:ascii="Arial" w:hAnsi="Arial" w:eastAsia="Arial" w:cs="Arial"/>
                <w:b/>
                <w:bCs/>
                <w:i w:val="0"/>
                <w:iCs w:val="0"/>
                <w:caps w:val="0"/>
                <w:color w:val="1b3a6b"/>
                <w:sz w:val="20"/>
                <w:szCs w:val="20"/>
              </w:rPr>
              <w:t xml:space="preserve">Vendor</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1100" w:type="dxa"/>
          </w:tcPr>
          <w:p w14:paraId="0FAB5ED4">
            <w:pPr>
              <w:pBdr/>
              <w:spacing w:after="0" w:before="0"/>
              <w:ind/>
              <w:jc w:val="left"/>
              <w:rPr/>
            </w:pPr>
            <w:r>
              <w:rPr>
                <w:rFonts w:ascii="Arial" w:hAnsi="Arial" w:eastAsia="Arial" w:cs="Arial"/>
                <w:b/>
                <w:bCs/>
                <w:i w:val="0"/>
                <w:iCs w:val="0"/>
                <w:caps w:val="0"/>
                <w:color w:val="1b3a6b"/>
                <w:sz w:val="20"/>
                <w:szCs w:val="20"/>
              </w:rPr>
              <w:t xml:space="preserve">Client</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1260" w:type="dxa"/>
          </w:tcPr>
          <w:p w14:paraId="2D2A9617">
            <w:pPr>
              <w:pBdr/>
              <w:spacing w:after="0" w:before="0"/>
              <w:ind/>
              <w:jc w:val="left"/>
              <w:rPr/>
            </w:pPr>
            <w:r>
              <w:rPr>
                <w:rFonts w:ascii="Arial" w:hAnsi="Arial" w:eastAsia="Arial" w:cs="Arial"/>
                <w:b/>
                <w:bCs/>
                <w:i w:val="0"/>
                <w:iCs w:val="0"/>
                <w:caps w:val="0"/>
                <w:color w:val="1b3a6b"/>
                <w:sz w:val="20"/>
                <w:szCs w:val="20"/>
              </w:rPr>
              <w:t xml:space="preserve">Sponsor</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47CE2B82">
            <w:pPr>
              <w:pBdr/>
              <w:spacing w:after="0" w:before="0"/>
              <w:ind/>
              <w:jc w:val="left"/>
              <w:rPr/>
            </w:pPr>
            <w:r>
              <w:rPr>
                <w:rFonts w:ascii="Arial" w:hAnsi="Arial" w:eastAsia="Arial" w:cs="Arial"/>
                <w:b w:val="0"/>
                <w:bCs w:val="0"/>
                <w:i w:val="0"/>
                <w:iCs w:val="0"/>
                <w:caps w:val="0"/>
                <w:color w:val="1a1a1a"/>
                <w:sz w:val="20"/>
                <w:szCs w:val="20"/>
              </w:rPr>
              <w:t xml:space="preserve">#company-general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32A15E78">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1EA7FDD1">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465A7164">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33CFB41A">
            <w:pPr>
              <w:pBdr/>
              <w:spacing w:after="0" w:before="0"/>
              <w:ind/>
              <w:jc w:val="left"/>
              <w:rPr/>
            </w:pPr>
            <w:r>
              <w:rPr>
                <w:rFonts w:ascii="Arial" w:hAnsi="Arial" w:eastAsia="Arial" w:cs="Arial"/>
                <w:b w:val="0"/>
                <w:bCs w:val="0"/>
                <w:i w:val="0"/>
                <w:iCs w:val="0"/>
                <w:caps w:val="0"/>
                <w:color w:val="1a1a1a"/>
                <w:sz w:val="20"/>
                <w:szCs w:val="20"/>
              </w:rPr>
              <w:t xml:space="preserve">None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cPr>
          <w:p w14:paraId="0E3DA842">
            <w:pPr>
              <w:pBdr/>
              <w:spacing w:after="0" w:before="0"/>
              <w:ind/>
              <w:jc w:val="left"/>
              <w:rPr/>
            </w:pPr>
            <w:r>
              <w:rPr>
                <w:rFonts w:ascii="Arial" w:hAnsi="Arial" w:eastAsia="Arial" w:cs="Arial"/>
                <w:b w:val="0"/>
                <w:bCs w:val="0"/>
                <w:i w:val="0"/>
                <w:iCs w:val="0"/>
                <w:caps w:val="0"/>
                <w:color w:val="1a1a1a"/>
                <w:sz w:val="20"/>
                <w:szCs w:val="20"/>
              </w:rPr>
              <w:t xml:space="preserve">None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60" w:type="dxa"/>
          </w:tcPr>
          <w:p w14:paraId="0E9D5838">
            <w:pPr>
              <w:pBdr/>
              <w:spacing w:after="0" w:before="0"/>
              <w:ind/>
              <w:jc w:val="left"/>
              <w:rPr/>
            </w:pPr>
            <w:r>
              <w:rPr>
                <w:rFonts w:ascii="Arial" w:hAnsi="Arial" w:eastAsia="Arial" w:cs="Arial"/>
                <w:b w:val="0"/>
                <w:bCs w:val="0"/>
                <w:i w:val="0"/>
                <w:iCs w:val="0"/>
                <w:caps w:val="0"/>
                <w:color w:val="1a1a1a"/>
                <w:sz w:val="20"/>
                <w:szCs w:val="20"/>
              </w:rPr>
              <w:t xml:space="preserve">None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5E0C662C">
            <w:pPr>
              <w:pBdr/>
              <w:spacing w:after="0" w:before="0"/>
              <w:ind/>
              <w:jc w:val="left"/>
              <w:rPr/>
            </w:pPr>
            <w:r>
              <w:rPr>
                <w:rFonts w:ascii="Arial" w:hAnsi="Arial" w:eastAsia="Arial" w:cs="Arial"/>
                <w:b w:val="0"/>
                <w:bCs w:val="0"/>
                <w:i w:val="0"/>
                <w:iCs w:val="0"/>
                <w:caps w:val="0"/>
                <w:color w:val="1a1a1a"/>
                <w:sz w:val="20"/>
                <w:szCs w:val="20"/>
              </w:rPr>
              <w:t xml:space="preserve">#dept-[name]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32CF0221">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2D663639">
            <w:pPr>
              <w:pBdr/>
              <w:spacing w:after="0" w:before="0"/>
              <w:ind/>
              <w:jc w:val="left"/>
              <w:rPr/>
            </w:pPr>
            <w:r>
              <w:rPr>
                <w:rFonts w:ascii="Arial" w:hAnsi="Arial" w:eastAsia="Arial" w:cs="Arial"/>
                <w:b w:val="0"/>
                <w:bCs w:val="0"/>
                <w:i w:val="0"/>
                <w:iCs w:val="0"/>
                <w:caps w:val="0"/>
                <w:color w:val="1a1a1a"/>
                <w:sz w:val="20"/>
                <w:szCs w:val="20"/>
              </w:rPr>
              <w:t xml:space="preserve">Own dept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04C2A56B">
            <w:pPr>
              <w:pBdr/>
              <w:spacing w:after="0" w:before="0"/>
              <w:ind/>
              <w:jc w:val="left"/>
              <w:rPr/>
            </w:pPr>
            <w:r>
              <w:rPr>
                <w:rFonts w:ascii="Arial" w:hAnsi="Arial" w:eastAsia="Arial" w:cs="Arial"/>
                <w:b w:val="0"/>
                <w:bCs w:val="0"/>
                <w:i w:val="0"/>
                <w:iCs w:val="0"/>
                <w:caps w:val="0"/>
                <w:color w:val="1a1a1a"/>
                <w:sz w:val="20"/>
                <w:szCs w:val="20"/>
              </w:rPr>
              <w:t xml:space="preserve">Own dept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519DCF4A">
            <w:pPr>
              <w:pBdr/>
              <w:spacing w:after="0" w:before="0"/>
              <w:ind/>
              <w:jc w:val="left"/>
              <w:rPr/>
            </w:pPr>
            <w:r>
              <w:rPr>
                <w:rFonts w:ascii="Arial" w:hAnsi="Arial" w:eastAsia="Arial" w:cs="Arial"/>
                <w:b w:val="0"/>
                <w:bCs w:val="0"/>
                <w:i w:val="0"/>
                <w:iCs w:val="0"/>
                <w:caps w:val="0"/>
                <w:color w:val="1a1a1a"/>
                <w:sz w:val="20"/>
                <w:szCs w:val="20"/>
              </w:rPr>
              <w:t xml:space="preserve">None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cPr>
          <w:p w14:paraId="29B92A2F">
            <w:pPr>
              <w:pBdr/>
              <w:spacing w:after="0" w:before="0"/>
              <w:ind/>
              <w:jc w:val="left"/>
              <w:rPr/>
            </w:pPr>
            <w:r>
              <w:rPr>
                <w:rFonts w:ascii="Arial" w:hAnsi="Arial" w:eastAsia="Arial" w:cs="Arial"/>
                <w:b w:val="0"/>
                <w:bCs w:val="0"/>
                <w:i w:val="0"/>
                <w:iCs w:val="0"/>
                <w:caps w:val="0"/>
                <w:color w:val="1a1a1a"/>
                <w:sz w:val="20"/>
                <w:szCs w:val="20"/>
              </w:rPr>
              <w:t xml:space="preserve">None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60" w:type="dxa"/>
          </w:tcPr>
          <w:p w14:paraId="4E55ADB8">
            <w:pPr>
              <w:pBdr/>
              <w:spacing w:after="0" w:before="0"/>
              <w:ind/>
              <w:jc w:val="left"/>
              <w:rPr/>
            </w:pPr>
            <w:r>
              <w:rPr>
                <w:rFonts w:ascii="Arial" w:hAnsi="Arial" w:eastAsia="Arial" w:cs="Arial"/>
                <w:b w:val="0"/>
                <w:bCs w:val="0"/>
                <w:i w:val="0"/>
                <w:iCs w:val="0"/>
                <w:caps w:val="0"/>
                <w:color w:val="1a1a1a"/>
                <w:sz w:val="20"/>
                <w:szCs w:val="20"/>
              </w:rPr>
              <w:t xml:space="preserve">None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7FD1867A">
            <w:pPr>
              <w:pBdr/>
              <w:spacing w:after="0" w:before="0"/>
              <w:ind/>
              <w:jc w:val="left"/>
              <w:rPr/>
            </w:pPr>
            <w:r>
              <w:rPr>
                <w:rFonts w:ascii="Arial" w:hAnsi="Arial" w:eastAsia="Arial" w:cs="Arial"/>
                <w:b w:val="0"/>
                <w:bCs w:val="0"/>
                <w:i w:val="0"/>
                <w:iCs w:val="0"/>
                <w:caps w:val="0"/>
                <w:color w:val="1a1a1a"/>
                <w:sz w:val="20"/>
                <w:szCs w:val="20"/>
              </w:rPr>
              <w:t xml:space="preserve">#[event]-general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28BED955">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680AD966">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42A59587">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03B08BD3">
            <w:pPr>
              <w:pBdr/>
              <w:spacing w:after="0" w:before="0"/>
              <w:ind/>
              <w:jc w:val="left"/>
              <w:rPr/>
            </w:pPr>
            <w:r>
              <w:rPr>
                <w:rFonts w:ascii="Arial" w:hAnsi="Arial" w:eastAsia="Arial" w:cs="Arial"/>
                <w:b w:val="0"/>
                <w:bCs w:val="0"/>
                <w:i w:val="0"/>
                <w:iCs w:val="0"/>
                <w:caps w:val="0"/>
                <w:color w:val="1a1a1a"/>
                <w:sz w:val="20"/>
                <w:szCs w:val="20"/>
              </w:rPr>
              <w:t xml:space="preserve">None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cPr>
          <w:p w14:paraId="0AFAFF4C">
            <w:pPr>
              <w:pBdr/>
              <w:spacing w:after="0" w:before="0"/>
              <w:ind/>
              <w:jc w:val="left"/>
              <w:rPr/>
            </w:pPr>
            <w:r>
              <w:rPr>
                <w:rFonts w:ascii="Arial" w:hAnsi="Arial" w:eastAsia="Arial" w:cs="Arial"/>
                <w:b w:val="0"/>
                <w:bCs w:val="0"/>
                <w:i w:val="0"/>
                <w:iCs w:val="0"/>
                <w:caps w:val="0"/>
                <w:color w:val="1a1a1a"/>
                <w:sz w:val="20"/>
                <w:szCs w:val="20"/>
              </w:rPr>
              <w:t xml:space="preserve">None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60" w:type="dxa"/>
          </w:tcPr>
          <w:p w14:paraId="0AB17B46">
            <w:pPr>
              <w:pBdr/>
              <w:spacing w:after="0" w:before="0"/>
              <w:ind/>
              <w:jc w:val="left"/>
              <w:rPr/>
            </w:pPr>
            <w:r>
              <w:rPr>
                <w:rFonts w:ascii="Arial" w:hAnsi="Arial" w:eastAsia="Arial" w:cs="Arial"/>
                <w:b w:val="0"/>
                <w:bCs w:val="0"/>
                <w:i w:val="0"/>
                <w:iCs w:val="0"/>
                <w:caps w:val="0"/>
                <w:color w:val="1a1a1a"/>
                <w:sz w:val="20"/>
                <w:szCs w:val="20"/>
              </w:rPr>
              <w:t xml:space="preserve">None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2B6BC6A5">
            <w:pPr>
              <w:pBdr/>
              <w:spacing w:after="0" w:before="0"/>
              <w:ind/>
              <w:jc w:val="left"/>
              <w:rPr/>
            </w:pPr>
            <w:r>
              <w:rPr>
                <w:rFonts w:ascii="Arial" w:hAnsi="Arial" w:eastAsia="Arial" w:cs="Arial"/>
                <w:b w:val="0"/>
                <w:bCs w:val="0"/>
                <w:i w:val="0"/>
                <w:iCs w:val="0"/>
                <w:caps w:val="0"/>
                <w:color w:val="1a1a1a"/>
                <w:sz w:val="20"/>
                <w:szCs w:val="20"/>
              </w:rPr>
              <w:t xml:space="preserve">#[event]-ops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7BB85196">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03CD4049">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066C6962">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32474ADE">
            <w:pPr>
              <w:pBdr/>
              <w:spacing w:after="0" w:before="0"/>
              <w:ind/>
              <w:jc w:val="left"/>
              <w:rPr/>
            </w:pPr>
            <w:r>
              <w:rPr>
                <w:rFonts w:ascii="Arial" w:hAnsi="Arial" w:eastAsia="Arial" w:cs="Arial"/>
                <w:b w:val="0"/>
                <w:bCs w:val="0"/>
                <w:i w:val="0"/>
                <w:iCs w:val="0"/>
                <w:caps w:val="0"/>
                <w:color w:val="1a1a1a"/>
                <w:sz w:val="20"/>
                <w:szCs w:val="20"/>
              </w:rPr>
              <w:t xml:space="preserve">None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cPr>
          <w:p w14:paraId="67B13431">
            <w:pPr>
              <w:pBdr/>
              <w:spacing w:after="0" w:before="0"/>
              <w:ind/>
              <w:jc w:val="left"/>
              <w:rPr/>
            </w:pPr>
            <w:r>
              <w:rPr>
                <w:rFonts w:ascii="Arial" w:hAnsi="Arial" w:eastAsia="Arial" w:cs="Arial"/>
                <w:b w:val="0"/>
                <w:bCs w:val="0"/>
                <w:i w:val="0"/>
                <w:iCs w:val="0"/>
                <w:caps w:val="0"/>
                <w:color w:val="1a1a1a"/>
                <w:sz w:val="20"/>
                <w:szCs w:val="20"/>
              </w:rPr>
              <w:t xml:space="preserve">None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60" w:type="dxa"/>
          </w:tcPr>
          <w:p w14:paraId="07279B63">
            <w:pPr>
              <w:pBdr/>
              <w:spacing w:after="0" w:before="0"/>
              <w:ind/>
              <w:jc w:val="left"/>
              <w:rPr/>
            </w:pPr>
            <w:r>
              <w:rPr>
                <w:rFonts w:ascii="Arial" w:hAnsi="Arial" w:eastAsia="Arial" w:cs="Arial"/>
                <w:b w:val="0"/>
                <w:bCs w:val="0"/>
                <w:i w:val="0"/>
                <w:iCs w:val="0"/>
                <w:caps w:val="0"/>
                <w:color w:val="1a1a1a"/>
                <w:sz w:val="20"/>
                <w:szCs w:val="20"/>
              </w:rPr>
              <w:t xml:space="preserve">None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59C3D719">
            <w:pPr>
              <w:pBdr/>
              <w:spacing w:after="0" w:before="0"/>
              <w:ind/>
              <w:jc w:val="left"/>
              <w:rPr/>
            </w:pPr>
            <w:r>
              <w:rPr>
                <w:rFonts w:ascii="Arial" w:hAnsi="Arial" w:eastAsia="Arial" w:cs="Arial"/>
                <w:b w:val="0"/>
                <w:bCs w:val="0"/>
                <w:i w:val="0"/>
                <w:iCs w:val="0"/>
                <w:caps w:val="0"/>
                <w:color w:val="1a1a1a"/>
                <w:sz w:val="20"/>
                <w:szCs w:val="20"/>
              </w:rPr>
              <w:t xml:space="preserve">#[event]-vendor-[x]</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5BC2A3D4">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75B10A4A">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1086AAE4">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1C551009">
            <w:pPr>
              <w:pBdr/>
              <w:spacing w:after="0" w:before="0"/>
              <w:ind/>
              <w:jc w:val="left"/>
              <w:rPr/>
            </w:pPr>
            <w:r>
              <w:rPr>
                <w:rFonts w:ascii="Arial" w:hAnsi="Arial" w:eastAsia="Arial" w:cs="Arial"/>
                <w:b w:val="0"/>
                <w:bCs w:val="0"/>
                <w:i w:val="0"/>
                <w:iCs w:val="0"/>
                <w:caps w:val="0"/>
                <w:color w:val="1a1a1a"/>
                <w:sz w:val="20"/>
                <w:szCs w:val="20"/>
              </w:rPr>
              <w:t xml:space="preserve">Own channel only</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cPr>
          <w:p w14:paraId="72A46EB6">
            <w:pPr>
              <w:pBdr/>
              <w:spacing w:after="0" w:before="0"/>
              <w:ind/>
              <w:jc w:val="left"/>
              <w:rPr/>
            </w:pPr>
            <w:r>
              <w:rPr>
                <w:rFonts w:ascii="Arial" w:hAnsi="Arial" w:eastAsia="Arial" w:cs="Arial"/>
                <w:b w:val="0"/>
                <w:bCs w:val="0"/>
                <w:i w:val="0"/>
                <w:iCs w:val="0"/>
                <w:caps w:val="0"/>
                <w:color w:val="1a1a1a"/>
                <w:sz w:val="20"/>
                <w:szCs w:val="20"/>
              </w:rPr>
              <w:t xml:space="preserve">None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60" w:type="dxa"/>
          </w:tcPr>
          <w:p w14:paraId="093EF471">
            <w:pPr>
              <w:pBdr/>
              <w:spacing w:after="0" w:before="0"/>
              <w:ind/>
              <w:jc w:val="left"/>
              <w:rPr/>
            </w:pPr>
            <w:r>
              <w:rPr>
                <w:rFonts w:ascii="Arial" w:hAnsi="Arial" w:eastAsia="Arial" w:cs="Arial"/>
                <w:b w:val="0"/>
                <w:bCs w:val="0"/>
                <w:i w:val="0"/>
                <w:iCs w:val="0"/>
                <w:caps w:val="0"/>
                <w:color w:val="1a1a1a"/>
                <w:sz w:val="20"/>
                <w:szCs w:val="20"/>
              </w:rPr>
              <w:t xml:space="preserve">None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0E2E8C26">
            <w:pPr>
              <w:pBdr/>
              <w:spacing w:after="0" w:before="0"/>
              <w:ind/>
              <w:jc w:val="left"/>
              <w:rPr/>
            </w:pPr>
            <w:r>
              <w:rPr>
                <w:rFonts w:ascii="Arial" w:hAnsi="Arial" w:eastAsia="Arial" w:cs="Arial"/>
                <w:b w:val="0"/>
                <w:bCs w:val="0"/>
                <w:i w:val="0"/>
                <w:iCs w:val="0"/>
                <w:caps w:val="0"/>
                <w:color w:val="1a1a1a"/>
                <w:sz w:val="20"/>
                <w:szCs w:val="20"/>
              </w:rPr>
              <w:t xml:space="preserve">#[event]-client-[x]</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6CEA65CB">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3B69F4C3">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407BA3E6">
            <w:pPr>
              <w:pBdr/>
              <w:spacing w:after="0" w:before="0"/>
              <w:ind/>
              <w:jc w:val="left"/>
              <w:rPr/>
            </w:pPr>
            <w:r>
              <w:rPr>
                <w:rFonts w:ascii="Arial" w:hAnsi="Arial" w:eastAsia="Arial" w:cs="Arial"/>
                <w:b w:val="0"/>
                <w:bCs w:val="0"/>
                <w:i w:val="0"/>
                <w:iCs w:val="0"/>
                <w:caps w:val="0"/>
                <w:color w:val="1a1a1a"/>
                <w:sz w:val="20"/>
                <w:szCs w:val="20"/>
              </w:rPr>
              <w:t xml:space="preserve">View only</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32AE7823">
            <w:pPr>
              <w:pBdr/>
              <w:spacing w:after="0" w:before="0"/>
              <w:ind/>
              <w:jc w:val="left"/>
              <w:rPr/>
            </w:pPr>
            <w:r>
              <w:rPr>
                <w:rFonts w:ascii="Arial" w:hAnsi="Arial" w:eastAsia="Arial" w:cs="Arial"/>
                <w:b w:val="0"/>
                <w:bCs w:val="0"/>
                <w:i w:val="0"/>
                <w:iCs w:val="0"/>
                <w:caps w:val="0"/>
                <w:color w:val="1a1a1a"/>
                <w:sz w:val="20"/>
                <w:szCs w:val="20"/>
              </w:rPr>
              <w:t xml:space="preserve">None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cPr>
          <w:p w14:paraId="2BDB1568">
            <w:pPr>
              <w:pBdr/>
              <w:spacing w:after="0" w:before="0"/>
              <w:ind/>
              <w:jc w:val="left"/>
              <w:rPr/>
            </w:pPr>
            <w:r>
              <w:rPr>
                <w:rFonts w:ascii="Arial" w:hAnsi="Arial" w:eastAsia="Arial" w:cs="Arial"/>
                <w:b w:val="0"/>
                <w:bCs w:val="0"/>
                <w:i w:val="0"/>
                <w:iCs w:val="0"/>
                <w:caps w:val="0"/>
                <w:color w:val="1a1a1a"/>
                <w:sz w:val="20"/>
                <w:szCs w:val="20"/>
              </w:rPr>
              <w:t xml:space="preserve">Own channel only</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60" w:type="dxa"/>
          </w:tcPr>
          <w:p w14:paraId="7C321720">
            <w:pPr>
              <w:pBdr/>
              <w:spacing w:after="0" w:before="0"/>
              <w:ind/>
              <w:jc w:val="left"/>
              <w:rPr/>
            </w:pPr>
            <w:r>
              <w:rPr>
                <w:rFonts w:ascii="Arial" w:hAnsi="Arial" w:eastAsia="Arial" w:cs="Arial"/>
                <w:b w:val="0"/>
                <w:bCs w:val="0"/>
                <w:i w:val="0"/>
                <w:iCs w:val="0"/>
                <w:caps w:val="0"/>
                <w:color w:val="1a1a1a"/>
                <w:sz w:val="20"/>
                <w:szCs w:val="20"/>
              </w:rPr>
              <w:t xml:space="preserve">None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46C60E82">
            <w:pPr>
              <w:pBdr/>
              <w:spacing w:after="0" w:before="0"/>
              <w:ind/>
              <w:jc w:val="left"/>
              <w:rPr/>
            </w:pPr>
            <w:r>
              <w:rPr>
                <w:rFonts w:ascii="Arial" w:hAnsi="Arial" w:eastAsia="Arial" w:cs="Arial"/>
                <w:b w:val="0"/>
                <w:bCs w:val="0"/>
                <w:i w:val="0"/>
                <w:iCs w:val="0"/>
                <w:caps w:val="0"/>
                <w:color w:val="1a1a1a"/>
                <w:sz w:val="20"/>
                <w:szCs w:val="20"/>
              </w:rPr>
              <w:t xml:space="preserve">#[event]-sponsor-[x]</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686061B7">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037EF577">
            <w:pPr>
              <w:pBdr/>
              <w:spacing w:after="0" w:before="0"/>
              <w:ind/>
              <w:jc w:val="left"/>
              <w:rPr/>
            </w:pPr>
            <w:r>
              <w:rPr>
                <w:rFonts w:ascii="Arial" w:hAnsi="Arial" w:eastAsia="Arial" w:cs="Arial"/>
                <w:b w:val="0"/>
                <w:bCs w:val="0"/>
                <w:i w:val="0"/>
                <w:iCs w:val="0"/>
                <w:caps w:val="0"/>
                <w:color w:val="1a1a1a"/>
                <w:sz w:val="20"/>
                <w:szCs w:val="20"/>
              </w:rPr>
              <w:t xml:space="preserve">Full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1DB1D2FD">
            <w:pPr>
              <w:pBdr/>
              <w:spacing w:after="0" w:before="0"/>
              <w:ind/>
              <w:jc w:val="left"/>
              <w:rPr/>
            </w:pPr>
            <w:r>
              <w:rPr>
                <w:rFonts w:ascii="Arial" w:hAnsi="Arial" w:eastAsia="Arial" w:cs="Arial"/>
                <w:b w:val="0"/>
                <w:bCs w:val="0"/>
                <w:i w:val="0"/>
                <w:iCs w:val="0"/>
                <w:caps w:val="0"/>
                <w:color w:val="1a1a1a"/>
                <w:sz w:val="20"/>
                <w:szCs w:val="20"/>
              </w:rPr>
              <w:t xml:space="preserve">None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3CBF5B87">
            <w:pPr>
              <w:pBdr/>
              <w:spacing w:after="0" w:before="0"/>
              <w:ind/>
              <w:jc w:val="left"/>
              <w:rPr/>
            </w:pPr>
            <w:r>
              <w:rPr>
                <w:rFonts w:ascii="Arial" w:hAnsi="Arial" w:eastAsia="Arial" w:cs="Arial"/>
                <w:b w:val="0"/>
                <w:bCs w:val="0"/>
                <w:i w:val="0"/>
                <w:iCs w:val="0"/>
                <w:caps w:val="0"/>
                <w:color w:val="1a1a1a"/>
                <w:sz w:val="20"/>
                <w:szCs w:val="20"/>
              </w:rPr>
              <w:t xml:space="preserve">None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cPr>
          <w:p w14:paraId="57896E42">
            <w:pPr>
              <w:pBdr/>
              <w:spacing w:after="0" w:before="0"/>
              <w:ind/>
              <w:jc w:val="left"/>
              <w:rPr/>
            </w:pPr>
            <w:r>
              <w:rPr>
                <w:rFonts w:ascii="Arial" w:hAnsi="Arial" w:eastAsia="Arial" w:cs="Arial"/>
                <w:b w:val="0"/>
                <w:bCs w:val="0"/>
                <w:i w:val="0"/>
                <w:iCs w:val="0"/>
                <w:caps w:val="0"/>
                <w:color w:val="1a1a1a"/>
                <w:sz w:val="20"/>
                <w:szCs w:val="20"/>
              </w:rPr>
              <w:t xml:space="preserve">None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60" w:type="dxa"/>
          </w:tcPr>
          <w:p w14:paraId="0BB42C35">
            <w:pPr>
              <w:pBdr/>
              <w:spacing w:after="0" w:before="0"/>
              <w:ind/>
              <w:jc w:val="left"/>
              <w:rPr/>
            </w:pPr>
            <w:r>
              <w:rPr>
                <w:rFonts w:ascii="Arial" w:hAnsi="Arial" w:eastAsia="Arial" w:cs="Arial"/>
                <w:b w:val="0"/>
                <w:bCs w:val="0"/>
                <w:i w:val="0"/>
                <w:iCs w:val="0"/>
                <w:caps w:val="0"/>
                <w:color w:val="1a1a1a"/>
                <w:sz w:val="20"/>
                <w:szCs w:val="20"/>
              </w:rPr>
              <w:t xml:space="preserve">Own channel only</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2308291C">
            <w:pPr>
              <w:pBdr/>
              <w:spacing w:after="0" w:before="0"/>
              <w:ind/>
              <w:jc w:val="left"/>
              <w:rPr/>
            </w:pPr>
            <w:r>
              <w:rPr>
                <w:rFonts w:ascii="Arial" w:hAnsi="Arial" w:eastAsia="Arial" w:cs="Arial"/>
                <w:b w:val="0"/>
                <w:bCs w:val="0"/>
                <w:i w:val="0"/>
                <w:iCs w:val="0"/>
                <w:caps w:val="0"/>
                <w:color w:val="1a1a1a"/>
                <w:sz w:val="20"/>
                <w:szCs w:val="20"/>
              </w:rPr>
              <w:t xml:space="preserve">DMs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48B07B82">
            <w:pPr>
              <w:pBdr/>
              <w:spacing w:after="0" w:before="0"/>
              <w:ind/>
              <w:jc w:val="left"/>
              <w:rPr/>
            </w:pPr>
            <w:r>
              <w:rPr>
                <w:rFonts w:ascii="Arial" w:hAnsi="Arial" w:eastAsia="Arial" w:cs="Arial"/>
                <w:b w:val="0"/>
                <w:bCs w:val="0"/>
                <w:i w:val="0"/>
                <w:iCs w:val="0"/>
                <w:caps w:val="0"/>
                <w:color w:val="1a1a1a"/>
                <w:sz w:val="20"/>
                <w:szCs w:val="20"/>
              </w:rPr>
              <w:t xml:space="preserve">Unrestricted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7C5E3869">
            <w:pPr>
              <w:pBdr/>
              <w:spacing w:after="0" w:before="0"/>
              <w:ind/>
              <w:jc w:val="left"/>
              <w:rPr/>
            </w:pPr>
            <w:r>
              <w:rPr>
                <w:rFonts w:ascii="Arial" w:hAnsi="Arial" w:eastAsia="Arial" w:cs="Arial"/>
                <w:b w:val="0"/>
                <w:bCs w:val="0"/>
                <w:i w:val="0"/>
                <w:iCs w:val="0"/>
                <w:caps w:val="0"/>
                <w:color w:val="1a1a1a"/>
                <w:sz w:val="20"/>
                <w:szCs w:val="20"/>
              </w:rPr>
              <w:t xml:space="preserve">Unrestricted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33A3C7C4">
            <w:pPr>
              <w:pBdr/>
              <w:spacing w:after="0" w:before="0"/>
              <w:ind/>
              <w:jc w:val="left"/>
              <w:rPr/>
            </w:pPr>
            <w:r>
              <w:rPr>
                <w:rFonts w:ascii="Arial" w:hAnsi="Arial" w:eastAsia="Arial" w:cs="Arial"/>
                <w:b w:val="0"/>
                <w:bCs w:val="0"/>
                <w:i w:val="0"/>
                <w:iCs w:val="0"/>
                <w:caps w:val="0"/>
                <w:color w:val="1a1a1a"/>
                <w:sz w:val="20"/>
                <w:szCs w:val="20"/>
              </w:rPr>
              <w:t xml:space="preserve">Unrestricted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6007EF45">
            <w:pPr>
              <w:pBdr/>
              <w:spacing w:after="0" w:before="0"/>
              <w:ind/>
              <w:jc w:val="left"/>
              <w:rPr/>
            </w:pPr>
            <w:r>
              <w:rPr>
                <w:rFonts w:ascii="Arial" w:hAnsi="Arial" w:eastAsia="Arial" w:cs="Arial"/>
                <w:b w:val="0"/>
                <w:bCs w:val="0"/>
                <w:i w:val="0"/>
                <w:iCs w:val="0"/>
                <w:caps w:val="0"/>
                <w:color w:val="1a1a1a"/>
                <w:sz w:val="20"/>
                <w:szCs w:val="20"/>
              </w:rPr>
              <w:t xml:space="preserve">Agency contacts only</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cPr>
          <w:p w14:paraId="42134366">
            <w:pPr>
              <w:pBdr/>
              <w:spacing w:after="0" w:before="0"/>
              <w:ind/>
              <w:jc w:val="left"/>
              <w:rPr/>
            </w:pPr>
            <w:r>
              <w:rPr>
                <w:rFonts w:ascii="Arial" w:hAnsi="Arial" w:eastAsia="Arial" w:cs="Arial"/>
                <w:b w:val="0"/>
                <w:bCs w:val="0"/>
                <w:i w:val="0"/>
                <w:iCs w:val="0"/>
                <w:caps w:val="0"/>
                <w:color w:val="1a1a1a"/>
                <w:sz w:val="20"/>
                <w:szCs w:val="20"/>
              </w:rPr>
              <w:t xml:space="preserve">Agency contacts only</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60" w:type="dxa"/>
          </w:tcPr>
          <w:p w14:paraId="112D931A">
            <w:pPr>
              <w:pBdr/>
              <w:spacing w:after="0" w:before="0"/>
              <w:ind/>
              <w:jc w:val="left"/>
              <w:rPr/>
            </w:pPr>
            <w:r>
              <w:rPr>
                <w:rFonts w:ascii="Arial" w:hAnsi="Arial" w:eastAsia="Arial" w:cs="Arial"/>
                <w:b w:val="0"/>
                <w:bCs w:val="0"/>
                <w:i w:val="0"/>
                <w:iCs w:val="0"/>
                <w:caps w:val="0"/>
                <w:color w:val="1a1a1a"/>
                <w:sz w:val="20"/>
                <w:szCs w:val="20"/>
              </w:rPr>
              <w:t xml:space="preserve">Agency contacts only</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0ECCDE6F">
            <w:pPr>
              <w:pBdr/>
              <w:spacing w:after="0" w:before="0"/>
              <w:ind/>
              <w:jc w:val="left"/>
              <w:rPr/>
            </w:pPr>
            <w:r>
              <w:rPr>
                <w:rFonts w:ascii="Arial" w:hAnsi="Arial" w:eastAsia="Arial" w:cs="Arial"/>
                <w:b w:val="0"/>
                <w:bCs w:val="0"/>
                <w:i w:val="0"/>
                <w:iCs w:val="0"/>
                <w:caps w:val="0"/>
                <w:color w:val="1a1a1a"/>
                <w:sz w:val="20"/>
                <w:szCs w:val="20"/>
              </w:rPr>
              <w:t xml:space="preserve">Broadcast (send)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0B233384">
            <w:pPr>
              <w:pBdr/>
              <w:spacing w:after="0" w:before="0"/>
              <w:ind/>
              <w:jc w:val="left"/>
              <w:rPr/>
            </w:pPr>
            <w:r>
              <w:rPr>
                <w:rFonts w:ascii="Arial" w:hAnsi="Arial" w:eastAsia="Arial" w:cs="Arial"/>
                <w:b w:val="0"/>
                <w:bCs w:val="0"/>
                <w:i w:val="0"/>
                <w:iCs w:val="0"/>
                <w:caps w:val="0"/>
                <w:color w:val="1a1a1a"/>
                <w:sz w:val="20"/>
                <w:szCs w:val="20"/>
              </w:rPr>
              <w:t xml:space="preserve">Yes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55902DA2">
            <w:pPr>
              <w:pBdr/>
              <w:spacing w:after="0" w:before="0"/>
              <w:ind/>
              <w:jc w:val="left"/>
              <w:rPr/>
            </w:pPr>
            <w:r>
              <w:rPr>
                <w:rFonts w:ascii="Arial" w:hAnsi="Arial" w:eastAsia="Arial" w:cs="Arial"/>
                <w:b w:val="0"/>
                <w:bCs w:val="0"/>
                <w:i w:val="0"/>
                <w:iCs w:val="0"/>
                <w:caps w:val="0"/>
                <w:color w:val="1a1a1a"/>
                <w:sz w:val="20"/>
                <w:szCs w:val="20"/>
              </w:rPr>
              <w:t xml:space="preserve">Yes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7FC3EA63">
            <w:pPr>
              <w:pBdr/>
              <w:spacing w:after="0" w:before="0"/>
              <w:ind/>
              <w:jc w:val="left"/>
              <w:rPr/>
            </w:pPr>
            <w:r>
              <w:rPr>
                <w:rFonts w:ascii="Arial" w:hAnsi="Arial" w:eastAsia="Arial" w:cs="Arial"/>
                <w:b w:val="0"/>
                <w:bCs w:val="0"/>
                <w:i w:val="0"/>
                <w:iCs w:val="0"/>
                <w:caps w:val="0"/>
                <w:color w:val="1a1a1a"/>
                <w:sz w:val="20"/>
                <w:szCs w:val="20"/>
              </w:rPr>
              <w:t xml:space="preserve">Yes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2946929A">
            <w:pPr>
              <w:pBdr/>
              <w:spacing w:after="0" w:before="0"/>
              <w:ind/>
              <w:jc w:val="left"/>
              <w:rPr/>
            </w:pPr>
            <w:r>
              <w:rPr>
                <w:rFonts w:ascii="Arial" w:hAnsi="Arial" w:eastAsia="Arial" w:cs="Arial"/>
                <w:b w:val="0"/>
                <w:bCs w:val="0"/>
                <w:i w:val="0"/>
                <w:iCs w:val="0"/>
                <w:caps w:val="0"/>
                <w:color w:val="1a1a1a"/>
                <w:sz w:val="20"/>
                <w:szCs w:val="20"/>
              </w:rPr>
              <w:t xml:space="preserve">No</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cPr>
          <w:p w14:paraId="67FD6C1D">
            <w:pPr>
              <w:pBdr/>
              <w:spacing w:after="0" w:before="0"/>
              <w:ind/>
              <w:jc w:val="left"/>
              <w:rPr/>
            </w:pPr>
            <w:r>
              <w:rPr>
                <w:rFonts w:ascii="Arial" w:hAnsi="Arial" w:eastAsia="Arial" w:cs="Arial"/>
                <w:b w:val="0"/>
                <w:bCs w:val="0"/>
                <w:i w:val="0"/>
                <w:iCs w:val="0"/>
                <w:caps w:val="0"/>
                <w:color w:val="1a1a1a"/>
                <w:sz w:val="20"/>
                <w:szCs w:val="20"/>
              </w:rPr>
              <w:t xml:space="preserve">No</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60" w:type="dxa"/>
          </w:tcPr>
          <w:p w14:paraId="23896075">
            <w:pPr>
              <w:pBdr/>
              <w:spacing w:after="0" w:before="0"/>
              <w:ind/>
              <w:jc w:val="left"/>
              <w:rPr/>
            </w:pPr>
            <w:r>
              <w:rPr>
                <w:rFonts w:ascii="Arial" w:hAnsi="Arial" w:eastAsia="Arial" w:cs="Arial"/>
                <w:b w:val="0"/>
                <w:bCs w:val="0"/>
                <w:i w:val="0"/>
                <w:iCs w:val="0"/>
                <w:caps w:val="0"/>
                <w:color w:val="1a1a1a"/>
                <w:sz w:val="20"/>
                <w:szCs w:val="20"/>
              </w:rPr>
              <w:t xml:space="preserve">No</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6762D23B">
            <w:pPr>
              <w:pBdr/>
              <w:spacing w:after="0" w:before="0"/>
              <w:ind/>
              <w:jc w:val="left"/>
              <w:rPr/>
            </w:pPr>
            <w:r>
              <w:rPr>
                <w:rFonts w:ascii="Arial" w:hAnsi="Arial" w:eastAsia="Arial" w:cs="Arial"/>
                <w:b w:val="0"/>
                <w:bCs w:val="0"/>
                <w:i w:val="0"/>
                <w:iCs w:val="0"/>
                <w:caps w:val="0"/>
                <w:color w:val="1a1a1a"/>
                <w:sz w:val="20"/>
                <w:szCs w:val="20"/>
              </w:rPr>
              <w:t xml:space="preserve">Broadcast (receive)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20E9DF23">
            <w:pPr>
              <w:pBdr/>
              <w:spacing w:after="0" w:before="0"/>
              <w:ind/>
              <w:jc w:val="left"/>
              <w:rPr/>
            </w:pPr>
            <w:r>
              <w:rPr>
                <w:rFonts w:ascii="Arial" w:hAnsi="Arial" w:eastAsia="Arial" w:cs="Arial"/>
                <w:b w:val="0"/>
                <w:bCs w:val="0"/>
                <w:i w:val="0"/>
                <w:iCs w:val="0"/>
                <w:caps w:val="0"/>
                <w:color w:val="1a1a1a"/>
                <w:sz w:val="20"/>
                <w:szCs w:val="20"/>
              </w:rPr>
              <w:t xml:space="preserve">Yes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3261F2E6">
            <w:pPr>
              <w:pBdr/>
              <w:spacing w:after="0" w:before="0"/>
              <w:ind/>
              <w:jc w:val="left"/>
              <w:rPr/>
            </w:pPr>
            <w:r>
              <w:rPr>
                <w:rFonts w:ascii="Arial" w:hAnsi="Arial" w:eastAsia="Arial" w:cs="Arial"/>
                <w:b w:val="0"/>
                <w:bCs w:val="0"/>
                <w:i w:val="0"/>
                <w:iCs w:val="0"/>
                <w:caps w:val="0"/>
                <w:color w:val="1a1a1a"/>
                <w:sz w:val="20"/>
                <w:szCs w:val="20"/>
              </w:rPr>
              <w:t xml:space="preserve">Yes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59FAED53">
            <w:pPr>
              <w:pBdr/>
              <w:spacing w:after="0" w:before="0"/>
              <w:ind/>
              <w:jc w:val="left"/>
              <w:rPr/>
            </w:pPr>
            <w:r>
              <w:rPr>
                <w:rFonts w:ascii="Arial" w:hAnsi="Arial" w:eastAsia="Arial" w:cs="Arial"/>
                <w:b w:val="0"/>
                <w:bCs w:val="0"/>
                <w:i w:val="0"/>
                <w:iCs w:val="0"/>
                <w:caps w:val="0"/>
                <w:color w:val="1a1a1a"/>
                <w:sz w:val="20"/>
                <w:szCs w:val="20"/>
              </w:rPr>
              <w:t xml:space="preserve">Yes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14:paraId="0B6B71D1">
            <w:pPr>
              <w:pBdr/>
              <w:spacing w:after="0" w:before="0"/>
              <w:ind/>
              <w:jc w:val="left"/>
              <w:rPr/>
            </w:pPr>
            <w:r>
              <w:rPr>
                <w:rFonts w:ascii="Arial" w:hAnsi="Arial" w:eastAsia="Arial" w:cs="Arial"/>
                <w:b w:val="0"/>
                <w:bCs w:val="0"/>
                <w:i w:val="0"/>
                <w:iCs w:val="0"/>
                <w:caps w:val="0"/>
                <w:color w:val="1a1a1a"/>
                <w:sz w:val="20"/>
                <w:szCs w:val="20"/>
              </w:rPr>
              <w:t xml:space="preserve">Yes (relevant)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cPr>
          <w:p w14:paraId="225B3098">
            <w:pPr>
              <w:pBdr/>
              <w:spacing w:after="0" w:before="0"/>
              <w:ind/>
              <w:jc w:val="left"/>
              <w:rPr/>
            </w:pPr>
            <w:r>
              <w:rPr>
                <w:rFonts w:ascii="Arial" w:hAnsi="Arial" w:eastAsia="Arial" w:cs="Arial"/>
                <w:b w:val="0"/>
                <w:bCs w:val="0"/>
                <w:i w:val="0"/>
                <w:iCs w:val="0"/>
                <w:caps w:val="0"/>
                <w:color w:val="1a1a1a"/>
                <w:sz w:val="20"/>
                <w:szCs w:val="20"/>
              </w:rPr>
              <w:t xml:space="preserve">Yes (relevant)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60" w:type="dxa"/>
          </w:tcPr>
          <w:p w14:paraId="2C829159">
            <w:pPr>
              <w:pBdr/>
              <w:spacing w:after="0" w:before="0"/>
              <w:ind/>
              <w:jc w:val="left"/>
              <w:rPr/>
            </w:pPr>
            <w:r>
              <w:rPr>
                <w:rFonts w:ascii="Arial" w:hAnsi="Arial" w:eastAsia="Arial" w:cs="Arial"/>
                <w:b w:val="0"/>
                <w:bCs w:val="0"/>
                <w:i w:val="0"/>
                <w:iCs w:val="0"/>
                <w:caps w:val="0"/>
                <w:color w:val="1a1a1a"/>
                <w:sz w:val="20"/>
                <w:szCs w:val="20"/>
              </w:rPr>
              <w:t xml:space="preserve">Yes (relevant)</w:t>
            </w:r>
            <w:r/>
            <w:r/>
          </w:p>
        </w:tc>
      </w:tr>
    </w:tbl>
    <w:p w14:paraId="58819EAC">
      <w:pPr>
        <w:pBdr/>
        <w:spacing w:after="200" w:before="0"/>
        <w:ind/>
        <w:rPr/>
      </w:pPr>
      <w:r/>
      <w:r/>
      <w:r/>
    </w:p>
    <w:p w14:paraId="07C757E7">
      <w:pPr>
        <w:pBdr/>
        <w:spacing/>
        <w:ind/>
        <w:rPr/>
      </w:pPr>
      <w:r>
        <w:br w:type="page" w:clear="all"/>
      </w:r>
      <w:r/>
      <w:r/>
    </w:p>
    <w:p w14:paraId="5C0A3C06">
      <w:pPr>
        <w:pBdr>
          <w:bottom w:val="single" w:color="c9972b" w:sz="6" w:space="0"/>
        </w:pBdr>
        <w:spacing w:after="200" w:before="600"/>
        <w:ind/>
        <w:rPr/>
      </w:pPr>
      <w:r>
        <w:rPr>
          <w:rFonts w:ascii="Arial" w:hAnsi="Arial" w:eastAsia="Arial" w:cs="Arial"/>
          <w:b/>
          <w:bCs/>
          <w:i w:val="0"/>
          <w:iCs w:val="0"/>
          <w:caps w:val="0"/>
          <w:color w:val="1b3a6b"/>
          <w:sz w:val="36"/>
          <w:szCs w:val="36"/>
        </w:rPr>
        <w:t xml:space="preserve">12. Wireframe Decisions</w:t>
      </w:r>
      <w:r/>
      <w:r/>
    </w:p>
    <w:p w14:paraId="70C1FD56">
      <w:pPr>
        <w:pBdr/>
        <w:spacing w:after="140" w:before="0"/>
        <w:ind/>
        <w:jc w:val="both"/>
        <w:rPr/>
      </w:pPr>
      <w:r>
        <w:rPr>
          <w:rFonts w:ascii="Arial" w:hAnsi="Arial" w:eastAsia="Arial" w:cs="Arial"/>
          <w:b w:val="0"/>
          <w:bCs w:val="0"/>
          <w:i w:val="0"/>
          <w:iCs w:val="0"/>
          <w:caps w:val="0"/>
          <w:color w:val="1a1a1a"/>
          <w:sz w:val="22"/>
          <w:szCs w:val="22"/>
        </w:rPr>
        <w:t xml:space="preserve">The low-fidelity wireframes produced to date represent four key screens. The decisions made in those wireframes, and the reasoning behind them, are documented here as a reference for future design iterations.</w:t>
      </w:r>
      <w:r/>
      <w:r/>
    </w:p>
    <w:p w14:paraId="06C40B54">
      <w:pPr>
        <w:pBdr/>
        <w:spacing w:after="80" w:before="0"/>
        <w:ind/>
        <w:rPr/>
      </w:pPr>
      <w:r/>
      <w:r/>
      <w:r/>
    </w:p>
    <w:p w14:paraId="6023AB2C">
      <w:pPr>
        <w:pBdr>
          <w:bottom w:val="single" w:color="c9972b" w:sz="3" w:space="0"/>
        </w:pBdr>
        <w:spacing w:after="120" w:before="440"/>
        <w:ind/>
        <w:rPr/>
      </w:pPr>
      <w:r>
        <w:rPr>
          <w:rFonts w:ascii="Arial" w:hAnsi="Arial" w:eastAsia="Arial" w:cs="Arial"/>
          <w:b/>
          <w:bCs/>
          <w:i w:val="0"/>
          <w:iCs w:val="0"/>
          <w:caps w:val="0"/>
          <w:color w:val="c9972b"/>
          <w:sz w:val="28"/>
          <w:szCs w:val="28"/>
        </w:rPr>
        <w:t xml:space="preserve">12.1  </w:t>
      </w:r>
      <w:r>
        <w:rPr>
          <w:rFonts w:ascii="Arial" w:hAnsi="Arial" w:eastAsia="Arial" w:cs="Arial"/>
          <w:b/>
          <w:bCs/>
          <w:i w:val="0"/>
          <w:iCs w:val="0"/>
          <w:caps w:val="0"/>
          <w:color w:val="1b3a6b"/>
          <w:sz w:val="28"/>
          <w:szCs w:val="28"/>
        </w:rPr>
        <w:t xml:space="preserve">Screen: Workspace Overview</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00"/>
        <w:gridCol w:w="6160"/>
      </w:tblGrid>
      <w:tr>
        <w:trPr/>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3200" w:type="dxa"/>
          </w:tcPr>
          <w:p w14:paraId="0A20E8FB">
            <w:pPr>
              <w:pBdr/>
              <w:spacing w:after="0" w:before="0"/>
              <w:ind/>
              <w:jc w:val="left"/>
              <w:rPr/>
            </w:pPr>
            <w:r>
              <w:rPr>
                <w:rFonts w:ascii="Arial" w:hAnsi="Arial" w:eastAsia="Arial" w:cs="Arial"/>
                <w:b/>
                <w:bCs/>
                <w:i w:val="0"/>
                <w:iCs w:val="0"/>
                <w:caps w:val="0"/>
                <w:color w:val="1b3a6b"/>
                <w:sz w:val="20"/>
                <w:szCs w:val="20"/>
              </w:rPr>
              <w:t xml:space="preserve">Decision</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6160" w:type="dxa"/>
          </w:tcPr>
          <w:p w14:paraId="7B38915A">
            <w:pPr>
              <w:pBdr/>
              <w:spacing w:after="0" w:before="0"/>
              <w:ind/>
              <w:jc w:val="left"/>
              <w:rPr/>
            </w:pPr>
            <w:r>
              <w:rPr>
                <w:rFonts w:ascii="Arial" w:hAnsi="Arial" w:eastAsia="Arial" w:cs="Arial"/>
                <w:b/>
                <w:bCs/>
                <w:i w:val="0"/>
                <w:iCs w:val="0"/>
                <w:caps w:val="0"/>
                <w:color w:val="1b3a6b"/>
                <w:sz w:val="20"/>
                <w:szCs w:val="20"/>
              </w:rPr>
              <w:t xml:space="preserve">Reasoning</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14:paraId="722D4C81">
            <w:pPr>
              <w:pBdr/>
              <w:spacing w:after="0" w:before="0"/>
              <w:ind/>
              <w:jc w:val="left"/>
              <w:rPr/>
            </w:pPr>
            <w:r>
              <w:rPr>
                <w:rFonts w:ascii="Arial" w:hAnsi="Arial" w:eastAsia="Arial" w:cs="Arial"/>
                <w:b w:val="0"/>
                <w:bCs w:val="0"/>
                <w:i w:val="0"/>
                <w:iCs w:val="0"/>
                <w:caps w:val="0"/>
                <w:color w:val="1a1a1a"/>
                <w:sz w:val="20"/>
                <w:szCs w:val="20"/>
              </w:rPr>
              <w:t xml:space="preserve">Three-tab top navigation (Overview / Events / DMs)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160" w:type="dxa"/>
          </w:tcPr>
          <w:p w14:paraId="02D43DE3">
            <w:pPr>
              <w:pBdr/>
              <w:spacing w:after="0" w:before="0"/>
              <w:ind/>
              <w:jc w:val="left"/>
              <w:rPr/>
            </w:pPr>
            <w:r>
              <w:rPr>
                <w:rFonts w:ascii="Arial" w:hAnsi="Arial" w:eastAsia="Arial" w:cs="Arial"/>
                <w:b w:val="0"/>
                <w:bCs w:val="0"/>
                <w:i w:val="0"/>
                <w:iCs w:val="0"/>
                <w:caps w:val="0"/>
                <w:color w:val="1a1a1a"/>
                <w:sz w:val="20"/>
                <w:szCs w:val="20"/>
              </w:rPr>
              <w:t xml:space="preserve">Maps directly to the three zones: company layer, event layer, personal layer. Clean, learnable, exhaustive.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14:paraId="245CF24F">
            <w:pPr>
              <w:pBdr/>
              <w:spacing w:after="0" w:before="0"/>
              <w:ind/>
              <w:jc w:val="left"/>
              <w:rPr/>
            </w:pPr>
            <w:r>
              <w:rPr>
                <w:rFonts w:ascii="Arial" w:hAnsi="Arial" w:eastAsia="Arial" w:cs="Arial"/>
                <w:b w:val="0"/>
                <w:bCs w:val="0"/>
                <w:i w:val="0"/>
                <w:iCs w:val="0"/>
                <w:caps w:val="0"/>
                <w:color w:val="1a1a1a"/>
                <w:sz w:val="20"/>
                <w:szCs w:val="20"/>
              </w:rPr>
              <w:t xml:space="preserve">Event Channel Lifecycle diagram in Overview</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160" w:type="dxa"/>
          </w:tcPr>
          <w:p w14:paraId="0AF7BE05">
            <w:pPr>
              <w:pBdr/>
              <w:spacing w:after="0" w:before="0"/>
              <w:ind/>
              <w:jc w:val="left"/>
              <w:rPr/>
            </w:pPr>
            <w:r>
              <w:rPr>
                <w:rFonts w:ascii="Arial" w:hAnsi="Arial" w:eastAsia="Arial" w:cs="Arial"/>
                <w:b w:val="0"/>
                <w:bCs w:val="0"/>
                <w:i w:val="0"/>
                <w:iCs w:val="0"/>
                <w:caps w:val="0"/>
                <w:color w:val="1a1a1a"/>
                <w:sz w:val="20"/>
                <w:szCs w:val="20"/>
              </w:rPr>
              <w:t xml:space="preserve">Makes the pipeline visible at the workspace level. Morning orientation tool — anyone opening the platform sees all events and all stages at a glance.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14:paraId="675DBC29">
            <w:pPr>
              <w:pBdr/>
              <w:spacing w:after="0" w:before="0"/>
              <w:ind/>
              <w:jc w:val="left"/>
              <w:rPr/>
            </w:pPr>
            <w:r>
              <w:rPr>
                <w:rFonts w:ascii="Arial" w:hAnsi="Arial" w:eastAsia="Arial" w:cs="Arial"/>
                <w:b w:val="0"/>
                <w:bCs w:val="0"/>
                <w:i w:val="0"/>
                <w:iCs w:val="0"/>
                <w:caps w:val="0"/>
                <w:color w:val="1a1a1a"/>
                <w:sz w:val="20"/>
                <w:szCs w:val="20"/>
              </w:rPr>
              <w:t xml:space="preserve">Company Channels section below lifecycle diagram</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160" w:type="dxa"/>
          </w:tcPr>
          <w:p w14:paraId="7C44D221">
            <w:pPr>
              <w:pBdr/>
              <w:spacing w:after="0" w:before="0"/>
              <w:ind/>
              <w:jc w:val="left"/>
              <w:rPr/>
            </w:pPr>
            <w:r>
              <w:rPr>
                <w:rFonts w:ascii="Arial" w:hAnsi="Arial" w:eastAsia="Arial" w:cs="Arial"/>
                <w:b w:val="0"/>
                <w:bCs w:val="0"/>
                <w:i w:val="0"/>
                <w:iCs w:val="0"/>
                <w:caps w:val="0"/>
                <w:color w:val="1a1a1a"/>
                <w:sz w:val="20"/>
                <w:szCs w:val="20"/>
              </w:rPr>
              <w:t xml:space="preserve">Permanent backbone is reference material, not the active work surface. It belongs below the urgent lifecycle information.</w:t>
            </w:r>
            <w:r/>
            <w:r/>
          </w:p>
        </w:tc>
      </w:tr>
    </w:tbl>
    <w:p w14:paraId="51EACF4C">
      <w:pPr>
        <w:pBdr/>
        <w:spacing w:after="120" w:before="0"/>
        <w:ind/>
        <w:rPr/>
      </w:pPr>
      <w:r/>
      <w:r/>
      <w:r/>
    </w:p>
    <w:p w14:paraId="22560F1F">
      <w:pPr>
        <w:pBdr>
          <w:bottom w:val="single" w:color="c9972b" w:sz="3" w:space="0"/>
        </w:pBdr>
        <w:spacing w:after="120" w:before="440"/>
        <w:ind/>
        <w:rPr/>
      </w:pPr>
      <w:r>
        <w:rPr>
          <w:rFonts w:ascii="Arial" w:hAnsi="Arial" w:eastAsia="Arial" w:cs="Arial"/>
          <w:b/>
          <w:bCs/>
          <w:i w:val="0"/>
          <w:iCs w:val="0"/>
          <w:caps w:val="0"/>
          <w:color w:val="c9972b"/>
          <w:sz w:val="28"/>
          <w:szCs w:val="28"/>
        </w:rPr>
        <w:t xml:space="preserve">12.2  </w:t>
      </w:r>
      <w:r>
        <w:rPr>
          <w:rFonts w:ascii="Arial" w:hAnsi="Arial" w:eastAsia="Arial" w:cs="Arial"/>
          <w:b/>
          <w:bCs/>
          <w:i w:val="0"/>
          <w:iCs w:val="0"/>
          <w:caps w:val="0"/>
          <w:color w:val="1b3a6b"/>
          <w:sz w:val="28"/>
          <w:szCs w:val="28"/>
        </w:rPr>
        <w:t xml:space="preserve">Screen: Channel View</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00"/>
        <w:gridCol w:w="6160"/>
      </w:tblGrid>
      <w:tr>
        <w:trPr/>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3200" w:type="dxa"/>
          </w:tcPr>
          <w:p w14:paraId="59F59D05">
            <w:pPr>
              <w:pBdr/>
              <w:spacing w:after="0" w:before="0"/>
              <w:ind/>
              <w:jc w:val="left"/>
              <w:rPr/>
            </w:pPr>
            <w:r>
              <w:rPr>
                <w:rFonts w:ascii="Arial" w:hAnsi="Arial" w:eastAsia="Arial" w:cs="Arial"/>
                <w:b/>
                <w:bCs/>
                <w:i w:val="0"/>
                <w:iCs w:val="0"/>
                <w:caps w:val="0"/>
                <w:color w:val="1b3a6b"/>
                <w:sz w:val="20"/>
                <w:szCs w:val="20"/>
              </w:rPr>
              <w:t xml:space="preserve">Decision</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6160" w:type="dxa"/>
          </w:tcPr>
          <w:p w14:paraId="2B093CB5">
            <w:pPr>
              <w:pBdr/>
              <w:spacing w:after="0" w:before="0"/>
              <w:ind/>
              <w:jc w:val="left"/>
              <w:rPr/>
            </w:pPr>
            <w:r>
              <w:rPr>
                <w:rFonts w:ascii="Arial" w:hAnsi="Arial" w:eastAsia="Arial" w:cs="Arial"/>
                <w:b/>
                <w:bCs/>
                <w:i w:val="0"/>
                <w:iCs w:val="0"/>
                <w:caps w:val="0"/>
                <w:color w:val="1b3a6b"/>
                <w:sz w:val="20"/>
                <w:szCs w:val="20"/>
              </w:rPr>
              <w:t xml:space="preserve">Reasoning</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14:paraId="0C7A43C0">
            <w:pPr>
              <w:pBdr/>
              <w:spacing w:after="0" w:before="0"/>
              <w:ind/>
              <w:jc w:val="left"/>
              <w:rPr/>
            </w:pPr>
            <w:r>
              <w:rPr>
                <w:rFonts w:ascii="Arial" w:hAnsi="Arial" w:eastAsia="Arial" w:cs="Arial"/>
                <w:b w:val="0"/>
                <w:bCs w:val="0"/>
                <w:i w:val="0"/>
                <w:iCs w:val="0"/>
                <w:caps w:val="0"/>
                <w:color w:val="1a1a1a"/>
                <w:sz w:val="20"/>
                <w:szCs w:val="20"/>
              </w:rPr>
              <w:t xml:space="preserve">Channel info removed from main view — accessible via ℹ icon as modal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160" w:type="dxa"/>
          </w:tcPr>
          <w:p w14:paraId="71D29A13">
            <w:pPr>
              <w:pBdr/>
              <w:spacing w:after="0" w:before="0"/>
              <w:ind/>
              <w:jc w:val="left"/>
              <w:rPr/>
            </w:pPr>
            <w:r>
              <w:rPr>
                <w:rFonts w:ascii="Arial" w:hAnsi="Arial" w:eastAsia="Arial" w:cs="Arial"/>
                <w:b w:val="0"/>
                <w:bCs w:val="0"/>
                <w:i w:val="0"/>
                <w:iCs w:val="0"/>
                <w:caps w:val="0"/>
                <w:color w:val="1a1a1a"/>
                <w:sz w:val="20"/>
                <w:szCs w:val="20"/>
              </w:rPr>
              <w:t xml:space="preserve">Chat is the primary surface. Description and rules are reference material consulted occasionally, not continuously. Removing it means messages are visible immediately on channel click.</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14:paraId="08901EEB">
            <w:pPr>
              <w:pBdr/>
              <w:spacing w:after="0" w:before="0"/>
              <w:ind/>
              <w:jc w:val="left"/>
              <w:rPr/>
            </w:pPr>
            <w:r>
              <w:rPr>
                <w:rFonts w:ascii="Arial" w:hAnsi="Arial" w:eastAsia="Arial" w:cs="Arial"/>
                <w:b w:val="0"/>
                <w:bCs w:val="0"/>
                <w:i w:val="0"/>
                <w:iCs w:val="0"/>
                <w:caps w:val="0"/>
                <w:color w:val="1a1a1a"/>
                <w:sz w:val="20"/>
                <w:szCs w:val="20"/>
              </w:rPr>
              <w:t xml:space="preserve">Clicking channel in sidebar goes directly to chat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160" w:type="dxa"/>
          </w:tcPr>
          <w:p w14:paraId="74CDEBF5">
            <w:pPr>
              <w:pBdr/>
              <w:spacing w:after="0" w:before="0"/>
              <w:ind/>
              <w:jc w:val="left"/>
              <w:rPr/>
            </w:pPr>
            <w:r>
              <w:rPr>
                <w:rFonts w:ascii="Arial" w:hAnsi="Arial" w:eastAsia="Arial" w:cs="Arial"/>
                <w:b w:val="0"/>
                <w:bCs w:val="0"/>
                <w:i w:val="0"/>
                <w:iCs w:val="0"/>
                <w:caps w:val="0"/>
                <w:color w:val="1a1a1a"/>
                <w:sz w:val="20"/>
                <w:szCs w:val="20"/>
              </w:rPr>
              <w:t xml:space="preserve">No intermediate screen. The channel IS the chat. This is the correct behaviour for a comm-first product.</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14:paraId="6979ECDE">
            <w:pPr>
              <w:pBdr/>
              <w:spacing w:after="0" w:before="0"/>
              <w:ind/>
              <w:jc w:val="left"/>
              <w:rPr/>
            </w:pPr>
            <w:r>
              <w:rPr>
                <w:rFonts w:ascii="Arial" w:hAnsi="Arial" w:eastAsia="Arial" w:cs="Arial"/>
                <w:b w:val="0"/>
                <w:bCs w:val="0"/>
                <w:i w:val="0"/>
                <w:iCs w:val="0"/>
                <w:caps w:val="0"/>
                <w:color w:val="1a1a1a"/>
                <w:sz w:val="20"/>
                <w:szCs w:val="20"/>
              </w:rPr>
              <w:t xml:space="preserve">Role-based visibility shown in info modal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160" w:type="dxa"/>
          </w:tcPr>
          <w:p w14:paraId="5091E9BF">
            <w:pPr>
              <w:pBdr/>
              <w:spacing w:after="0" w:before="0"/>
              <w:ind/>
              <w:jc w:val="left"/>
              <w:rPr/>
            </w:pPr>
            <w:r>
              <w:rPr>
                <w:rFonts w:ascii="Arial" w:hAnsi="Arial" w:eastAsia="Arial" w:cs="Arial"/>
                <w:b w:val="0"/>
                <w:bCs w:val="0"/>
                <w:i w:val="0"/>
                <w:iCs w:val="0"/>
                <w:caps w:val="0"/>
                <w:color w:val="1a1a1a"/>
                <w:sz w:val="20"/>
                <w:szCs w:val="20"/>
              </w:rPr>
              <w:t xml:space="preserve">Transparency about permission scope is valuable but not something users need to see on every visit.</w:t>
            </w:r>
            <w:r/>
            <w:r/>
          </w:p>
        </w:tc>
      </w:tr>
    </w:tbl>
    <w:p w14:paraId="76226181">
      <w:pPr>
        <w:pBdr/>
        <w:spacing w:after="120" w:before="0"/>
        <w:ind/>
        <w:rPr/>
      </w:pPr>
      <w:r/>
      <w:r/>
      <w:r/>
    </w:p>
    <w:p w14:paraId="1E8B1870">
      <w:pPr>
        <w:pBdr>
          <w:bottom w:val="single" w:color="c9972b" w:sz="3" w:space="0"/>
        </w:pBdr>
        <w:spacing w:after="120" w:before="440"/>
        <w:ind/>
        <w:rPr/>
      </w:pPr>
      <w:r>
        <w:rPr>
          <w:rFonts w:ascii="Arial" w:hAnsi="Arial" w:eastAsia="Arial" w:cs="Arial"/>
          <w:b/>
          <w:bCs/>
          <w:i w:val="0"/>
          <w:iCs w:val="0"/>
          <w:caps w:val="0"/>
          <w:color w:val="c9972b"/>
          <w:sz w:val="28"/>
          <w:szCs w:val="28"/>
        </w:rPr>
        <w:t xml:space="preserve">12.3  </w:t>
      </w:r>
      <w:r>
        <w:rPr>
          <w:rFonts w:ascii="Arial" w:hAnsi="Arial" w:eastAsia="Arial" w:cs="Arial"/>
          <w:b/>
          <w:bCs/>
          <w:i w:val="0"/>
          <w:iCs w:val="0"/>
          <w:caps w:val="0"/>
          <w:color w:val="1b3a6b"/>
          <w:sz w:val="28"/>
          <w:szCs w:val="28"/>
        </w:rPr>
        <w:t xml:space="preserve">Screen: DMs</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00"/>
        <w:gridCol w:w="6160"/>
      </w:tblGrid>
      <w:tr>
        <w:trPr/>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3200" w:type="dxa"/>
          </w:tcPr>
          <w:p w14:paraId="5016C3F7">
            <w:pPr>
              <w:pBdr/>
              <w:spacing w:after="0" w:before="0"/>
              <w:ind/>
              <w:jc w:val="left"/>
              <w:rPr/>
            </w:pPr>
            <w:r>
              <w:rPr>
                <w:rFonts w:ascii="Arial" w:hAnsi="Arial" w:eastAsia="Arial" w:cs="Arial"/>
                <w:b/>
                <w:bCs/>
                <w:i w:val="0"/>
                <w:iCs w:val="0"/>
                <w:caps w:val="0"/>
                <w:color w:val="1b3a6b"/>
                <w:sz w:val="20"/>
                <w:szCs w:val="20"/>
              </w:rPr>
              <w:t xml:space="preserve">Decision</w:t>
            </w:r>
            <w:r/>
            <w:r/>
          </w:p>
        </w:tc>
        <w:tc>
          <w:tcPr>
            <w:shd w:val="clear" w:color="e8edf4" w:fill="e8edf4"/>
            <w:tcBorders>
              <w:top w:val="single" w:color="1b3a6b" w:sz="1" w:space="0"/>
              <w:left w:val="single" w:color="1b3a6b" w:sz="1" w:space="0"/>
              <w:bottom w:val="single" w:color="1b3a6b" w:sz="1" w:space="0"/>
              <w:right w:val="single" w:color="1b3a6b" w:sz="1" w:space="0"/>
            </w:tcBorders>
            <w:tcMar>
              <w:left w:w="120" w:type="dxa"/>
              <w:top w:w="80" w:type="dxa"/>
              <w:right w:w="120" w:type="dxa"/>
              <w:bottom w:w="80" w:type="dxa"/>
            </w:tcMar>
            <w:tcW w:w="6160" w:type="dxa"/>
          </w:tcPr>
          <w:p w14:paraId="698D4652">
            <w:pPr>
              <w:pBdr/>
              <w:spacing w:after="0" w:before="0"/>
              <w:ind/>
              <w:jc w:val="left"/>
              <w:rPr/>
            </w:pPr>
            <w:r>
              <w:rPr>
                <w:rFonts w:ascii="Arial" w:hAnsi="Arial" w:eastAsia="Arial" w:cs="Arial"/>
                <w:b/>
                <w:bCs/>
                <w:i w:val="0"/>
                <w:iCs w:val="0"/>
                <w:caps w:val="0"/>
                <w:color w:val="1b3a6b"/>
                <w:sz w:val="20"/>
                <w:szCs w:val="20"/>
              </w:rPr>
              <w:t xml:space="preserve">Reasoning</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14:paraId="13F98EE5">
            <w:pPr>
              <w:pBdr/>
              <w:spacing w:after="0" w:before="0"/>
              <w:ind/>
              <w:jc w:val="left"/>
              <w:rPr/>
            </w:pPr>
            <w:r>
              <w:rPr>
                <w:rFonts w:ascii="Arial" w:hAnsi="Arial" w:eastAsia="Arial" w:cs="Arial"/>
                <w:b w:val="0"/>
                <w:bCs w:val="0"/>
                <w:i w:val="0"/>
                <w:iCs w:val="0"/>
                <w:caps w:val="0"/>
                <w:color w:val="1a1a1a"/>
                <w:sz w:val="20"/>
                <w:szCs w:val="20"/>
              </w:rPr>
              <w:t xml:space="preserve">Context tags (role · company · event) under each DM name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160" w:type="dxa"/>
          </w:tcPr>
          <w:p w14:paraId="7A9D1CC9">
            <w:pPr>
              <w:pBdr/>
              <w:spacing w:after="0" w:before="0"/>
              <w:ind/>
              <w:jc w:val="left"/>
              <w:rPr/>
            </w:pPr>
            <w:r>
              <w:rPr>
                <w:rFonts w:ascii="Arial" w:hAnsi="Arial" w:eastAsia="Arial" w:cs="Arial"/>
                <w:b w:val="0"/>
                <w:bCs w:val="0"/>
                <w:i w:val="0"/>
                <w:iCs w:val="0"/>
                <w:caps w:val="0"/>
                <w:color w:val="1a1a1a"/>
                <w:sz w:val="20"/>
                <w:szCs w:val="20"/>
              </w:rPr>
              <w:t xml:space="preserve">Solves the Slack problem where a DM from an unknown name has no context. In MmE, every relationship is event-scoped and role-defined.</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14:paraId="710411EA">
            <w:pPr>
              <w:pBdr/>
              <w:spacing w:after="0" w:before="0"/>
              <w:ind/>
              <w:jc w:val="left"/>
              <w:rPr/>
            </w:pPr>
            <w:r>
              <w:rPr>
                <w:rFonts w:ascii="Arial" w:hAnsi="Arial" w:eastAsia="Arial" w:cs="Arial"/>
                <w:b w:val="0"/>
                <w:bCs w:val="0"/>
                <w:i w:val="0"/>
                <w:iCs w:val="0"/>
                <w:caps w:val="0"/>
                <w:color w:val="1a1a1a"/>
                <w:sz w:val="20"/>
                <w:szCs w:val="20"/>
              </w:rPr>
              <w:t xml:space="preserve">Group DM shown as distinct entry type with member count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160" w:type="dxa"/>
          </w:tcPr>
          <w:p w14:paraId="5225D005">
            <w:pPr>
              <w:pBdr/>
              <w:spacing w:after="0" w:before="0"/>
              <w:ind/>
              <w:jc w:val="left"/>
              <w:rPr/>
            </w:pPr>
            <w:r>
              <w:rPr>
                <w:rFonts w:ascii="Arial" w:hAnsi="Arial" w:eastAsia="Arial" w:cs="Arial"/>
                <w:b w:val="0"/>
                <w:bCs w:val="0"/>
                <w:i w:val="0"/>
                <w:iCs w:val="0"/>
                <w:caps w:val="0"/>
                <w:color w:val="1a1a1a"/>
                <w:sz w:val="20"/>
                <w:szCs w:val="20"/>
              </w:rPr>
              <w:t xml:space="preserve">Group DMs are a separate interaction pattern from 1:1. Visual differentiation prevents confusion.</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cPr>
          <w:p w14:paraId="2221944F">
            <w:pPr>
              <w:pBdr/>
              <w:spacing w:after="0" w:before="0"/>
              <w:ind/>
              <w:jc w:val="left"/>
              <w:rPr/>
            </w:pPr>
            <w:r>
              <w:rPr>
                <w:rFonts w:ascii="Arial" w:hAnsi="Arial" w:eastAsia="Arial" w:cs="Arial"/>
                <w:b w:val="0"/>
                <w:bCs w:val="0"/>
                <w:i w:val="0"/>
                <w:iCs w:val="0"/>
                <w:caps w:val="0"/>
                <w:color w:val="1a1a1a"/>
                <w:sz w:val="20"/>
                <w:szCs w:val="20"/>
              </w:rPr>
              <w:t xml:space="preserve">Search scoped to name, role, company, event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160" w:type="dxa"/>
          </w:tcPr>
          <w:p w14:paraId="07589D74">
            <w:pPr>
              <w:pBdr/>
              <w:spacing w:after="0" w:before="0"/>
              <w:ind/>
              <w:jc w:val="left"/>
              <w:rPr/>
            </w:pPr>
            <w:r>
              <w:rPr>
                <w:rFonts w:ascii="Arial" w:hAnsi="Arial" w:eastAsia="Arial" w:cs="Arial"/>
                <w:b w:val="0"/>
                <w:bCs w:val="0"/>
                <w:i w:val="0"/>
                <w:iCs w:val="0"/>
                <w:caps w:val="0"/>
                <w:color w:val="1a1a1a"/>
                <w:sz w:val="20"/>
                <w:szCs w:val="20"/>
              </w:rPr>
              <w:t xml:space="preserve">These are the four dimensions a user actually searches by in a multi-event environment.</w:t>
            </w:r>
            <w:r/>
            <w:r/>
          </w:p>
        </w:tc>
      </w:tr>
    </w:tbl>
    <w:p w14:paraId="59CA9583">
      <w:pPr>
        <w:pBdr/>
        <w:spacing w:after="200" w:before="0"/>
        <w:ind/>
        <w:rPr/>
      </w:pPr>
      <w:r/>
      <w:r/>
      <w:r/>
    </w:p>
    <w:p>
      <w:pPr>
        <w:pBdr/>
        <w:spacing/>
        <w:ind/>
        <w:rPr>
          <w:b/>
          <w:bCs/>
        </w:rPr>
      </w:pPr>
      <w:r>
        <w:rPr>
          <w:b/>
          <w:bCs/>
        </w:rPr>
      </w:r>
      <w:r>
        <w:rPr>
          <w:b/>
          <w:bC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280" w:left="560"/>
      </w:pPr>
      <w:rPr/>
      <w:start w:val="1"/>
      <w:suff w:val="tab"/>
    </w:lvl>
    <w:lvl w:ilvl="1">
      <w:isLgl w:val="false"/>
      <w:lvlJc w:val="left"/>
      <w:lvlText w:val="◦"/>
      <w:numFmt w:val="bullet"/>
      <w:pPr>
        <w:pBdr/>
        <w:spacing/>
        <w:ind w:hanging="28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2026-04-29T03:50:01Z</dcterms:modified>
</cp:coreProperties>
</file>