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F5496"/>
          <w:sz w:val="44"/>
          <w:szCs w:val="44"/>
        </w:rPr>
        <w:t xml:space="preserve">Data Engineering Report</w:t>
      </w:r>
    </w:p>
    <w:p>
      <w:pPr>
        <w:spacing w:after="60"/>
      </w:pPr>
      <w:r>
        <w:rPr>
          <w:color w:val="444444"/>
          <w:sz w:val="26"/>
          <w:szCs w:val="26"/>
        </w:rPr>
        <w:t xml:space="preserve">Fraud Detection Pipeline — PayShield Fintech (Group 5)</w:t>
      </w:r>
    </w:p>
    <w:p>
      <w:pPr>
        <w:spacing w:after="60"/>
      </w:pPr>
      <w:r>
        <w:rPr>
          <w:b/>
          <w:bCs/>
          <w:sz w:val="24"/>
          <w:szCs w:val="24"/>
        </w:rPr>
        <w:t xml:space="preserve">Name: </w:t>
      </w:r>
      <w:r>
        <w:rPr>
          <w:sz w:val="24"/>
          <w:szCs w:val="24"/>
        </w:rPr>
        <w:t xml:space="preserve">Aira Liz Joice</w:t>
      </w:r>
      <w:r>
        <w:rPr>
          <w:b/>
          <w:bCs/>
          <w:sz w:val="24"/>
          <w:szCs w:val="24"/>
        </w:rPr>
        <w:t xml:space="preserve">    |    Reg. No.: </w:t>
      </w:r>
      <w:r>
        <w:rPr>
          <w:sz w:val="24"/>
          <w:szCs w:val="24"/>
        </w:rPr>
        <w:t xml:space="preserve">241BCADA06</w:t>
      </w:r>
    </w:p>
    <w:p>
      <w:pPr>
        <w:spacing w:after="300"/>
      </w:pPr>
      <w:r>
        <w:rPr>
          <w:i/>
          <w:iCs/>
          <w:color w:val="666666"/>
          <w:sz w:val="22"/>
          <w:szCs w:val="22"/>
        </w:rPr>
        <w:t xml:space="preserve">Role: Data Engineer (DE)  |  Member 1</w:t>
      </w:r>
    </w:p>
    <w:p>
      <w:pPr>
        <w:pBdr>
          <w:bottom w:val="single" w:color="999999" w:sz="6" w:space="1"/>
        </w:pBdr>
        <w:spacing w:after="200"/>
      </w:pPr>
    </w:p>
    <w:p>
      <w:pPr>
        <w:pStyle w:val="Heading1"/>
        <w:spacing w:after="150" w:before="300"/>
      </w:pPr>
      <w:r>
        <w:t xml:space="preserve">1. Project Context</w:t>
      </w:r>
    </w:p>
    <w:p>
      <w:pPr>
        <w:spacing w:after="160"/>
      </w:pPr>
      <w:r>
        <w:t xml:space="preserve">PayShield Fintech asked the consultancy to create a pipeline for detecting fraudulent credit card transactions in real time. The assigned dataset (Credit Card Fraud Dataset) is a transaction-level dataset with severe class imbalance in the true population: fraud makes up roughly 0.17% of all transactions. The project brief explicitly states that accuracy is an unacceptable evaluation metric for this problem. The task requires using Precision, Recall, F1-score, and PR-AUC instead.</w:t>
      </w:r>
    </w:p>
    <w:p>
      <w:pPr>
        <w:spacing w:after="160"/>
      </w:pPr>
      <w:r>
        <w:t xml:space="preserve">As the Data Engineer, my responsibility was to acquire the raw data, validate and clean it, build a scalable and reproducible preprocessing pipeline, prevent data leakage between training and test sets, and deliver clean train/test feature matrices along with a data-quality audit.</w:t>
      </w:r>
    </w:p>
    <w:p>
      <w:pPr>
        <w:pStyle w:val="Heading1"/>
        <w:spacing w:after="150" w:before="300"/>
      </w:pPr>
      <w:r>
        <w:t xml:space="preserve">2. Data Acquisition &amp; Source Provenance</w:t>
      </w:r>
    </w:p>
    <w:p>
      <w:pPr>
        <w:spacing w:after="80"/>
      </w:pPr>
      <w:r>
        <w:rPr>
          <w:b/>
          <w:bCs/>
        </w:rPr>
        <w:t xml:space="preserve">Source file: </w:t>
      </w:r>
      <w:r>
        <w:t xml:space="preserve">credit_card_fraud.csv</w:t>
      </w:r>
    </w:p>
    <w:p>
      <w:pPr>
        <w:spacing w:after="80"/>
      </w:pPr>
      <w:r>
        <w:rPr>
          <w:b/>
          <w:bCs/>
        </w:rPr>
        <w:t xml:space="preserve">Dataset source: </w:t>
      </w:r>
      <w:r>
        <w:t xml:space="preserve">DataCamp DataLab, "Free Dataset: Credit Card Fraud" (https://www.datacamp.com/datalab/datasets/dataset-python-credit-card-fraud)</w:t>
      </w:r>
    </w:p>
    <w:p>
      <w:pPr>
        <w:spacing w:after="80"/>
      </w:pPr>
      <w:r>
        <w:rPr>
          <w:b/>
          <w:bCs/>
        </w:rPr>
        <w:t xml:space="preserve">Original size: </w:t>
      </w:r>
      <w:r>
        <w:t xml:space="preserve">339,607 rows x 15 columns (~62 MB)</w:t>
      </w:r>
    </w:p>
    <w:p>
      <w:pPr>
        <w:spacing w:after="80"/>
      </w:pPr>
      <w:r>
        <w:rPr>
          <w:b/>
          <w:bCs/>
        </w:rPr>
        <w:t xml:space="preserve">Original fraud rate: </w:t>
      </w:r>
      <w:r>
        <w:t xml:space="preserve">1,782 fraud rows out of 339,607 (~0.52% fraud)</w:t>
      </w:r>
    </w:p>
    <w:p>
      <w:pPr>
        <w:spacing w:after="80"/>
      </w:pPr>
      <w:r>
        <w:rPr>
          <w:b/>
          <w:bCs/>
        </w:rPr>
        <w:t xml:space="preserve">Target population fraud rate (per brief): </w:t>
      </w:r>
      <w:r>
        <w:t xml:space="preserve">0.17% fraud</w:t>
      </w:r>
    </w:p>
    <w:p>
      <w:pPr>
        <w:spacing w:after="160"/>
      </w:pPr>
      <w:r>
        <w:t xml:space="preserve">The raw file was uploaded directly into the Colab runtime and an untouched copy was archived to data/raw/ before any transformation, so the original source data remains recoverable at all times.</w:t>
      </w:r>
    </w:p>
    <w:p>
      <w:pPr>
        <w:pStyle w:val="Heading1"/>
        <w:spacing w:after="150" w:before="300"/>
      </w:pPr>
      <w:r>
        <w:t xml:space="preserve">3. Documented Subset: Sampling Strategy</w:t>
      </w:r>
    </w:p>
    <w:p>
      <w:pPr>
        <w:spacing w:after="160"/>
      </w:pPr>
      <w:r>
        <w:t xml:space="preserve">Processing the full 339,607-row file on classroom hardware is feasible, but building and iterating on the pipeline is far faster on a smaller, representative subset. The brief explicitly allows a "documented, justified subset" when working with large datasets, so a reduced sample was created using stratified sampling with a fixed minority-class count:</w:t>
      </w:r>
    </w:p>
    <w:p>
      <w:pPr>
        <w:pStyle w:val="ListParagraph"/>
        <w:numPr>
          <w:ilvl w:val="0"/>
          <w:numId w:val="2"/>
        </w:numPr>
        <w:spacing w:after="80"/>
      </w:pPr>
      <w:r>
        <w:t xml:space="preserve">Minimum viable fraud count was fixed at 150 rows — enough to reliably estimate Precision/Recall/F1 on an 80/20 split (roughly 120 fraud rows in training, 30 in testing), while still remaining far below the 1,782 fraud rows available in the full dataset.</w:t>
      </w:r>
    </w:p>
    <w:p>
      <w:pPr>
        <w:pStyle w:val="ListParagraph"/>
        <w:numPr>
          <w:ilvl w:val="0"/>
          <w:numId w:val="2"/>
        </w:numPr>
        <w:spacing w:after="80"/>
      </w:pPr>
      <w:r>
        <w:t xml:space="preserve">Total sample size was then solved backward to preserve the true 0.17% population ratio: total_rows = n_fraud / target_ratio = 150 / 0.0017 ≈ 88,235.</w:t>
      </w:r>
    </w:p>
    <w:p>
      <w:pPr>
        <w:pStyle w:val="ListParagraph"/>
        <w:numPr>
          <w:ilvl w:val="0"/>
          <w:numId w:val="2"/>
        </w:numPr>
        <w:spacing w:after="80"/>
      </w:pPr>
      <w:r>
        <w:t xml:space="preserve">The remaining 88,085 non-fraud rows were randomly sampled from the majority class to fill out the total.</w:t>
      </w:r>
    </w:p>
    <w:p>
      <w:pPr>
        <w:spacing w:after="80"/>
      </w:pPr>
      <w:r>
        <w:rPr>
          <w:b/>
          <w:bCs/>
        </w:rPr>
        <w:t xml:space="preserve">Final sample: </w:t>
      </w:r>
      <w:r>
        <w:t xml:space="preserve">88,235 rows | 150 fraud (0.17%) | 88,085 non-fraud</w:t>
      </w:r>
    </w:p>
    <w:p>
      <w:pPr>
        <w:spacing w:after="160"/>
      </w:pPr>
      <w:r>
        <w:t xml:space="preserve">This keeps the subset small enough to iterate on quickly while preserving external validity — the model is trained and evaluated under conditions that mirror the real deployment environment, rather than an artificially balanced or diluted one.</w:t>
      </w:r>
    </w:p>
    <w:p>
      <w:pPr>
        <w:pStyle w:val="Heading1"/>
        <w:spacing w:after="150" w:before="300"/>
      </w:pPr>
      <w:r>
        <w:t xml:space="preserve">4. Data Ingestion &amp; Quality Audit</w:t>
      </w:r>
    </w:p>
    <w:p>
      <w:pPr>
        <w:spacing w:after="160"/>
      </w:pPr>
      <w:r>
        <w:t xml:space="preserve">Before any transformation, the raw sample was audited for the two most common data-quality issues:</w:t>
      </w:r>
    </w:p>
    <w:p>
      <w:pPr>
        <w:pStyle w:val="ListParagraph"/>
        <w:numPr>
          <w:ilvl w:val="0"/>
          <w:numId w:val="2"/>
        </w:numPr>
        <w:spacing w:after="80"/>
      </w:pPr>
      <w:r>
        <w:t xml:space="preserve">Missing values: checked column-by-column across all 15 raw fields — none found.</w:t>
      </w:r>
    </w:p>
    <w:p>
      <w:pPr>
        <w:pStyle w:val="ListParagraph"/>
        <w:numPr>
          <w:ilvl w:val="0"/>
          <w:numId w:val="2"/>
        </w:numPr>
        <w:spacing w:after="80"/>
      </w:pPr>
      <w:r>
        <w:t xml:space="preserve">Duplicate rows: checked using full-row duplication — none found.</w:t>
      </w:r>
    </w:p>
    <w:p>
      <w:pPr>
        <w:pStyle w:val="ListParagraph"/>
        <w:numPr>
          <w:ilvl w:val="0"/>
          <w:numId w:val="2"/>
        </w:numPr>
        <w:spacing w:after="80"/>
      </w:pPr>
      <w:r>
        <w:t xml:space="preserve">Target column integrity: confirmed is_fraud contains only binary values {0, 1} and class counts match the intended sample design.</w:t>
      </w:r>
    </w:p>
    <w:p>
      <w:pPr>
        <w:spacing w:after="160"/>
      </w:pPr>
      <w:r>
        <w:t xml:space="preserve">A defensive imputation step (median for numeric columns, mode for categorical columns) was included in the pipeline regardless, so that the pipeline degrades safely if future data drift introduces missing values — this is documented as part of the reusable preprocessing.py module rather than a one-off manual fix.</w:t>
      </w:r>
    </w:p>
    <w:p>
      <w:pPr>
        <w:spacing w:after="160"/>
      </w:pPr>
      <w:r>
        <w:t xml:space="preserve">The audit results were exported as a standing artifact: data_quality_audit.csv, listing per-column missing-value counts and data types, to serve as the data quality log required for this role.</w:t>
      </w:r>
    </w:p>
    <w:p>
      <w:pPr>
        <w:pStyle w:val="Heading1"/>
        <w:spacing w:after="150" w:before="300"/>
      </w:pPr>
      <w:r>
        <w:t xml:space="preserve">5. Schema Validation</w:t>
      </w:r>
    </w:p>
    <w:p>
      <w:pPr>
        <w:spacing w:after="160"/>
      </w:pPr>
      <w:r>
        <w:t xml:space="preserve">Beyond checking for missing values, the pipeline enforces explicit business-rule assertions after feature engineering, so that any future data-drift issue (a corrupted upload, a bad upstream feed) fails loudly rather than silently poisoning the model:</w:t>
      </w:r>
    </w:p>
    <w:p>
      <w:pPr>
        <w:pStyle w:val="ListParagraph"/>
        <w:numPr>
          <w:ilvl w:val="0"/>
          <w:numId w:val="2"/>
        </w:numPr>
        <w:spacing w:after="80"/>
      </w:pPr>
      <w:r>
        <w:t xml:space="preserve">Transaction amount (amt) must be non-negative.</w:t>
      </w:r>
    </w:p>
    <w:p>
      <w:pPr>
        <w:pStyle w:val="ListParagraph"/>
        <w:numPr>
          <w:ilvl w:val="0"/>
          <w:numId w:val="2"/>
        </w:numPr>
        <w:spacing w:after="80"/>
      </w:pPr>
      <w:r>
        <w:t xml:space="preserve">The target column (is_fraud) must contain only the values {0, 1}.</w:t>
      </w:r>
    </w:p>
    <w:p>
      <w:pPr>
        <w:pStyle w:val="ListParagraph"/>
        <w:numPr>
          <w:ilvl w:val="0"/>
          <w:numId w:val="2"/>
        </w:numPr>
        <w:spacing w:after="80"/>
      </w:pPr>
      <w:r>
        <w:t xml:space="preserve">Derived age must fall within a plausible human range (0–120).</w:t>
      </w:r>
    </w:p>
    <w:p>
      <w:pPr>
        <w:pStyle w:val="ListParagraph"/>
        <w:numPr>
          <w:ilvl w:val="0"/>
          <w:numId w:val="2"/>
        </w:numPr>
        <w:spacing w:after="80"/>
      </w:pPr>
      <w:r>
        <w:t xml:space="preserve">Derived distance_km must be non-negative.</w:t>
      </w:r>
    </w:p>
    <w:p>
      <w:pPr>
        <w:pStyle w:val="ListParagraph"/>
        <w:numPr>
          <w:ilvl w:val="0"/>
          <w:numId w:val="2"/>
        </w:numPr>
        <w:spacing w:after="80"/>
      </w:pPr>
      <w:r>
        <w:t xml:space="preserve">Customer and merchant latitude/longitude must fall within valid geographic bounds (±90°, ±180°).</w:t>
      </w:r>
    </w:p>
    <w:p>
      <w:pPr>
        <w:spacing w:after="160"/>
      </w:pPr>
      <w:r>
        <w:t xml:space="preserve">All checks passed on the current sample. These assertions are cheap to run and are the pipeline's first line of defense against data drift or corrupted future batches.</w:t>
      </w:r>
    </w:p>
    <w:p>
      <w:pPr>
        <w:pStyle w:val="Heading1"/>
        <w:spacing w:after="150" w:before="300"/>
      </w:pPr>
      <w:r>
        <w:t xml:space="preserve">6. Feature Selection</w:t>
      </w:r>
    </w:p>
    <w:p>
      <w:pPr>
        <w:spacing w:after="160"/>
      </w:pPr>
      <w:r>
        <w:t xml:space="preserve">Four columns were dropped, two as pure identifiers and two after empirical validation of a real overfitting risk:</w:t>
      </w:r>
    </w:p>
    <w:p>
      <w:pPr>
        <w:pStyle w:val="ListParagraph"/>
        <w:numPr>
          <w:ilvl w:val="0"/>
          <w:numId w:val="2"/>
        </w:numPr>
        <w:spacing w:after="80"/>
      </w:pPr>
      <w:r>
        <w:t xml:space="preserve">merchant — high-cardinality free text (thousands of unique values in the full dataset); a source of noise rather than signal for a tree/linear model.</w:t>
      </w:r>
    </w:p>
    <w:p>
      <w:pPr>
        <w:pStyle w:val="ListParagraph"/>
        <w:numPr>
          <w:ilvl w:val="0"/>
          <w:numId w:val="2"/>
        </w:numPr>
        <w:spacing w:after="80"/>
      </w:pPr>
      <w:r>
        <w:t xml:space="preserve">trans_num — a unique transaction hash with no relationship to fraud likelihood.</w:t>
      </w:r>
    </w:p>
    <w:p>
      <w:pPr>
        <w:pStyle w:val="ListParagraph"/>
        <w:numPr>
          <w:ilvl w:val="0"/>
          <w:numId w:val="2"/>
        </w:numPr>
        <w:spacing w:after="80"/>
      </w:pPr>
      <w:r>
        <w:t xml:space="preserve">city (169 unique values in the sample) and job (157 unique values) — initially retained and one-hot encoded, these two fields alone pushed the encoded feature space to 356 columns (319 of them from city and job) on a training set with only about 120 fraud examples. In repeated cross-validation (6 runs: 3 folds repeated with 2 random seeds), the model with these columns caught almost no fraud (mean F1 0.02, mean recall 0.01), while accuracy stayed near 99.8% simply because 99.83% of transactions are not fraud — the exact failure mode the project brief warns against. Removing city and job reduced the feature space to 37 columns, raised mean F1 to 0.16 and mean recall to 0.09, and raised mean PR-AUC from 0.552 to 0.621 (paired t-test t=10.66, p=0.0001), a statistically significant improvement. This was a data-driven decision, not an assumption.</w:t>
      </w:r>
    </w:p>
    <w:p>
      <w:pPr>
        <w:pStyle w:val="Heading1"/>
        <w:spacing w:after="150" w:before="300"/>
      </w:pPr>
      <w:r>
        <w:t xml:space="preserve">7. Feature Engineering</w:t>
      </w:r>
    </w:p>
    <w:p>
      <w:pPr>
        <w:spacing w:after="160"/>
      </w:pPr>
      <w:r>
        <w:t xml:space="preserve">Four derived features (age, trans_hour, trans_dayofweek and distance_km) were engineered from raw fields that are not usable in their original form:</w:t>
      </w:r>
    </w:p>
    <w:p>
      <w:pPr>
        <w:pStyle w:val="ListParagraph"/>
        <w:numPr>
          <w:ilvl w:val="0"/>
          <w:numId w:val="2"/>
        </w:numPr>
        <w:spacing w:after="80"/>
      </w:pPr>
      <w:r>
        <w:t xml:space="preserve">age — computed from dob relative to the transaction timestamp (trans_date_trans_time), not the current date, so that the feature correctly reflects the customer's age at the moment the transaction occurred.</w:t>
      </w:r>
    </w:p>
    <w:p>
      <w:pPr>
        <w:pStyle w:val="ListParagraph"/>
        <w:numPr>
          <w:ilvl w:val="0"/>
          <w:numId w:val="2"/>
        </w:numPr>
        <w:spacing w:after="80"/>
      </w:pPr>
      <w:r>
        <w:t xml:space="preserve">trans_hour and trans_dayofweek — extracted from the transaction timestamp, since fraud is known to cluster at specific hours and days rather than being uniformly distributed.</w:t>
      </w:r>
    </w:p>
    <w:p>
      <w:pPr>
        <w:pStyle w:val="ListParagraph"/>
        <w:numPr>
          <w:ilvl w:val="0"/>
          <w:numId w:val="2"/>
        </w:numPr>
        <w:spacing w:after="80"/>
      </w:pPr>
      <w:r>
        <w:t xml:space="preserve">distance_km — the great-circle (Haversine) distance between the customer's registered location (lat, long) and the merchant's location (merch_lat, merch_long); an anomalously large distance is a well-established fraud indicator.</w:t>
      </w:r>
    </w:p>
    <w:p>
      <w:pPr>
        <w:spacing w:after="160"/>
      </w:pPr>
      <w:r>
        <w:t xml:space="preserve">Once these features were derived, the original dob and trans_date_trans_time columns were dropped, since the information is now fully captured in a model-usable numeric form.</w:t>
      </w:r>
    </w:p>
    <w:p>
      <w:pPr>
        <w:pStyle w:val="Heading1"/>
        <w:spacing w:after="150" w:before="300"/>
      </w:pPr>
      <w:r>
        <w:t xml:space="preserve">8. Outlier Review</w:t>
      </w:r>
    </w:p>
    <w:p>
      <w:pPr>
        <w:spacing w:after="160"/>
      </w:pPr>
      <w:r>
        <w:t xml:space="preserve">Numeric columns (amt, age, distance_km, city_pop) were checked for outliers using the IQR method. Outliers were logged but are deliberately not removed — in fraud detection, genuine fraud transactions are frequently the outliers themselves (unusually large amounts, unusually long distances from home), so discarding them would remove exactly the signal the model needs to learn.</w:t>
      </w:r>
    </w:p>
    <w:p>
      <w:pPr>
        <w:pStyle w:val="Heading1"/>
        <w:spacing w:after="150" w:before="300"/>
      </w:pPr>
      <w:r>
        <w:t xml:space="preserve">9. Cleaned Dataset Output</w:t>
      </w:r>
    </w:p>
    <w:p>
      <w:pPr>
        <w:spacing w:after="160"/>
      </w:pPr>
      <w:r>
        <w:t xml:space="preserve">After feature selection and feature engineering, the cleaned dataset was saved as cleaned_fraud_data.csv, preserving all 88,235 rows and 150 fraud cases, now represented by 13 model-ready columns: 12 features (8 original columns kept plus 4 engineered ones) and the target column is_fraud. Identifier, high-cardinality and raw date columns were removed.</w:t>
      </w:r>
    </w:p>
    <w:p>
      <w:pPr>
        <w:pStyle w:val="Heading1"/>
        <w:spacing w:after="150" w:before="300"/>
      </w:pPr>
      <w:r>
        <w:t xml:space="preserve">10. Leakage-Free Train/Test Split</w:t>
      </w:r>
    </w:p>
    <w:p>
      <w:pPr>
        <w:spacing w:after="160"/>
      </w:pPr>
      <w:r>
        <w:t xml:space="preserve">The cleaned dataset was split 80/20 into training and test sets using stratified sampling on the target column, ensuring both splits preserve the same 0.17% fraud ratio:</w:t>
      </w:r>
    </w:p>
    <w:p>
      <w:pPr>
        <w:pStyle w:val="ListParagraph"/>
        <w:numPr>
          <w:ilvl w:val="0"/>
          <w:numId w:val="2"/>
        </w:numPr>
        <w:spacing w:after="80"/>
      </w:pPr>
      <w:r>
        <w:t xml:space="preserve">Training set: 70,588 rows</w:t>
      </w:r>
    </w:p>
    <w:p>
      <w:pPr>
        <w:pStyle w:val="ListParagraph"/>
        <w:numPr>
          <w:ilvl w:val="0"/>
          <w:numId w:val="2"/>
        </w:numPr>
        <w:spacing w:after="80"/>
      </w:pPr>
      <w:r>
        <w:t xml:space="preserve">Test set: 17,647 rows</w:t>
      </w:r>
    </w:p>
    <w:p>
      <w:pPr>
        <w:spacing w:after="160"/>
      </w:pPr>
      <w:r>
        <w:t xml:space="preserve">The split was performed before fitting any preprocessing transformer, which is the critical control for preventing data leakage — median/mode values, scaling parameters, and one-hot categories are all learned exclusively from the training partition and then applied unchanged to the test partition.</w:t>
      </w:r>
    </w:p>
    <w:p>
      <w:pPr>
        <w:pStyle w:val="Heading1"/>
        <w:spacing w:after="150" w:before="300"/>
      </w:pPr>
      <w:r>
        <w:t xml:space="preserve">11. Preprocessing Pipeline</w:t>
      </w:r>
    </w:p>
    <w:p>
      <w:pPr>
        <w:spacing w:after="160"/>
      </w:pPr>
      <w:r>
        <w:t xml:space="preserve">A single scikit-learn ColumnTransformer was built and fit only on the training data:</w:t>
      </w:r>
    </w:p>
    <w:p>
      <w:pPr>
        <w:pStyle w:val="ListParagraph"/>
        <w:numPr>
          <w:ilvl w:val="0"/>
          <w:numId w:val="2"/>
        </w:numPr>
        <w:spacing w:after="80"/>
      </w:pPr>
      <w:r>
        <w:t xml:space="preserve">Numeric columns (amt, lat, long, city_pop, merch_lat, merch_long, age, trans_hour, trans_dayofweek, distance_km): median imputation, then standard scaling.</w:t>
      </w:r>
    </w:p>
    <w:p>
      <w:pPr>
        <w:pStyle w:val="ListParagraph"/>
        <w:numPr>
          <w:ilvl w:val="0"/>
          <w:numId w:val="2"/>
        </w:numPr>
        <w:spacing w:after="80"/>
      </w:pPr>
      <w:r>
        <w:t xml:space="preserve">Categorical columns (category, state): most-frequent imputation, then one-hot encoding with unknown categories handled safely at inference time.</w:t>
      </w:r>
    </w:p>
    <w:p>
      <w:pPr>
        <w:spacing w:after="160"/>
      </w:pPr>
      <w:r>
        <w:t xml:space="preserve">With city and job already removed during feature selection (Section 6), only two low-cardinality categorical columns remain. One-hot encoding category (14 values) and state (13 values) expands the feature space to just 37 total columns — down from 356 when city and job were included.</w:t>
      </w:r>
    </w:p>
    <w:p>
      <w:pPr>
        <w:spacing w:after="160"/>
      </w:pPr>
      <w:r>
        <w:t xml:space="preserve">The resulting matrix is small and fully dense (no sparse-format workaround needed): X_train.npz is approximately 20 MB and X_test.npz approximately 5 MB, both comfortably within GitHub's file-size limits, and both are also exported in parallel as X_train.csv / X_test.csv to satisfy the rubric's explicit .csv requirement for train/test feature matrices.</w:t>
      </w:r>
    </w:p>
    <w:p>
      <w:pPr>
        <w:pStyle w:val="Heading1"/>
        <w:spacing w:after="150" w:before="300"/>
      </w:pPr>
      <w:r>
        <w:t xml:space="preserve">12. Train/Test Drift Check</w:t>
      </w:r>
    </w:p>
    <w:p>
      <w:pPr>
        <w:spacing w:after="160"/>
      </w:pPr>
      <w:r>
        <w:t xml:space="preserve">After preprocessing, the average value of each of the 37 final features was compared between the training and test sets. The five largest gaps (merch_long, long, age, amt, trans_dayofweek) were all under 0.02 on a standardized scale, indicating the two sets are well-matched with no meaningful distributional drift introduced by the stratified split. This check is re-run automatically on every pipeline execution and would flag a problem immediately if a future data refresh introduced a systematic shift.</w:t>
      </w:r>
    </w:p>
    <w:p>
      <w:pPr>
        <w:pStyle w:val="Heading1"/>
        <w:spacing w:after="150" w:before="300"/>
      </w:pPr>
      <w:r>
        <w:t xml:space="preserve">13. Class Imbalance Handling</w:t>
      </w:r>
    </w:p>
    <w:p>
      <w:pPr>
        <w:spacing w:after="160"/>
      </w:pPr>
      <w:r>
        <w:t xml:space="preserve">The Data Engineer pipeline deliberately delivers the training and test sets in their natural, imbalanced proportion (0.17% fraud in both, via stratified splitting). Balancing is a modeling-stage decision and is handed off to the Data Scientist under one strict rule: balance the training set only, never the test set.</w:t>
      </w:r>
    </w:p>
    <w:p>
      <w:pPr>
        <w:pStyle w:val="ListParagraph"/>
        <w:numPr>
          <w:ilvl w:val="0"/>
          <w:numId w:val="2"/>
        </w:numPr>
        <w:spacing w:after="80"/>
      </w:pPr>
      <w:r>
        <w:t xml:space="preserve">Recommended technique: SMOTE (Synthetic Minority Over-sampling Technique), applied to X_train / y_train after preprocessing. SMOTE generates synthetic fraud examples by interpolating between real ones, rather than duplicating rows or discarding majority-class data.</w:t>
      </w:r>
    </w:p>
    <w:p>
      <w:pPr>
        <w:pStyle w:val="ListParagraph"/>
        <w:numPr>
          <w:ilvl w:val="0"/>
          <w:numId w:val="2"/>
        </w:numPr>
        <w:spacing w:after="80"/>
      </w:pPr>
      <w:r>
        <w:t xml:space="preserve">The test set must stay imbalanced, since balancing evaluation data would misrepresent real-world performance and inflate metrics.</w:t>
      </w:r>
    </w:p>
    <w:p>
      <w:pPr>
        <w:pStyle w:val="ListParagraph"/>
        <w:numPr>
          <w:ilvl w:val="0"/>
          <w:numId w:val="2"/>
        </w:numPr>
        <w:spacing w:after="80"/>
      </w:pPr>
      <w:r>
        <w:t xml:space="preserve">Applying SMOTE before the train/test split would leak synthetic copies of test-set information into training, which is why it is excluded from this pipeline stage.</w:t>
      </w:r>
    </w:p>
    <w:p>
      <w:pPr>
        <w:spacing w:after="160"/>
      </w:pPr>
      <w:r>
        <w:t xml:space="preserve">This division of work keeps the DE deliverables leakage-free and lets the modeling team compare balancing strategies (SMOTE, class weighting, threshold tuning) without re-running the data pipeline.</w:t>
      </w:r>
    </w:p>
    <w:p>
      <w:pPr>
        <w:pStyle w:val="Heading1"/>
        <w:spacing w:after="150" w:before="300"/>
      </w:pPr>
      <w:r>
        <w:t xml:space="preserve">14. Deliverables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2F5496" w:color="auto" w:val="clear"/>
          </w:tcPr>
          <w:p>
            <w:r>
              <w:rPr>
                <w:b/>
                <w:bCs/>
                <w:color w:val="FFFFFF"/>
              </w:rPr>
              <w:t xml:space="preserve">Artifact</w:t>
            </w:r>
          </w:p>
        </w:tc>
        <w:tc>
          <w:tcPr>
            <w:tcW w:type="dxa" w:w="6160"/>
            <w:shd w:fill="2F5496" w:color="auto" w:val="clear"/>
          </w:tcPr>
          <w:p>
            <w:r>
              <w:rPr>
                <w:b/>
                <w:bCs/>
                <w:color w:val="FFFFFF"/>
              </w:rPr>
              <w:t xml:space="preserve">Description</w:t>
            </w:r>
          </w:p>
        </w:tc>
      </w:tr>
      <w:tr>
        <w:tc>
          <w:tcPr>
            <w:tcW w:type="dxa" w:w="3200"/>
          </w:tcPr>
          <w:p>
            <w:r>
              <w:t xml:space="preserve">data/raw/credit_card_fraud_raw.csv</w:t>
            </w:r>
          </w:p>
        </w:tc>
        <w:tc>
          <w:tcPr>
            <w:tcW w:type="dxa" w:w="6160"/>
          </w:tcPr>
          <w:p>
            <w:r>
              <w:t xml:space="preserve">Untouched copy of the source sample</w:t>
            </w:r>
          </w:p>
        </w:tc>
      </w:tr>
      <w:tr>
        <w:tc>
          <w:tcPr>
            <w:tcW w:type="dxa" w:w="3200"/>
          </w:tcPr>
          <w:p>
            <w:r>
              <w:t xml:space="preserve">data/raw/sample.csv</w:t>
            </w:r>
          </w:p>
        </w:tc>
        <w:tc>
          <w:tcPr>
            <w:tcW w:type="dxa" w:w="6160"/>
          </w:tcPr>
          <w:p>
            <w:r>
              <w:t xml:space="preserve">500-row sample of the raw data for the repository</w:t>
            </w:r>
          </w:p>
        </w:tc>
      </w:tr>
      <w:tr>
        <w:tc>
          <w:tcPr>
            <w:tcW w:type="dxa" w:w="3200"/>
          </w:tcPr>
          <w:p>
            <w:r>
              <w:t xml:space="preserve">data_quality_audit.csv</w:t>
            </w:r>
          </w:p>
        </w:tc>
        <w:tc>
          <w:tcPr>
            <w:tcW w:type="dxa" w:w="6160"/>
          </w:tcPr>
          <w:p>
            <w:r>
              <w:t xml:space="preserve">Column-level missing-value and dtype audit (data quality log)</w:t>
            </w:r>
          </w:p>
        </w:tc>
      </w:tr>
      <w:tr>
        <w:tc>
          <w:tcPr>
            <w:tcW w:type="dxa" w:w="3200"/>
          </w:tcPr>
          <w:p>
            <w:r>
              <w:t xml:space="preserve">cleaned_fraud_data.csv</w:t>
            </w:r>
          </w:p>
        </w:tc>
        <w:tc>
          <w:tcPr>
            <w:tcW w:type="dxa" w:w="6160"/>
          </w:tcPr>
          <w:p>
            <w:r>
              <w:t xml:space="preserve">Cleaned, feature-engineered dataset (88,235 rows x 13 columns)</w:t>
            </w:r>
          </w:p>
        </w:tc>
      </w:tr>
      <w:tr>
        <w:tc>
          <w:tcPr>
            <w:tcW w:type="dxa" w:w="3200"/>
          </w:tcPr>
          <w:p>
            <w:r>
              <w:t xml:space="preserve">X_train.npz / X_test.npz</w:t>
            </w:r>
          </w:p>
        </w:tc>
        <w:tc>
          <w:tcPr>
            <w:tcW w:type="dxa" w:w="6160"/>
          </w:tcPr>
          <w:p>
            <w:r>
              <w:t xml:space="preserve">Preprocessed feature matrices, dense (70,588 / 17,647 rows x 37 columns)</w:t>
            </w:r>
          </w:p>
        </w:tc>
      </w:tr>
      <w:tr>
        <w:tc>
          <w:tcPr>
            <w:tcW w:type="dxa" w:w="3200"/>
          </w:tcPr>
          <w:p>
            <w:r>
              <w:t xml:space="preserve">X_train.csv / X_test.csv</w:t>
            </w:r>
          </w:p>
        </w:tc>
        <w:tc>
          <w:tcPr>
            <w:tcW w:type="dxa" w:w="6160"/>
          </w:tcPr>
          <w:p>
            <w:r>
              <w:t xml:space="preserve">Same feature matrices as above, in .csv format per rubric requirement</w:t>
            </w:r>
          </w:p>
        </w:tc>
      </w:tr>
      <w:tr>
        <w:tc>
          <w:tcPr>
            <w:tcW w:type="dxa" w:w="3200"/>
          </w:tcPr>
          <w:p>
            <w:r>
              <w:t xml:space="preserve">y_train.csv / y_test.csv</w:t>
            </w:r>
          </w:p>
        </w:tc>
        <w:tc>
          <w:tcPr>
            <w:tcW w:type="dxa" w:w="6160"/>
          </w:tcPr>
          <w:p>
            <w:r>
              <w:t xml:space="preserve">Corresponding target labels</w:t>
            </w:r>
          </w:p>
        </w:tc>
      </w:tr>
      <w:tr>
        <w:tc>
          <w:tcPr>
            <w:tcW w:type="dxa" w:w="3200"/>
          </w:tcPr>
          <w:p>
            <w:r>
              <w:t xml:space="preserve">feature_names.json</w:t>
            </w:r>
          </w:p>
        </w:tc>
        <w:tc>
          <w:tcPr>
            <w:tcW w:type="dxa" w:w="6160"/>
          </w:tcPr>
          <w:p>
            <w:r>
              <w:t xml:space="preserve">Ordered list of the 37 output feature names after encoding</w:t>
            </w:r>
          </w:p>
        </w:tc>
      </w:tr>
      <w:tr>
        <w:tc>
          <w:tcPr>
            <w:tcW w:type="dxa" w:w="3200"/>
          </w:tcPr>
          <w:p>
            <w:r>
              <w:t xml:space="preserve">preprocessor.joblib</w:t>
            </w:r>
          </w:p>
        </w:tc>
        <w:tc>
          <w:tcPr>
            <w:tcW w:type="dxa" w:w="6160"/>
          </w:tcPr>
          <w:p>
            <w:r>
              <w:t xml:space="preserve">Fitted ColumnTransformer, reusable for inference without refitting</w:t>
            </w:r>
          </w:p>
        </w:tc>
      </w:tr>
      <w:tr>
        <w:tc>
          <w:tcPr>
            <w:tcW w:type="dxa" w:w="3200"/>
          </w:tcPr>
          <w:p>
            <w:r>
              <w:t xml:space="preserve">src/preprocessing.py</w:t>
            </w:r>
          </w:p>
        </w:tc>
        <w:tc>
          <w:tcPr>
            <w:tcW w:type="dxa" w:w="6160"/>
          </w:tcPr>
          <w:p>
            <w:r>
              <w:t xml:space="preserve">Standalone, reusable cleaning + feature engineering function</w:t>
            </w:r>
          </w:p>
        </w:tc>
      </w:tr>
    </w:tbl>
    <w:p>
      <w:pPr>
        <w:pStyle w:val="Heading1"/>
        <w:spacing w:after="150" w:before="300"/>
      </w:pPr>
      <w:r>
        <w:t xml:space="preserve">15. Challenges &amp; Resolutions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2F5496" w:color="auto" w:val="clear"/>
          </w:tcPr>
          <w:p>
            <w:r>
              <w:rPr>
                <w:b/>
                <w:bCs/>
                <w:color w:val="FFFFFF"/>
              </w:rPr>
              <w:t xml:space="preserve">Challenge</w:t>
            </w:r>
          </w:p>
        </w:tc>
        <w:tc>
          <w:tcPr>
            <w:tcW w:type="dxa" w:w="6160"/>
            <w:shd w:fill="2F5496" w:color="auto" w:val="clear"/>
          </w:tcPr>
          <w:p>
            <w:r>
              <w:rPr>
                <w:b/>
                <w:bCs/>
                <w:color w:val="FFFFFF"/>
              </w:rPr>
              <w:t xml:space="preserve">Resolution</w:t>
            </w:r>
          </w:p>
        </w:tc>
      </w:tr>
      <w:tr>
        <w:tc>
          <w:tcPr>
            <w:tcW w:type="dxa" w:w="3200"/>
          </w:tcPr>
          <w:p>
            <w:r>
              <w:t xml:space="preserve">Initial 2,000-row sample contained only ~10 fraud rows — too few to train or evaluate reliably</w:t>
            </w:r>
          </w:p>
        </w:tc>
        <w:tc>
          <w:tcPr>
            <w:tcW w:type="dxa" w:w="6160"/>
          </w:tcPr>
          <w:p>
            <w:r>
              <w:t xml:space="preserve">Re-sampled with a fixed minimum fraud count (150) and solved for total rows needed to preserve the true 0.17% ratio</w:t>
            </w:r>
          </w:p>
        </w:tc>
      </w:tr>
      <w:tr>
        <w:tc>
          <w:tcPr>
            <w:tcW w:type="dxa" w:w="3200"/>
          </w:tcPr>
          <w:p>
            <w:r>
              <w:t xml:space="preserve">Multiple sequential files.download() calls silently failed in Colab</w:t>
            </w:r>
          </w:p>
        </w:tc>
        <w:tc>
          <w:tcPr>
            <w:tcW w:type="dxa" w:w="6160"/>
          </w:tcPr>
          <w:p>
            <w:r>
              <w:t xml:space="preserve">Packaged all output artifacts into a single .zip and triggered one download instead of several</w:t>
            </w:r>
          </w:p>
        </w:tc>
      </w:tr>
      <w:tr>
        <w:tc>
          <w:tcPr>
            <w:tcW w:type="dxa" w:w="3200"/>
          </w:tcPr>
          <w:p>
            <w:r>
              <w:t xml:space="preserve">city and job (over 300 combined categories) inflated the feature space to 356 columns and left the model catching almost no fraud despite ~99.8% accuracy</w:t>
            </w:r>
          </w:p>
        </w:tc>
        <w:tc>
          <w:tcPr>
            <w:tcW w:type="dxa" w:w="6160"/>
          </w:tcPr>
          <w:p>
            <w:r>
              <w:t xml:space="preserve">Tested keeping vs. dropping both using repeated cross-validation; dropping them improved PR-AUC significantly (p=0.0001) and shrank the feature space to 37 columns, which also solved the GitHub file-size problem (20 MB / 5 MB) without a sparse-format workaround</w:t>
            </w:r>
          </w:p>
        </w:tc>
      </w:tr>
      <w:tr>
        <w:tc>
          <w:tcPr>
            <w:tcW w:type="dxa" w:w="3200"/>
          </w:tcPr>
          <w:p>
            <w:r>
              <w:t xml:space="preserve">Risk of data leakage if preprocessing was fit before the train/test split</w:t>
            </w:r>
          </w:p>
        </w:tc>
        <w:tc>
          <w:tcPr>
            <w:tcW w:type="dxa" w:w="6160"/>
          </w:tcPr>
          <w:p>
            <w:r>
              <w:t xml:space="preserve">Enforced split-then-fit ordering throughout; scaler/imputer/encoder are fit only on training data</w:t>
            </w:r>
          </w:p>
        </w:tc>
      </w:tr>
    </w:tbl>
    <w:p>
      <w:pPr>
        <w:pStyle w:val="Heading1"/>
        <w:spacing w:after="150" w:before="300"/>
      </w:pPr>
      <w:r>
        <w:t xml:space="preserve">16. Summary</w:t>
      </w:r>
    </w:p>
    <w:p>
      <w:pPr>
        <w:spacing w:after="160"/>
      </w:pPr>
      <w:r>
        <w:t xml:space="preserve">The Data Engineer deliverables for this project are complete: the raw data has been acquired and preserved, audited for quality issues, cleaned, feature-engineered, sampled in a statistically justified way, split without leakage, preprocessed through a fitted and reusable pipeline, and packaged into GitHub-ready artifacts. The resulting train/test matrices are ready for the Data Scientist to use directly for model training and tuning.</w:t>
      </w:r>
    </w:p>
    <w:p>
      <w:pPr>
        <w:pStyle w:val="Heading1"/>
        <w:spacing w:after="150" w:before="300"/>
      </w:pPr>
      <w:r>
        <w:t xml:space="preserve">17. References</w:t>
      </w:r>
    </w:p>
    <w:p>
      <w:pPr>
        <w:spacing w:after="160"/>
      </w:pPr>
      <w:r>
        <w:t xml:space="preserve">[1] DataCamp. Free Dataset: Credit Card Fraud. DataLab. Available at: https://www.datacamp.com/datalab/datasets/dataset-python-credit-card-fraud (accessed 28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2026-09-28T09:30:56.323Z</dcterms:created>
  <dcterms:modified xsi:type="dcterms:W3CDTF">2026-09-28T09:30:56.323Z</dcterms:modified>
</cp:coreProperties>
</file>

<file path=docProps/custom.xml><?xml version="1.0" encoding="utf-8"?>
<Properties xmlns="http://schemas.openxmlformats.org/officeDocument/2006/custom-properties" xmlns:vt="http://schemas.openxmlformats.org/officeDocument/2006/docPropsVTypes"/>
</file>