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after="0"/>
        <w:jc w:val="center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Project Design Phase</w:t>
      </w:r>
    </w:p>
    <w:p>
      <w:pPr>
        <w:pStyle w:val="Body"/>
        <w:spacing w:after="0"/>
        <w:jc w:val="center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de-DE"/>
        </w:rPr>
        <w:t xml:space="preserve">Problem </w:t>
      </w:r>
      <w:r>
        <w:rPr>
          <w:b w:val="1"/>
          <w:bCs w:val="1"/>
          <w:sz w:val="24"/>
          <w:szCs w:val="24"/>
          <w:rtl w:val="0"/>
        </w:rPr>
        <w:t xml:space="preserve">– </w:t>
      </w:r>
      <w:r>
        <w:rPr>
          <w:b w:val="1"/>
          <w:bCs w:val="1"/>
          <w:sz w:val="24"/>
          <w:szCs w:val="24"/>
          <w:rtl w:val="0"/>
          <w:lang w:val="de-DE"/>
        </w:rPr>
        <w:t>Solution Fit Template</w:t>
      </w:r>
    </w:p>
    <w:p>
      <w:pPr>
        <w:pStyle w:val="Body"/>
        <w:spacing w:after="0"/>
        <w:jc w:val="center"/>
        <w:rPr>
          <w:b w:val="1"/>
          <w:bCs w:val="1"/>
        </w:rPr>
      </w:pPr>
    </w:p>
    <w:tbl>
      <w:tblPr>
        <w:tblW w:w="9016" w:type="dxa"/>
        <w:jc w:val="center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4508"/>
        <w:gridCol w:w="4508"/>
      </w:tblGrid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45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</w:pPr>
            <w:r>
              <w:rPr>
                <w:shd w:val="nil" w:color="auto" w:fill="auto"/>
                <w:rtl w:val="0"/>
                <w:lang w:val="en-US"/>
              </w:rPr>
              <w:t>Date</w:t>
            </w:r>
          </w:p>
        </w:tc>
        <w:tc>
          <w:tcPr>
            <w:tcW w:type="dxa" w:w="45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shd w:val="nil" w:color="auto" w:fill="auto"/>
                <w:rtl w:val="0"/>
                <w:lang w:val="en-US"/>
              </w:rPr>
              <w:t>28 June 2025</w:t>
            </w:r>
          </w:p>
        </w:tc>
      </w:tr>
      <w:tr>
        <w:tblPrEx>
          <w:shd w:val="clear" w:color="auto" w:fill="cdd4e9"/>
        </w:tblPrEx>
        <w:trPr>
          <w:trHeight w:val="250" w:hRule="atLeast"/>
        </w:trPr>
        <w:tc>
          <w:tcPr>
            <w:tcW w:type="dxa" w:w="45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shd w:val="nil" w:color="auto" w:fill="auto"/>
                <w:rtl w:val="0"/>
                <w:lang w:val="en-US"/>
              </w:rPr>
              <w:t>Team ID</w:t>
            </w:r>
          </w:p>
        </w:tc>
        <w:tc>
          <w:tcPr>
            <w:tcW w:type="dxa" w:w="45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suppressAutoHyphens w:val="1"/>
              <w:spacing w:before="0" w:line="240" w:lineRule="auto"/>
            </w:pPr>
            <w:r>
              <w:rPr>
                <w:rFonts w:ascii="Verdana" w:hAnsi="Verdana"/>
                <w:outline w:val="0"/>
                <w:color w:val="222222"/>
                <w:sz w:val="20"/>
                <w:szCs w:val="20"/>
                <w:shd w:val="clear" w:color="auto" w:fill="ffffff"/>
                <w:rtl w:val="0"/>
                <w14:textFill>
                  <w14:solidFill>
                    <w14:srgbClr w14:val="222222"/>
                  </w14:solidFill>
                </w14:textFill>
              </w:rPr>
              <w:t>LTVIP2025TMID57433</w:t>
            </w:r>
          </w:p>
        </w:tc>
      </w:tr>
      <w:tr>
        <w:tblPrEx>
          <w:shd w:val="clear" w:color="auto" w:fill="cdd4e9"/>
        </w:tblPrEx>
        <w:trPr>
          <w:trHeight w:val="557" w:hRule="atLeast"/>
        </w:trPr>
        <w:tc>
          <w:tcPr>
            <w:tcW w:type="dxa" w:w="45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shd w:val="nil" w:color="auto" w:fill="auto"/>
                <w:rtl w:val="0"/>
                <w:lang w:val="en-US"/>
              </w:rPr>
              <w:t>Project Name</w:t>
            </w:r>
          </w:p>
        </w:tc>
        <w:tc>
          <w:tcPr>
            <w:tcW w:type="dxa" w:w="45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b w:val="0"/>
                <w:bCs w:val="0"/>
                <w:sz w:val="24"/>
                <w:szCs w:val="24"/>
                <w:shd w:val="nil" w:color="auto" w:fill="auto"/>
                <w:rtl w:val="0"/>
                <w:lang w:val="en-US"/>
              </w:rPr>
              <w:t>Online Complaint Registration and Management System</w:t>
            </w:r>
          </w:p>
        </w:tc>
      </w:tr>
      <w:tr>
        <w:tblPrEx>
          <w:shd w:val="clear" w:color="auto" w:fill="cdd4e9"/>
        </w:tblPrEx>
        <w:trPr>
          <w:trHeight w:val="221" w:hRule="atLeast"/>
        </w:trPr>
        <w:tc>
          <w:tcPr>
            <w:tcW w:type="dxa" w:w="45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shd w:val="nil" w:color="auto" w:fill="auto"/>
                <w:rtl w:val="0"/>
                <w:lang w:val="en-US"/>
              </w:rPr>
              <w:t>Maximum Marks</w:t>
            </w:r>
          </w:p>
        </w:tc>
        <w:tc>
          <w:tcPr>
            <w:tcW w:type="dxa" w:w="45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after="0" w:line="240" w:lineRule="auto"/>
            </w:pPr>
            <w:r>
              <w:rPr>
                <w:shd w:val="nil" w:color="auto" w:fill="auto"/>
                <w:rtl w:val="0"/>
                <w:lang w:val="en-US"/>
              </w:rPr>
              <w:t>2 Marks</w:t>
            </w:r>
          </w:p>
        </w:tc>
      </w:tr>
    </w:tbl>
    <w:p>
      <w:pPr>
        <w:pStyle w:val="Body"/>
        <w:widowControl w:val="0"/>
        <w:spacing w:after="0" w:line="240" w:lineRule="auto"/>
        <w:jc w:val="center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  <w:sz w:val="26"/>
          <w:szCs w:val="26"/>
        </w:rPr>
      </w:pPr>
      <w:r>
        <w:rPr>
          <w:b w:val="1"/>
          <w:bCs w:val="1"/>
          <w:sz w:val="26"/>
          <w:szCs w:val="26"/>
          <w:rtl w:val="0"/>
          <w:lang w:val="en-US"/>
        </w:rPr>
        <w:t>Problem</w:t>
      </w:r>
      <w:r>
        <w:rPr>
          <w:b w:val="1"/>
          <w:bCs w:val="1"/>
          <w:sz w:val="26"/>
          <w:szCs w:val="26"/>
          <w:rtl w:val="0"/>
          <w:lang w:val="en-US"/>
        </w:rPr>
        <w:t>–</w:t>
      </w:r>
      <w:r>
        <w:rPr>
          <w:b w:val="1"/>
          <w:bCs w:val="1"/>
          <w:sz w:val="26"/>
          <w:szCs w:val="26"/>
          <w:rtl w:val="0"/>
          <w:lang w:val="en-US"/>
        </w:rPr>
        <w:t>Solution Fit</w:t>
      </w:r>
      <w:r>
        <w:rPr>
          <w:b w:val="1"/>
          <w:bCs w:val="1"/>
          <w:sz w:val="26"/>
          <w:szCs w:val="26"/>
          <w:rtl w:val="0"/>
          <w:lang w:val="en-US"/>
        </w:rPr>
        <w:t>:</w:t>
      </w:r>
    </w:p>
    <w:p>
      <w:pPr>
        <w:pStyle w:val="Body"/>
        <w:rPr>
          <w:b w:val="1"/>
          <w:bCs w:val="1"/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The </w:t>
      </w:r>
      <w:r>
        <w:rPr>
          <w:b w:val="1"/>
          <w:bCs w:val="1"/>
          <w:sz w:val="24"/>
          <w:szCs w:val="24"/>
          <w:rtl w:val="0"/>
          <w:lang w:val="de-DE"/>
        </w:rPr>
        <w:t>Problem</w:t>
      </w:r>
      <w:r>
        <w:rPr>
          <w:b w:val="1"/>
          <w:bCs w:val="1"/>
          <w:sz w:val="24"/>
          <w:szCs w:val="24"/>
          <w:rtl w:val="0"/>
        </w:rPr>
        <w:t>–</w:t>
      </w:r>
      <w:r>
        <w:rPr>
          <w:b w:val="1"/>
          <w:bCs w:val="1"/>
          <w:sz w:val="24"/>
          <w:szCs w:val="24"/>
          <w:rtl w:val="0"/>
          <w:lang w:val="de-DE"/>
        </w:rPr>
        <w:t>Solution Fit</w:t>
      </w:r>
      <w:r>
        <w:rPr>
          <w:sz w:val="24"/>
          <w:szCs w:val="24"/>
          <w:rtl w:val="0"/>
          <w:lang w:val="en-US"/>
        </w:rPr>
        <w:t xml:space="preserve"> refers to the stage where a clearly defined problem faced by users is matched with a solution that effectively addresses that problem. For a software product like the </w:t>
      </w:r>
      <w:r>
        <w:rPr>
          <w:b w:val="1"/>
          <w:bCs w:val="1"/>
          <w:sz w:val="24"/>
          <w:szCs w:val="24"/>
          <w:rtl w:val="0"/>
          <w:lang w:val="en-US"/>
        </w:rPr>
        <w:t>Online Complaint Registration and Management System</w:t>
      </w:r>
      <w:r>
        <w:rPr>
          <w:sz w:val="24"/>
          <w:szCs w:val="24"/>
          <w:rtl w:val="0"/>
          <w:lang w:val="en-US"/>
        </w:rPr>
        <w:t>, achieving this fit ensures that the system is solving a real-world issue with a practical, usable, and scalable solution. It serves as the foundation for user satisfaction, system adoption, and long-term success.</w:t>
      </w:r>
      <w:r>
        <w:rPr>
          <w:b w:val="1"/>
          <w:bCs w:val="1"/>
          <w:sz w:val="24"/>
          <w:szCs w:val="24"/>
          <w:rtl w:val="0"/>
          <w:lang w:val="en-US"/>
        </w:rPr>
        <w:t>.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lang w:val="en-US"/>
        </w:rPr>
        <mc:AlternateContent>
          <mc:Choice Requires="wps">
            <w:drawing xmlns:a="http://schemas.openxmlformats.org/drawingml/2006/main">
              <wp:inline distT="0" distB="0" distL="0" distR="0">
                <wp:extent cx="5727573" cy="18358"/>
                <wp:effectExtent l="0" t="0" r="0" b="0"/>
                <wp:docPr id="1073741825" name="officeArt object" descr="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573" cy="18358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_x0000_s1026" style="visibility:visible;width:451.0pt;height:1.4pt;">
                <v:fill color="#A0A0A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/v:rect>
            </w:pict>
          </mc:Fallback>
        </mc:AlternateConten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Purpose:</w:t>
      </w:r>
    </w:p>
    <w:p>
      <w:pPr>
        <w:pStyle w:val="Body"/>
        <w:rPr>
          <w:rFonts w:ascii="Segoe UI Symbol" w:cs="Segoe UI Symbol" w:hAnsi="Segoe UI Symbol" w:eastAsia="Segoe UI Symbol"/>
          <w:b w:val="1"/>
          <w:bCs w:val="1"/>
          <w:lang w:val="en-US"/>
        </w:rPr>
      </w:pPr>
      <w:r>
        <w:rPr>
          <w:rFonts w:ascii="Segoe UI Symbol" w:cs="Segoe UI Symbol" w:hAnsi="Segoe UI Symbol" w:eastAsia="Segoe UI Symbol"/>
          <w:b w:val="1"/>
          <w:bCs w:val="1"/>
          <w:rtl w:val="0"/>
          <w:lang w:val="en-US"/>
        </w:rPr>
        <w:t xml:space="preserve">❑ </w:t>
      </w:r>
      <w:r>
        <w:rPr>
          <w:rFonts w:ascii="Segoe UI Symbol" w:cs="Segoe UI Symbol" w:hAnsi="Segoe UI Symbol" w:eastAsia="Segoe UI Symbol"/>
          <w:b w:val="1"/>
          <w:bCs w:val="1"/>
          <w:rtl w:val="0"/>
          <w:lang w:val="en-US"/>
        </w:rPr>
        <w:t>Solve the problem of delayed and inefficient complaint handling by providing a centralized platform for users to register, track, and manage complaints.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❑</w:t>
      </w:r>
      <w:r>
        <w:rPr>
          <w:rFonts w:ascii="Times Roman" w:hAnsi="Times Roman"/>
          <w:rtl w:val="0"/>
        </w:rPr>
        <w:t xml:space="preserve"> </w:t>
      </w:r>
      <w:r>
        <w:rPr>
          <w:rFonts w:ascii="Times Roman" w:hAnsi="Times Roman"/>
          <w:b w:val="1"/>
          <w:bCs w:val="1"/>
          <w:rtl w:val="0"/>
          <w:lang w:val="en-US"/>
        </w:rPr>
        <w:t>Streamline complaint management</w:t>
      </w:r>
      <w:r>
        <w:rPr>
          <w:rFonts w:ascii="Times Roman" w:hAnsi="Times Roman"/>
          <w:rtl w:val="0"/>
          <w:lang w:val="en-US"/>
        </w:rPr>
        <w:t xml:space="preserve"> for administrators and agents, enabling faster assignment, resolution, and communication through a real-time chat interface.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❑</w:t>
      </w:r>
      <w:r>
        <w:rPr>
          <w:rFonts w:ascii="Times Roman" w:hAnsi="Times Roman"/>
          <w:rtl w:val="0"/>
        </w:rPr>
        <w:t xml:space="preserve"> </w:t>
      </w:r>
      <w:r>
        <w:rPr>
          <w:rFonts w:ascii="Times Roman" w:hAnsi="Times Roman"/>
          <w:b w:val="1"/>
          <w:bCs w:val="1"/>
          <w:rtl w:val="0"/>
          <w:lang w:val="en-US"/>
        </w:rPr>
        <w:t>Improve user satisfaction</w:t>
      </w:r>
      <w:r>
        <w:rPr>
          <w:rFonts w:ascii="Times Roman" w:hAnsi="Times Roman"/>
          <w:rtl w:val="0"/>
          <w:lang w:val="en-US"/>
        </w:rPr>
        <w:t xml:space="preserve"> by offering transparency in complaint status, updates, and resolution timelines.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❑</w:t>
      </w:r>
      <w:r>
        <w:rPr>
          <w:rFonts w:ascii="Times Roman" w:hAnsi="Times Roman"/>
          <w:rtl w:val="0"/>
        </w:rPr>
        <w:t xml:space="preserve"> </w:t>
      </w:r>
      <w:r>
        <w:rPr>
          <w:rFonts w:ascii="Times Roman" w:hAnsi="Times Roman"/>
          <w:b w:val="1"/>
          <w:bCs w:val="1"/>
          <w:rtl w:val="0"/>
          <w:lang w:val="en-US"/>
        </w:rPr>
        <w:t>Eliminate the hassle of physical complaint registration</w:t>
      </w:r>
      <w:r>
        <w:rPr>
          <w:rFonts w:ascii="Times Roman" w:hAnsi="Times Roman"/>
          <w:rtl w:val="0"/>
          <w:lang w:val="en-US"/>
        </w:rPr>
        <w:t xml:space="preserve"> and follow-ups by digitizing the entire process with an intuitive, accessible web interface.</w:t>
      </w:r>
    </w:p>
    <w:p>
      <w:pPr>
        <w:pStyle w:val="Default"/>
        <w:suppressAutoHyphens w:val="1"/>
        <w:spacing w:before="0" w:line="240" w:lineRule="auto"/>
        <w:rPr>
          <w:rFonts w:ascii="Times Roman" w:cs="Times Roman" w:hAnsi="Times Roman" w:eastAsia="Times Roman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❑</w:t>
      </w:r>
      <w:r>
        <w:rPr>
          <w:rFonts w:ascii="Times Roman" w:hAnsi="Times Roman"/>
          <w:rtl w:val="0"/>
        </w:rPr>
        <w:t xml:space="preserve"> </w:t>
      </w:r>
      <w:r>
        <w:rPr>
          <w:rFonts w:ascii="Times Roman" w:hAnsi="Times Roman"/>
          <w:b w:val="1"/>
          <w:bCs w:val="1"/>
          <w:rtl w:val="0"/>
          <w:lang w:val="en-US"/>
        </w:rPr>
        <w:t>Enhance accountability and tracking</w:t>
      </w:r>
      <w:r>
        <w:rPr>
          <w:rFonts w:ascii="Times Roman" w:hAnsi="Times Roman"/>
          <w:rtl w:val="0"/>
          <w:lang w:val="en-US"/>
        </w:rPr>
        <w:t xml:space="preserve"> by maintaining structured logs of user complaints, status changes, and agent performance.</w:t>
      </w:r>
    </w:p>
    <w:p>
      <w:pPr>
        <w:pStyle w:val="Default"/>
        <w:suppressAutoHyphens w:val="1"/>
        <w:spacing w:before="0" w:line="240" w:lineRule="auto"/>
        <w:rPr>
          <w:rFonts w:ascii="Calibri" w:cs="Calibri" w:hAnsi="Calibri" w:eastAsia="Calibri"/>
          <w:b w:val="1"/>
          <w:bCs w:val="1"/>
        </w:rPr>
      </w:pPr>
      <w:r>
        <w:rPr>
          <w:rFonts w:ascii="Arial Unicode MS" w:cs="Arial Unicode MS" w:hAnsi="Arial Unicode MS" w:eastAsia="Arial Unicode MS" w:hint="default"/>
          <w:b w:val="0"/>
          <w:bCs w:val="0"/>
          <w:i w:val="0"/>
          <w:iCs w:val="0"/>
          <w:rtl w:val="0"/>
        </w:rPr>
        <w:t>❑</w:t>
      </w:r>
      <w:r>
        <w:rPr>
          <w:rFonts w:ascii="Times Roman" w:hAnsi="Times Roman"/>
          <w:rtl w:val="0"/>
        </w:rPr>
        <w:t xml:space="preserve"> </w:t>
      </w:r>
      <w:r>
        <w:rPr>
          <w:rFonts w:ascii="Times Roman" w:hAnsi="Times Roman"/>
          <w:b w:val="1"/>
          <w:bCs w:val="1"/>
          <w:rtl w:val="0"/>
          <w:lang w:val="en-US"/>
        </w:rPr>
        <w:t>Boost communication and resolution efficiency</w:t>
      </w:r>
      <w:r>
        <w:rPr>
          <w:rFonts w:ascii="Times Roman" w:hAnsi="Times Roman"/>
          <w:rtl w:val="0"/>
          <w:lang w:val="en-US"/>
        </w:rPr>
        <w:t xml:space="preserve"> by allowing direct user</w:t>
      </w:r>
      <w:r>
        <w:rPr>
          <w:rFonts w:ascii="Times Roman" w:hAnsi="Times Roman" w:hint="default"/>
          <w:rtl w:val="0"/>
        </w:rPr>
        <w:t>–</w:t>
      </w:r>
      <w:r>
        <w:rPr>
          <w:rFonts w:ascii="Times Roman" w:hAnsi="Times Roman"/>
          <w:rtl w:val="0"/>
          <w:lang w:val="en-US"/>
        </w:rPr>
        <w:t>agent interaction through built-in messaging, reducing miscommunication and unnecessary delays.</w:t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Template:</w:t>
      </w:r>
    </w:p>
    <w:p>
      <w:pPr>
        <w:pStyle w:val="Body"/>
      </w:pPr>
      <w:r>
        <w:rPr>
          <w:b w:val="1"/>
          <w:bCs w:val="1"/>
          <w:sz w:val="28"/>
          <w:szCs w:val="28"/>
        </w:rPr>
        <w:br w:type="textWrapping"/>
      </w:r>
      <w:r>
        <w:rPr>
          <w:b w:val="1"/>
          <w:bCs w:val="1"/>
          <w:sz w:val="28"/>
          <w:szCs w:val="28"/>
        </w:rPr>
        <w:br w:type="page"/>
      </w:r>
    </w:p>
    <w:p>
      <w:pPr>
        <w:pStyle w:val="Body"/>
      </w:pP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922019</wp:posOffset>
                </wp:positionH>
                <wp:positionV relativeFrom="page">
                  <wp:posOffset>1065953</wp:posOffset>
                </wp:positionV>
                <wp:extent cx="6134100" cy="4262967"/>
                <wp:effectExtent l="0" t="0" r="0" b="0"/>
                <wp:wrapTopAndBottom distT="152400" distB="152400"/>
                <wp:docPr id="1073741828" name="officeArt object" descr="ChatGPT Image Jul 17, 2025, 07_52_38 PM.png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34100" cy="4262967"/>
                          <a:chOff x="0" y="0"/>
                          <a:chExt cx="6134100" cy="4262966"/>
                        </a:xfrm>
                      </wpg:grpSpPr>
                      <pic:pic xmlns:pic="http://schemas.openxmlformats.org/drawingml/2006/picture">
                        <pic:nvPicPr>
                          <pic:cNvPr id="1073741827" name="ChatGPT Image Jul 17, 2025, 07_52_38 PM.png" descr="ChatGPT Image Jul 17, 2025, 07_52_38 PM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3200" y="203200"/>
                            <a:ext cx="5727700" cy="38184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6" name="ChatGPT Image Jul 17, 2025, 07_52_38 PM.png" descr="ChatGPT Image Jul 17, 2025, 07_52_38 PM.png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34100" cy="4262967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7" style="visibility:visible;position:absolute;margin-left:72.6pt;margin-top:83.9pt;width:483.0pt;height:335.7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134100,4262967">
                <w10:wrap type="topAndBottom" side="bothSides" anchorx="page" anchory="page"/>
                <v:shape id="_x0000_s1028" type="#_x0000_t75" style="position:absolute;left:203200;top:203200;width:5727700;height:3818467;">
                  <v:imagedata r:id="rId4" o:title="ChatGPT Image Jul 17, 2025, 07_52_38 PM.png"/>
                </v:shape>
                <v:shape id="_x0000_s1029" type="#_x0000_t75" style="position:absolute;left:0;top:0;width:6134100;height:4262967;">
                  <v:imagedata r:id="rId5" o:title=""/>
                </v:shape>
              </v:group>
            </w:pict>
          </mc:Fallback>
        </mc:AlternateContent>
      </w:r>
    </w:p>
    <w:sectPr>
      <w:headerReference w:type="default" r:id="rId6"/>
      <w:footerReference w:type="default" r:id="rId7"/>
      <w:pgSz w:w="11900" w:h="16840" w:orient="portrait"/>
      <w:pgMar w:top="851" w:right="1440" w:bottom="1440" w:left="1440" w:header="708" w:footer="708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Verdana">
    <w:charset w:val="00"/>
    <w:family w:val="roman"/>
    <w:pitch w:val="default"/>
  </w:font>
  <w:font w:name="Segoe UI Symbol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