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9225741"/>
        <w:docPartObj>
          <w:docPartGallery w:val="Cover Pages"/>
          <w:docPartUnique/>
        </w:docPartObj>
      </w:sdtPr>
      <w:sdtEndPr/>
      <w:sdtContent>
        <w:p w14:paraId="0D93BAA2" w14:textId="07AB0635" w:rsidR="00750B0B" w:rsidRDefault="00750B0B"/>
        <w:p w14:paraId="2D43DD49" w14:textId="772646E9" w:rsidR="00750B0B" w:rsidRDefault="00750B0B">
          <w:r>
            <w:rPr>
              <w:noProof/>
            </w:rPr>
            <mc:AlternateContent>
              <mc:Choice Requires="wps">
                <w:drawing>
                  <wp:anchor distT="0" distB="0" distL="182880" distR="182880" simplePos="0" relativeHeight="251665408" behindDoc="0" locked="0" layoutInCell="1" allowOverlap="1" wp14:anchorId="7523F67A" wp14:editId="3B9C1AD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77E11" w14:textId="2DC1F2D8" w:rsidR="00750B0B" w:rsidRPr="00F8544B" w:rsidRDefault="0066196E">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06F5D" w:rsidRPr="00F8544B">
                                      <w:rPr>
                                        <w:sz w:val="72"/>
                                        <w:szCs w:val="72"/>
                                      </w:rPr>
                                      <w:t>Buxton</w:t>
                                    </w:r>
                                    <w:r w:rsidR="00A416A0" w:rsidRPr="00F8544B">
                                      <w:rPr>
                                        <w:sz w:val="72"/>
                                        <w:szCs w:val="72"/>
                                      </w:rPr>
                                      <w:t>-</w:t>
                                    </w:r>
                                    <w:r w:rsidR="008817B1" w:rsidRPr="00F8544B">
                                      <w:rPr>
                                        <w:sz w:val="72"/>
                                        <w:szCs w:val="72"/>
                                      </w:rPr>
                                      <w:t>Jen’s Gem Gym Report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3C2C50" w14:textId="06BB548B" w:rsidR="00750B0B" w:rsidRPr="00F8544B" w:rsidRDefault="00511B9E">
                                    <w:pPr>
                                      <w:pStyle w:val="NoSpacing"/>
                                      <w:spacing w:before="40" w:after="40"/>
                                      <w:rPr>
                                        <w:caps/>
                                        <w:sz w:val="28"/>
                                        <w:szCs w:val="28"/>
                                      </w:rPr>
                                    </w:pPr>
                                    <w:r w:rsidRPr="00F8544B">
                                      <w:rPr>
                                        <w:caps/>
                                        <w:sz w:val="28"/>
                                        <w:szCs w:val="28"/>
                                      </w:rPr>
                                      <w:t>class project for econ6318-spring 2019</w:t>
                                    </w:r>
                                    <w:r w:rsidR="008D17D5" w:rsidRPr="00F8544B">
                                      <w:rPr>
                                        <w:caps/>
                                        <w:sz w:val="28"/>
                                        <w:szCs w:val="28"/>
                                      </w:rPr>
                                      <w:t xml:space="preserve"> by</w:t>
                                    </w:r>
                                  </w:p>
                                </w:sdtContent>
                              </w:sdt>
                              <w:sdt>
                                <w:sdtPr>
                                  <w:rPr>
                                    <w:rFonts w:eastAsia="Open Sans" w:cs="Arial"/>
                                    <w:sz w:val="24"/>
                                    <w:szCs w:val="4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27CE69B" w14:textId="748ED23A" w:rsidR="00750B0B" w:rsidRPr="00F8544B" w:rsidRDefault="00085124">
                                    <w:pPr>
                                      <w:pStyle w:val="NoSpacing"/>
                                      <w:spacing w:before="80" w:after="40"/>
                                      <w:rPr>
                                        <w:rFonts w:cs="Arial"/>
                                        <w:caps/>
                                        <w:sz w:val="12"/>
                                        <w:szCs w:val="24"/>
                                      </w:rPr>
                                    </w:pPr>
                                    <w:r w:rsidRPr="00F8544B">
                                      <w:rPr>
                                        <w:rFonts w:eastAsia="Open Sans" w:cs="Arial"/>
                                        <w:sz w:val="24"/>
                                        <w:szCs w:val="48"/>
                                      </w:rPr>
                                      <w:t xml:space="preserve">Kathy </w:t>
                                    </w:r>
                                    <w:proofErr w:type="spellStart"/>
                                    <w:r w:rsidRPr="00F8544B">
                                      <w:rPr>
                                        <w:rFonts w:eastAsia="Open Sans" w:cs="Arial"/>
                                        <w:sz w:val="24"/>
                                        <w:szCs w:val="48"/>
                                      </w:rPr>
                                      <w:t>Blackard</w:t>
                                    </w:r>
                                    <w:proofErr w:type="spellEnd"/>
                                    <w:r w:rsidRPr="00F8544B">
                                      <w:rPr>
                                        <w:rFonts w:eastAsia="Open Sans" w:cs="Arial"/>
                                        <w:sz w:val="24"/>
                                        <w:szCs w:val="48"/>
                                      </w:rPr>
                                      <w:t xml:space="preserve">, </w:t>
                                    </w:r>
                                    <w:proofErr w:type="spellStart"/>
                                    <w:r w:rsidRPr="00F8544B">
                                      <w:rPr>
                                        <w:rFonts w:eastAsia="Open Sans" w:cs="Arial"/>
                                        <w:sz w:val="24"/>
                                        <w:szCs w:val="48"/>
                                      </w:rPr>
                                      <w:t>Hariprasath</w:t>
                                    </w:r>
                                    <w:proofErr w:type="spellEnd"/>
                                    <w:r w:rsidRPr="00F8544B">
                                      <w:rPr>
                                        <w:rFonts w:eastAsia="Open Sans" w:cs="Arial"/>
                                        <w:sz w:val="24"/>
                                        <w:szCs w:val="48"/>
                                      </w:rPr>
                                      <w:t xml:space="preserve"> Chandrasekar, Carla Maldonado and Olamide Olajuwon-Ige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23F67A" id="_x0000_t202" coordsize="21600,21600" o:spt="202" path="m,l,21600r21600,l21600,xe">
                    <v:stroke joinstyle="miter"/>
                    <v:path gradientshapeok="t" o:connecttype="rect"/>
                  </v:shapetype>
                  <v:shape id="Text Box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BC77E11" w14:textId="2DC1F2D8" w:rsidR="00750B0B" w:rsidRPr="00F8544B" w:rsidRDefault="00750B0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06F5D" w:rsidRPr="00F8544B">
                                <w:rPr>
                                  <w:sz w:val="72"/>
                                  <w:szCs w:val="72"/>
                                </w:rPr>
                                <w:t>Buxton</w:t>
                              </w:r>
                              <w:r w:rsidR="00A416A0" w:rsidRPr="00F8544B">
                                <w:rPr>
                                  <w:sz w:val="72"/>
                                  <w:szCs w:val="72"/>
                                </w:rPr>
                                <w:t>-</w:t>
                              </w:r>
                              <w:r w:rsidR="008817B1" w:rsidRPr="00F8544B">
                                <w:rPr>
                                  <w:sz w:val="72"/>
                                  <w:szCs w:val="72"/>
                                </w:rPr>
                                <w:t>Jen’s Gem Gym Report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3C2C50" w14:textId="06BB548B" w:rsidR="00750B0B" w:rsidRPr="00F8544B" w:rsidRDefault="00511B9E">
                              <w:pPr>
                                <w:pStyle w:val="NoSpacing"/>
                                <w:spacing w:before="40" w:after="40"/>
                                <w:rPr>
                                  <w:caps/>
                                  <w:sz w:val="28"/>
                                  <w:szCs w:val="28"/>
                                </w:rPr>
                              </w:pPr>
                              <w:r w:rsidRPr="00F8544B">
                                <w:rPr>
                                  <w:caps/>
                                  <w:sz w:val="28"/>
                                  <w:szCs w:val="28"/>
                                </w:rPr>
                                <w:t>class project for econ6318-spring 2019</w:t>
                              </w:r>
                              <w:r w:rsidR="008D17D5" w:rsidRPr="00F8544B">
                                <w:rPr>
                                  <w:caps/>
                                  <w:sz w:val="28"/>
                                  <w:szCs w:val="28"/>
                                </w:rPr>
                                <w:t xml:space="preserve"> by</w:t>
                              </w:r>
                            </w:p>
                          </w:sdtContent>
                        </w:sdt>
                        <w:sdt>
                          <w:sdtPr>
                            <w:rPr>
                              <w:rFonts w:eastAsia="Open Sans" w:cs="Arial"/>
                              <w:sz w:val="24"/>
                              <w:szCs w:val="4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7CE69B" w14:textId="748ED23A" w:rsidR="00750B0B" w:rsidRPr="00F8544B" w:rsidRDefault="00085124">
                              <w:pPr>
                                <w:pStyle w:val="NoSpacing"/>
                                <w:spacing w:before="80" w:after="40"/>
                                <w:rPr>
                                  <w:rFonts w:cs="Arial"/>
                                  <w:caps/>
                                  <w:sz w:val="12"/>
                                  <w:szCs w:val="24"/>
                                </w:rPr>
                              </w:pPr>
                              <w:r w:rsidRPr="00F8544B">
                                <w:rPr>
                                  <w:rFonts w:eastAsia="Open Sans" w:cs="Arial"/>
                                  <w:sz w:val="24"/>
                                  <w:szCs w:val="48"/>
                                </w:rPr>
                                <w:t xml:space="preserve">Kathy </w:t>
                              </w:r>
                              <w:proofErr w:type="spellStart"/>
                              <w:r w:rsidRPr="00F8544B">
                                <w:rPr>
                                  <w:rFonts w:eastAsia="Open Sans" w:cs="Arial"/>
                                  <w:sz w:val="24"/>
                                  <w:szCs w:val="48"/>
                                </w:rPr>
                                <w:t>Blackard</w:t>
                              </w:r>
                              <w:proofErr w:type="spellEnd"/>
                              <w:r w:rsidRPr="00F8544B">
                                <w:rPr>
                                  <w:rFonts w:eastAsia="Open Sans" w:cs="Arial"/>
                                  <w:sz w:val="24"/>
                                  <w:szCs w:val="48"/>
                                </w:rPr>
                                <w:t xml:space="preserve">, </w:t>
                              </w:r>
                              <w:proofErr w:type="spellStart"/>
                              <w:r w:rsidRPr="00F8544B">
                                <w:rPr>
                                  <w:rFonts w:eastAsia="Open Sans" w:cs="Arial"/>
                                  <w:sz w:val="24"/>
                                  <w:szCs w:val="48"/>
                                </w:rPr>
                                <w:t>Hariprasath</w:t>
                              </w:r>
                              <w:proofErr w:type="spellEnd"/>
                              <w:r w:rsidRPr="00F8544B">
                                <w:rPr>
                                  <w:rFonts w:eastAsia="Open Sans" w:cs="Arial"/>
                                  <w:sz w:val="24"/>
                                  <w:szCs w:val="48"/>
                                </w:rPr>
                                <w:t xml:space="preserve"> Chandrasekar, Carla Maldonado and Olamide Olajuwon-Ige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27BDCED0" wp14:editId="03CB81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940384F" w14:textId="3A52EAAA" w:rsidR="00750B0B" w:rsidRDefault="00606F5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BDCED0" id="Rectangle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" fillcolor="black [3213]"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940384F" w14:textId="3A52EAAA" w:rsidR="00750B0B" w:rsidRDefault="00606F5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2D43DD4C" w14:textId="49E009F4" w:rsidR="004C285C" w:rsidRPr="008D17D5" w:rsidRDefault="00073A6B" w:rsidP="009223CD">
      <w:pPr>
        <w:jc w:val="both"/>
      </w:pPr>
      <w:bookmarkStart w:id="0" w:name="_GoBack"/>
      <w:bookmarkEnd w:id="0"/>
      <w:r>
        <w:rPr>
          <w:b/>
        </w:rPr>
        <w:lastRenderedPageBreak/>
        <w:t>Executive Summary</w:t>
      </w:r>
    </w:p>
    <w:p w14:paraId="2D43DD4D" w14:textId="77777777" w:rsidR="004C285C" w:rsidRDefault="004C285C" w:rsidP="009223CD">
      <w:pPr>
        <w:jc w:val="both"/>
        <w:rPr>
          <w:b/>
        </w:rPr>
      </w:pPr>
    </w:p>
    <w:p w14:paraId="3DD0B0C4" w14:textId="62CFE89C" w:rsidR="002D0233" w:rsidRDefault="00073A6B" w:rsidP="009223CD">
      <w:pPr>
        <w:jc w:val="both"/>
      </w:pPr>
      <w:r>
        <w:t>The client, Jen’s Gem Gym</w:t>
      </w:r>
      <w:r w:rsidR="00BD18F4">
        <w:t xml:space="preserve"> (JGG)</w:t>
      </w:r>
      <w:r>
        <w:t xml:space="preserve"> is a fitness club for those that want to polish every facet of their abilities to really shine.</w:t>
      </w:r>
      <w:r w:rsidR="002D0233">
        <w:t xml:space="preserve"> </w:t>
      </w:r>
      <w:r>
        <w:t>Looking to expand its operations, the client has 20 potential locations under consideration.</w:t>
      </w:r>
    </w:p>
    <w:p w14:paraId="26F07054" w14:textId="77777777" w:rsidR="002D0233" w:rsidRDefault="002D0233" w:rsidP="009223CD">
      <w:pPr>
        <w:jc w:val="both"/>
      </w:pPr>
    </w:p>
    <w:p w14:paraId="2D43DD50" w14:textId="4388CC13" w:rsidR="004C285C" w:rsidRDefault="002D0233" w:rsidP="009223CD">
      <w:pPr>
        <w:jc w:val="both"/>
      </w:pPr>
      <w:r>
        <w:t>Relying</w:t>
      </w:r>
      <w:r w:rsidR="00073A6B">
        <w:t xml:space="preserve"> on guidance from</w:t>
      </w:r>
      <w:r>
        <w:t xml:space="preserve"> the</w:t>
      </w:r>
      <w:r w:rsidR="00073A6B">
        <w:t xml:space="preserve"> literature and data analysis techniques, we developed a sales forecasting model to aid the identification of new locations with strong revenue potential.</w:t>
      </w:r>
    </w:p>
    <w:p w14:paraId="2D43DD51" w14:textId="77777777" w:rsidR="004C285C" w:rsidRDefault="004C285C" w:rsidP="009223CD">
      <w:pPr>
        <w:jc w:val="both"/>
      </w:pPr>
    </w:p>
    <w:p w14:paraId="2D43DD52" w14:textId="4C338107" w:rsidR="004C285C" w:rsidRDefault="00073A6B" w:rsidP="009223CD">
      <w:pPr>
        <w:jc w:val="both"/>
      </w:pPr>
      <w:r>
        <w:t xml:space="preserve">Based on the predicted sales performance </w:t>
      </w:r>
      <w:r w:rsidR="00BD18F4">
        <w:t xml:space="preserve">for </w:t>
      </w:r>
      <w:r>
        <w:t>each location, we identified</w:t>
      </w:r>
      <w:r w:rsidR="002D0233">
        <w:t xml:space="preserve"> a total of</w:t>
      </w:r>
      <w:r>
        <w:t xml:space="preserve"> </w:t>
      </w:r>
      <w:r w:rsidR="00F43ACC">
        <w:t>6</w:t>
      </w:r>
      <w:r>
        <w:t xml:space="preserve"> potential locations that the client should consider </w:t>
      </w:r>
      <w:r w:rsidR="00BD18F4">
        <w:t>as a new JGG</w:t>
      </w:r>
      <w:r>
        <w:t xml:space="preserve"> </w:t>
      </w:r>
      <w:r w:rsidR="00BD18F4">
        <w:t>location</w:t>
      </w:r>
      <w:r>
        <w:t>.</w:t>
      </w:r>
      <w:r w:rsidR="00FC1E9D">
        <w:t xml:space="preserve"> The recommended locations are presented in the table below.</w:t>
      </w:r>
    </w:p>
    <w:p w14:paraId="455FC3B7" w14:textId="05E42E25" w:rsidR="00FC1E9D" w:rsidRDefault="00FC1E9D" w:rsidP="009223CD">
      <w:pPr>
        <w:jc w:val="both"/>
      </w:pPr>
    </w:p>
    <w:p w14:paraId="1DCAF764" w14:textId="36CB204D" w:rsidR="00FC1E9D" w:rsidRDefault="00F43ACC" w:rsidP="009223CD">
      <w:pPr>
        <w:jc w:val="both"/>
      </w:pPr>
      <w:r>
        <w:rPr>
          <w:noProof/>
        </w:rPr>
        <w:drawing>
          <wp:inline distT="0" distB="0" distL="0" distR="0" wp14:anchorId="29A30696" wp14:editId="0C37FBE8">
            <wp:extent cx="5943600" cy="1652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2270"/>
                    </a:xfrm>
                    <a:prstGeom prst="rect">
                      <a:avLst/>
                    </a:prstGeom>
                  </pic:spPr>
                </pic:pic>
              </a:graphicData>
            </a:graphic>
          </wp:inline>
        </w:drawing>
      </w:r>
    </w:p>
    <w:p w14:paraId="1F4254C4" w14:textId="77777777" w:rsidR="00D21D0F" w:rsidRDefault="00D21D0F" w:rsidP="00D21D0F">
      <w:pPr>
        <w:jc w:val="center"/>
        <w:rPr>
          <w:u w:val="single"/>
        </w:rPr>
      </w:pPr>
    </w:p>
    <w:p w14:paraId="7743128C" w14:textId="0F1A72AA" w:rsidR="00D21D0F" w:rsidRDefault="00D21D0F" w:rsidP="00D21D0F">
      <w:pPr>
        <w:jc w:val="center"/>
      </w:pPr>
      <w:r>
        <w:rPr>
          <w:u w:val="single"/>
        </w:rPr>
        <w:t>Table</w:t>
      </w:r>
      <w:r w:rsidR="00311346">
        <w:rPr>
          <w:u w:val="single"/>
        </w:rPr>
        <w:t xml:space="preserve"> Showing Recommended New JGG Locations</w:t>
      </w:r>
    </w:p>
    <w:p w14:paraId="2D43DD53" w14:textId="77777777" w:rsidR="004C285C" w:rsidRDefault="004C285C" w:rsidP="009223CD">
      <w:pPr>
        <w:jc w:val="both"/>
      </w:pPr>
    </w:p>
    <w:p w14:paraId="2D43DD54" w14:textId="77777777" w:rsidR="004C285C" w:rsidRDefault="004C285C" w:rsidP="009223CD">
      <w:pPr>
        <w:jc w:val="both"/>
      </w:pPr>
    </w:p>
    <w:p w14:paraId="41ABF602" w14:textId="77777777" w:rsidR="009223CD" w:rsidRDefault="009223CD" w:rsidP="009223CD">
      <w:pPr>
        <w:jc w:val="both"/>
        <w:rPr>
          <w:b/>
        </w:rPr>
      </w:pPr>
      <w:r>
        <w:rPr>
          <w:b/>
        </w:rPr>
        <w:br w:type="page"/>
      </w:r>
    </w:p>
    <w:p w14:paraId="2D43DD55" w14:textId="17D8BDE4" w:rsidR="004C285C" w:rsidRDefault="00073A6B" w:rsidP="009223CD">
      <w:pPr>
        <w:jc w:val="both"/>
        <w:rPr>
          <w:b/>
        </w:rPr>
      </w:pPr>
      <w:r>
        <w:rPr>
          <w:b/>
        </w:rPr>
        <w:lastRenderedPageBreak/>
        <w:t>Introduction</w:t>
      </w:r>
    </w:p>
    <w:p w14:paraId="70F99756" w14:textId="77777777" w:rsidR="00FC1E9D" w:rsidRDefault="00FC1E9D" w:rsidP="009223CD">
      <w:pPr>
        <w:jc w:val="both"/>
        <w:rPr>
          <w:b/>
        </w:rPr>
      </w:pPr>
    </w:p>
    <w:p w14:paraId="2D43DD56" w14:textId="6FEA7A8F" w:rsidR="004C285C" w:rsidRDefault="00073A6B" w:rsidP="009223CD">
      <w:pPr>
        <w:jc w:val="both"/>
      </w:pPr>
      <w:r>
        <w:t>The client, Jen’s Gem Gym</w:t>
      </w:r>
      <w:r w:rsidR="00F256A3">
        <w:t xml:space="preserve"> (JGG)</w:t>
      </w:r>
      <w:r>
        <w:t xml:space="preserve"> is a fitness club for those that want to polish every facet of their abilities to really shine. With the executive leadership running out of easy win locations following a period of successful, aggressive expansion, the client is looking to switch from its aggressive expansion strategy to a more conservative approach.</w:t>
      </w:r>
    </w:p>
    <w:p w14:paraId="2D43DD57" w14:textId="77777777" w:rsidR="004C285C" w:rsidRDefault="004C285C" w:rsidP="009223CD">
      <w:pPr>
        <w:jc w:val="both"/>
      </w:pPr>
    </w:p>
    <w:p w14:paraId="2D43DD58" w14:textId="419E59E3" w:rsidR="004C285C" w:rsidRDefault="00073A6B" w:rsidP="009223CD">
      <w:pPr>
        <w:jc w:val="both"/>
      </w:pPr>
      <w:r>
        <w:t xml:space="preserve">The client has 20 locations under </w:t>
      </w:r>
      <w:r w:rsidR="00FC1E9D">
        <w:t>consideration and</w:t>
      </w:r>
      <w:r>
        <w:t xml:space="preserve"> is looking to us to develop a sales forecasting model to aid the identification of new locations with strong revenue potential. </w:t>
      </w:r>
      <w:r w:rsidR="00B22479">
        <w:t>The next section provides an overview of the gym and fitness industry</w:t>
      </w:r>
      <w:r w:rsidR="008B6C24">
        <w:t xml:space="preserve"> where JGG operates.</w:t>
      </w:r>
    </w:p>
    <w:p w14:paraId="2D43DD59" w14:textId="77777777" w:rsidR="004C285C" w:rsidRDefault="004C285C" w:rsidP="009223CD">
      <w:pPr>
        <w:jc w:val="both"/>
      </w:pPr>
    </w:p>
    <w:p w14:paraId="2D43DD5A" w14:textId="77777777" w:rsidR="004C285C" w:rsidRDefault="00073A6B" w:rsidP="009223CD">
      <w:pPr>
        <w:jc w:val="both"/>
        <w:rPr>
          <w:b/>
        </w:rPr>
      </w:pPr>
      <w:r>
        <w:rPr>
          <w:b/>
        </w:rPr>
        <w:t>Industry Overview</w:t>
      </w:r>
    </w:p>
    <w:p w14:paraId="2D43DD5B" w14:textId="77777777" w:rsidR="004C285C" w:rsidRDefault="004C285C" w:rsidP="009223CD">
      <w:pPr>
        <w:jc w:val="both"/>
      </w:pPr>
    </w:p>
    <w:p w14:paraId="2D43DD5C" w14:textId="57203EED" w:rsidR="004C285C" w:rsidRDefault="00073A6B" w:rsidP="009223CD">
      <w:pPr>
        <w:jc w:val="both"/>
      </w:pPr>
      <w:r>
        <w:t>With profits of $3.8bn from overall industry revenues of $33.4bn in 2018, according to a</w:t>
      </w:r>
      <w:r w:rsidR="00BC3A3E">
        <w:t xml:space="preserve">n </w:t>
      </w:r>
      <w:r w:rsidR="00BC3A3E">
        <w:t>IBISWorld</w:t>
      </w:r>
      <w:r w:rsidR="00BC3A3E">
        <w:t xml:space="preserve"> </w:t>
      </w:r>
      <w:r>
        <w:t xml:space="preserve">2018 report, the </w:t>
      </w:r>
      <w:r w:rsidR="00BC3A3E">
        <w:t>f</w:t>
      </w:r>
      <w:r>
        <w:t>itness industry in the United States has done quite well for itself</w:t>
      </w:r>
      <w:r w:rsidR="00581690">
        <w:t xml:space="preserve"> in recent years</w:t>
      </w:r>
      <w:r>
        <w:t>. Although growth is projected to slow to 1.1% between 2018 and 2023, from a decent 2.6%</w:t>
      </w:r>
      <w:r w:rsidR="00DD1E53">
        <w:t xml:space="preserve"> growth rate</w:t>
      </w:r>
      <w:r>
        <w:t xml:space="preserve"> recorded between 2013 and 2018, the overall prospects of the industry remain bright. As consumer disposable incomes and desire for healthier lifestyles increase, the fitness industry is projected to continue to grow for the foreseeable future. The next section discusses some of the key drivers of revenues for gyms in the USA.</w:t>
      </w:r>
    </w:p>
    <w:p w14:paraId="2D43DD5D" w14:textId="77777777" w:rsidR="004C285C" w:rsidRDefault="004C285C" w:rsidP="009223CD">
      <w:pPr>
        <w:jc w:val="both"/>
      </w:pPr>
    </w:p>
    <w:p w14:paraId="27DD9158" w14:textId="28C430A0" w:rsidR="00D26BA0" w:rsidRDefault="00073A6B" w:rsidP="009223CD">
      <w:pPr>
        <w:jc w:val="both"/>
        <w:rPr>
          <w:b/>
        </w:rPr>
      </w:pPr>
      <w:r>
        <w:rPr>
          <w:b/>
        </w:rPr>
        <w:t>Key Revenue Drivers</w:t>
      </w:r>
    </w:p>
    <w:p w14:paraId="098A3EDF" w14:textId="77777777" w:rsidR="008D79C1" w:rsidRDefault="008D79C1" w:rsidP="009223CD">
      <w:pPr>
        <w:jc w:val="both"/>
        <w:rPr>
          <w:b/>
        </w:rPr>
      </w:pPr>
    </w:p>
    <w:p w14:paraId="2D43DD5F" w14:textId="635C5103" w:rsidR="008D79C1" w:rsidRDefault="00073A6B" w:rsidP="009223CD">
      <w:pPr>
        <w:numPr>
          <w:ilvl w:val="0"/>
          <w:numId w:val="2"/>
        </w:numPr>
        <w:jc w:val="both"/>
      </w:pPr>
      <w:r>
        <w:rPr>
          <w:b/>
        </w:rPr>
        <w:t xml:space="preserve">Per capita disposable incomes - </w:t>
      </w:r>
      <w:r>
        <w:t xml:space="preserve">According to </w:t>
      </w:r>
      <w:r w:rsidR="001D3243">
        <w:t xml:space="preserve">the </w:t>
      </w:r>
      <w:r>
        <w:t>IBISWorld</w:t>
      </w:r>
      <w:r w:rsidR="001D3243">
        <w:t xml:space="preserve"> 2018 report</w:t>
      </w:r>
      <w:r>
        <w:t>, as per capita disposable income rise, due to favorable changes in government policies and economic conditions, more individuals will be able to purchase fitness club memberships. More customers would also be able to afford relatively high-cost memberships that offer more benefits.</w:t>
      </w:r>
    </w:p>
    <w:p w14:paraId="2D43DD60" w14:textId="7FB644E3" w:rsidR="004C285C" w:rsidRDefault="004C285C" w:rsidP="00292EC6"/>
    <w:p w14:paraId="2526243F" w14:textId="4C0C3083" w:rsidR="008D79C1" w:rsidRPr="008D79C1" w:rsidRDefault="00073A6B" w:rsidP="008D79C1">
      <w:pPr>
        <w:numPr>
          <w:ilvl w:val="0"/>
          <w:numId w:val="2"/>
        </w:numPr>
        <w:jc w:val="both"/>
        <w:rPr>
          <w:b/>
        </w:rPr>
      </w:pPr>
      <w:r>
        <w:rPr>
          <w:b/>
        </w:rPr>
        <w:t xml:space="preserve">Number of Adults Aged 20 to 64 - </w:t>
      </w:r>
      <w:r>
        <w:t>According to IBISWorld</w:t>
      </w:r>
      <w:r w:rsidR="00E8124E">
        <w:t>,</w:t>
      </w:r>
      <w:r>
        <w:t xml:space="preserve"> individuals</w:t>
      </w:r>
      <w:r w:rsidR="00E8124E">
        <w:t xml:space="preserve"> </w:t>
      </w:r>
      <w:r>
        <w:t>age</w:t>
      </w:r>
      <w:r w:rsidR="00E8124E">
        <w:t>d</w:t>
      </w:r>
      <w:r>
        <w:t xml:space="preserve"> 20 to 64 make up the largest gym-going demographic.</w:t>
      </w:r>
    </w:p>
    <w:p w14:paraId="2D43DD62" w14:textId="196FB0B3" w:rsidR="004C285C" w:rsidRDefault="004C285C" w:rsidP="009223CD">
      <w:pPr>
        <w:jc w:val="both"/>
      </w:pPr>
    </w:p>
    <w:p w14:paraId="2D43DD63" w14:textId="6CDA7F31" w:rsidR="004C285C" w:rsidRDefault="00292EC6" w:rsidP="009223CD">
      <w:pPr>
        <w:jc w:val="both"/>
      </w:pPr>
      <w:r>
        <w:rPr>
          <w:noProof/>
        </w:rPr>
        <w:drawing>
          <wp:anchor distT="114300" distB="114300" distL="114300" distR="114300" simplePos="0" relativeHeight="251658240" behindDoc="0" locked="0" layoutInCell="1" hidden="0" allowOverlap="1" wp14:anchorId="2D43DDCC" wp14:editId="22F65079">
            <wp:simplePos x="0" y="0"/>
            <wp:positionH relativeFrom="column">
              <wp:posOffset>1136650</wp:posOffset>
            </wp:positionH>
            <wp:positionV relativeFrom="paragraph">
              <wp:posOffset>19685</wp:posOffset>
            </wp:positionV>
            <wp:extent cx="3680460" cy="1874520"/>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80460" cy="1874520"/>
                    </a:xfrm>
                    <a:prstGeom prst="rect">
                      <a:avLst/>
                    </a:prstGeom>
                    <a:ln/>
                  </pic:spPr>
                </pic:pic>
              </a:graphicData>
            </a:graphic>
            <wp14:sizeRelH relativeFrom="margin">
              <wp14:pctWidth>0</wp14:pctWidth>
            </wp14:sizeRelH>
            <wp14:sizeRelV relativeFrom="margin">
              <wp14:pctHeight>0</wp14:pctHeight>
            </wp14:sizeRelV>
          </wp:anchor>
        </w:drawing>
      </w:r>
    </w:p>
    <w:p w14:paraId="2D43DD64" w14:textId="77777777" w:rsidR="004C285C" w:rsidRDefault="004C285C" w:rsidP="009223CD">
      <w:pPr>
        <w:jc w:val="both"/>
      </w:pPr>
    </w:p>
    <w:p w14:paraId="2D43DD65" w14:textId="77777777" w:rsidR="004C285C" w:rsidRDefault="004C285C" w:rsidP="009223CD">
      <w:pPr>
        <w:jc w:val="both"/>
      </w:pPr>
    </w:p>
    <w:p w14:paraId="2D43DD66" w14:textId="77777777" w:rsidR="004C285C" w:rsidRDefault="004C285C" w:rsidP="009223CD">
      <w:pPr>
        <w:jc w:val="both"/>
      </w:pPr>
    </w:p>
    <w:p w14:paraId="2D43DD67" w14:textId="77777777" w:rsidR="004C285C" w:rsidRDefault="004C285C" w:rsidP="009223CD">
      <w:pPr>
        <w:jc w:val="both"/>
      </w:pPr>
    </w:p>
    <w:p w14:paraId="2D43DD68" w14:textId="77777777" w:rsidR="004C285C" w:rsidRDefault="004C285C" w:rsidP="009223CD">
      <w:pPr>
        <w:jc w:val="both"/>
      </w:pPr>
    </w:p>
    <w:p w14:paraId="2D43DD69" w14:textId="77777777" w:rsidR="004C285C" w:rsidRDefault="004C285C" w:rsidP="008D79C1">
      <w:pPr>
        <w:jc w:val="center"/>
      </w:pPr>
    </w:p>
    <w:p w14:paraId="2D43DD6A" w14:textId="77777777" w:rsidR="004C285C" w:rsidRDefault="004C285C" w:rsidP="009223CD">
      <w:pPr>
        <w:jc w:val="both"/>
      </w:pPr>
    </w:p>
    <w:p w14:paraId="2D43DD6B" w14:textId="77777777" w:rsidR="004C285C" w:rsidRDefault="004C285C" w:rsidP="009223CD">
      <w:pPr>
        <w:jc w:val="both"/>
      </w:pPr>
    </w:p>
    <w:p w14:paraId="2D43DD6E" w14:textId="77777777" w:rsidR="004C285C" w:rsidRDefault="004C285C" w:rsidP="009223CD">
      <w:pPr>
        <w:jc w:val="both"/>
      </w:pPr>
    </w:p>
    <w:p w14:paraId="2D43DD6F" w14:textId="77777777" w:rsidR="004C285C" w:rsidRDefault="004C285C" w:rsidP="009223CD">
      <w:pPr>
        <w:jc w:val="both"/>
      </w:pPr>
    </w:p>
    <w:p w14:paraId="2D43DD70" w14:textId="77777777" w:rsidR="004C285C" w:rsidRDefault="00073A6B" w:rsidP="008D79C1">
      <w:pPr>
        <w:jc w:val="center"/>
        <w:rPr>
          <w:u w:val="single"/>
        </w:rPr>
      </w:pPr>
      <w:r>
        <w:rPr>
          <w:u w:val="single"/>
        </w:rPr>
        <w:t>Figure 1: Fitness Industry Market Segmentation by Age</w:t>
      </w:r>
    </w:p>
    <w:p w14:paraId="2D43DD71" w14:textId="77777777" w:rsidR="004C285C" w:rsidRDefault="004C285C" w:rsidP="009223CD">
      <w:pPr>
        <w:jc w:val="both"/>
      </w:pPr>
    </w:p>
    <w:p w14:paraId="2D43DD72" w14:textId="32D0F8BB" w:rsidR="004C285C" w:rsidRDefault="00073A6B" w:rsidP="00FC1E9D">
      <w:pPr>
        <w:ind w:left="720"/>
        <w:jc w:val="both"/>
      </w:pPr>
      <w:r>
        <w:t xml:space="preserve">The traditional market of 18- to 35-year-olds constitute the chunk of the overall market at </w:t>
      </w:r>
      <w:r w:rsidR="00FC1E9D">
        <w:t>27% and</w:t>
      </w:r>
      <w:r>
        <w:t xml:space="preserve"> are predicted continue to be the largest </w:t>
      </w:r>
      <w:r w:rsidR="00F560E2">
        <w:t xml:space="preserve">segment </w:t>
      </w:r>
      <w:r>
        <w:t xml:space="preserve">for the foreseeable future. Individuals aged 35 to 50, make up the next largest segment with 27%, but this segment is predicted to remain stagnant for the foreseeable future. In terms of growth prospects, the most exciting segments are those aged 21 and younger and the segment for customers age 50 and above. These segments are projected to grow rapidly due to an increase in health consciousness (to combat the deleterious effects of inactivity and obesity on health) </w:t>
      </w:r>
      <w:proofErr w:type="gramStart"/>
      <w:r>
        <w:t>and also</w:t>
      </w:r>
      <w:proofErr w:type="gramEnd"/>
      <w:r>
        <w:t xml:space="preserve"> due to an increase</w:t>
      </w:r>
      <w:r w:rsidR="002A668D">
        <w:t xml:space="preserve"> in</w:t>
      </w:r>
      <w:r>
        <w:t xml:space="preserve"> the number of gyms offering programs that are targeted specifically towards these segments.</w:t>
      </w:r>
    </w:p>
    <w:p w14:paraId="2D43DD73" w14:textId="77777777" w:rsidR="004C285C" w:rsidRDefault="004C285C" w:rsidP="009223CD">
      <w:pPr>
        <w:jc w:val="both"/>
      </w:pPr>
    </w:p>
    <w:p w14:paraId="2D43DD74" w14:textId="12F53BA9" w:rsidR="004C285C" w:rsidRDefault="00073A6B" w:rsidP="009223CD">
      <w:pPr>
        <w:numPr>
          <w:ilvl w:val="0"/>
          <w:numId w:val="2"/>
        </w:numPr>
        <w:jc w:val="both"/>
        <w:rPr>
          <w:b/>
        </w:rPr>
      </w:pPr>
      <w:r>
        <w:rPr>
          <w:b/>
        </w:rPr>
        <w:t xml:space="preserve">Leisure Time Availability and Attitudes towards Health and Fitness - </w:t>
      </w:r>
      <w:r>
        <w:t>The amount of</w:t>
      </w:r>
      <w:r w:rsidR="002A7C52">
        <w:t xml:space="preserve"> </w:t>
      </w:r>
      <w:r>
        <w:t>time individuals have available</w:t>
      </w:r>
      <w:r w:rsidR="00F529F0">
        <w:t xml:space="preserve"> for leisure</w:t>
      </w:r>
      <w:r w:rsidR="00B63AA8">
        <w:t xml:space="preserve"> activities</w:t>
      </w:r>
      <w:r>
        <w:t xml:space="preserve"> is another factor that influences demand for gym memberships. Painting with broad strokes, the individuals or market segments that have greater leisure time available are more likely to incorporate fitness activities into their routine. Similar</w:t>
      </w:r>
      <w:r w:rsidR="00114545">
        <w:t>ly</w:t>
      </w:r>
      <w:r>
        <w:t>, as more and more people and businesses embrace the proven health benefits of regular exercise, more and more individuals are predicted to join gyms and fitness clubs.</w:t>
      </w:r>
    </w:p>
    <w:p w14:paraId="2D43DD75" w14:textId="77777777" w:rsidR="004C285C" w:rsidRDefault="004C285C" w:rsidP="009223CD">
      <w:pPr>
        <w:ind w:left="720"/>
        <w:jc w:val="both"/>
      </w:pPr>
    </w:p>
    <w:p w14:paraId="2D43DD76" w14:textId="1B40D80C" w:rsidR="004C285C" w:rsidRDefault="00073A6B" w:rsidP="009223CD">
      <w:pPr>
        <w:numPr>
          <w:ilvl w:val="0"/>
          <w:numId w:val="2"/>
        </w:numPr>
        <w:jc w:val="both"/>
        <w:rPr>
          <w:b/>
        </w:rPr>
      </w:pPr>
      <w:r>
        <w:rPr>
          <w:b/>
        </w:rPr>
        <w:t xml:space="preserve">Location Accessibility - </w:t>
      </w:r>
      <w:r>
        <w:t xml:space="preserve">Another factor that impacts revenue for gym and fitness club is ease of access </w:t>
      </w:r>
      <w:r w:rsidR="00237DDC">
        <w:t>to</w:t>
      </w:r>
      <w:r>
        <w:t xml:space="preserve"> the location for the target market. According to Marlin Dean, a fitness industry consultant, a gym should be situated no more than a 12-minute drive from its target market. He also recommends situating a gym on high visibility roads and </w:t>
      </w:r>
      <w:proofErr w:type="gramStart"/>
      <w:r>
        <w:t>in close proximity to</w:t>
      </w:r>
      <w:proofErr w:type="gramEnd"/>
      <w:r>
        <w:t xml:space="preserve"> convenience retail favored by the target market as this ensures the gym is located alon</w:t>
      </w:r>
      <w:r w:rsidR="001C1CC4">
        <w:t>g</w:t>
      </w:r>
      <w:r>
        <w:t xml:space="preserve"> the target market</w:t>
      </w:r>
      <w:r w:rsidR="001C1CC4">
        <w:t>’</w:t>
      </w:r>
      <w:r>
        <w:t>s r</w:t>
      </w:r>
      <w:r w:rsidR="00F4520D">
        <w:t>outine</w:t>
      </w:r>
      <w:r>
        <w:t xml:space="preserve"> driving routes.</w:t>
      </w:r>
    </w:p>
    <w:p w14:paraId="2D43DD77" w14:textId="77777777" w:rsidR="004C285C" w:rsidRDefault="004C285C" w:rsidP="009223CD">
      <w:pPr>
        <w:ind w:left="720"/>
        <w:jc w:val="both"/>
      </w:pPr>
    </w:p>
    <w:p w14:paraId="2D43DD78" w14:textId="675D38A9" w:rsidR="004C285C" w:rsidRDefault="00073A6B" w:rsidP="009223CD">
      <w:pPr>
        <w:numPr>
          <w:ilvl w:val="0"/>
          <w:numId w:val="2"/>
        </w:numPr>
        <w:jc w:val="both"/>
        <w:rPr>
          <w:b/>
        </w:rPr>
      </w:pPr>
      <w:r>
        <w:rPr>
          <w:b/>
        </w:rPr>
        <w:t xml:space="preserve">Competitors - </w:t>
      </w:r>
      <w:r>
        <w:t>In a</w:t>
      </w:r>
      <w:r w:rsidR="00FC1E9D">
        <w:t>n</w:t>
      </w:r>
      <w:r>
        <w:t xml:space="preserve"> article published by Precor, a fitness services provider, it is important </w:t>
      </w:r>
      <w:r w:rsidR="002F1261">
        <w:t xml:space="preserve">for a new gym </w:t>
      </w:r>
      <w:r>
        <w:t xml:space="preserve">to consider </w:t>
      </w:r>
      <w:r w:rsidR="00A92318">
        <w:t xml:space="preserve">which </w:t>
      </w:r>
      <w:r>
        <w:t xml:space="preserve">competitors are in the trade area, which market segment they target, and the potential impact of these competitors on revenues. </w:t>
      </w:r>
    </w:p>
    <w:p w14:paraId="2D43DD79" w14:textId="77777777" w:rsidR="004C285C" w:rsidRDefault="004C285C" w:rsidP="009223CD">
      <w:pPr>
        <w:jc w:val="both"/>
      </w:pPr>
    </w:p>
    <w:p w14:paraId="4FF25E16" w14:textId="77777777" w:rsidR="00FC1E9D" w:rsidRDefault="00FC1E9D">
      <w:pPr>
        <w:rPr>
          <w:b/>
        </w:rPr>
      </w:pPr>
      <w:r>
        <w:rPr>
          <w:b/>
        </w:rPr>
        <w:br w:type="page"/>
      </w:r>
    </w:p>
    <w:p w14:paraId="2D43DD7A" w14:textId="2CE07648" w:rsidR="004C285C" w:rsidRDefault="00FC1E9D" w:rsidP="009223CD">
      <w:pPr>
        <w:jc w:val="both"/>
        <w:rPr>
          <w:b/>
        </w:rPr>
      </w:pPr>
      <w:r>
        <w:rPr>
          <w:b/>
        </w:rPr>
        <w:lastRenderedPageBreak/>
        <w:t>The</w:t>
      </w:r>
      <w:r w:rsidR="00073A6B">
        <w:rPr>
          <w:b/>
        </w:rPr>
        <w:t xml:space="preserve"> Client</w:t>
      </w:r>
    </w:p>
    <w:p w14:paraId="2D43DD7B" w14:textId="77777777" w:rsidR="004C285C" w:rsidRDefault="004C285C" w:rsidP="009223CD">
      <w:pPr>
        <w:jc w:val="both"/>
      </w:pPr>
    </w:p>
    <w:p w14:paraId="2D43DD7C" w14:textId="06F7859B" w:rsidR="004C285C" w:rsidRDefault="00073A6B" w:rsidP="009223CD">
      <w:pPr>
        <w:jc w:val="both"/>
      </w:pPr>
      <w:r>
        <w:t>Jem’s Gem Gym (JGG), a fitness club with over 500 locations across the US is looking to identify new locations with strong revenue potential.</w:t>
      </w:r>
    </w:p>
    <w:p w14:paraId="60CD3DF6" w14:textId="77777777" w:rsidR="00FC1E9D" w:rsidRDefault="00FC1E9D" w:rsidP="009223CD">
      <w:pPr>
        <w:jc w:val="both"/>
      </w:pPr>
    </w:p>
    <w:p w14:paraId="2D43DD82" w14:textId="4ED9E9DE" w:rsidR="004C285C" w:rsidRDefault="00FC1E9D" w:rsidP="00FC1E9D">
      <w:pPr>
        <w:jc w:val="both"/>
      </w:pPr>
      <w:r>
        <w:t>Jem’s Gem Gym</w:t>
      </w:r>
      <w:r w:rsidR="00073A6B">
        <w:t xml:space="preserve"> currently has 547 locations spread across 44 states in the USA. The figure below shows the current distribution of location</w:t>
      </w:r>
      <w:r w:rsidR="006850E3">
        <w:t>(s)</w:t>
      </w:r>
      <w:r w:rsidR="00073A6B">
        <w:t xml:space="preserve"> per state where JGG has a presence.</w:t>
      </w:r>
    </w:p>
    <w:p w14:paraId="2D43DD83" w14:textId="3A4B15BC" w:rsidR="004C285C" w:rsidRDefault="00073A6B" w:rsidP="009223CD">
      <w:pPr>
        <w:jc w:val="both"/>
        <w:rPr>
          <w:b/>
        </w:rPr>
      </w:pPr>
      <w:r>
        <w:rPr>
          <w:noProof/>
        </w:rPr>
        <w:drawing>
          <wp:anchor distT="114300" distB="114300" distL="114300" distR="114300" simplePos="0" relativeHeight="251659264" behindDoc="0" locked="0" layoutInCell="1" hidden="0" allowOverlap="1" wp14:anchorId="2D43DDCE" wp14:editId="6CD08CB7">
            <wp:simplePos x="0" y="0"/>
            <wp:positionH relativeFrom="column">
              <wp:posOffset>19051</wp:posOffset>
            </wp:positionH>
            <wp:positionV relativeFrom="paragraph">
              <wp:posOffset>209550</wp:posOffset>
            </wp:positionV>
            <wp:extent cx="5581650" cy="527685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81650" cy="5276850"/>
                    </a:xfrm>
                    <a:prstGeom prst="rect">
                      <a:avLst/>
                    </a:prstGeom>
                    <a:ln/>
                  </pic:spPr>
                </pic:pic>
              </a:graphicData>
            </a:graphic>
          </wp:anchor>
        </w:drawing>
      </w:r>
    </w:p>
    <w:p w14:paraId="2D43DD84" w14:textId="71468AE3" w:rsidR="004C285C" w:rsidRDefault="004C285C" w:rsidP="009223CD">
      <w:pPr>
        <w:jc w:val="both"/>
        <w:rPr>
          <w:b/>
        </w:rPr>
      </w:pPr>
    </w:p>
    <w:p w14:paraId="2D43DD85" w14:textId="77777777" w:rsidR="004C285C" w:rsidRDefault="004C285C" w:rsidP="009223CD">
      <w:pPr>
        <w:jc w:val="both"/>
        <w:rPr>
          <w:b/>
        </w:rPr>
      </w:pPr>
    </w:p>
    <w:p w14:paraId="2D43DD86" w14:textId="77777777" w:rsidR="004C285C" w:rsidRDefault="004C285C" w:rsidP="009223CD">
      <w:pPr>
        <w:jc w:val="both"/>
        <w:rPr>
          <w:b/>
        </w:rPr>
      </w:pPr>
    </w:p>
    <w:p w14:paraId="2D43DD87" w14:textId="77777777" w:rsidR="004C285C" w:rsidRDefault="004C285C" w:rsidP="009223CD">
      <w:pPr>
        <w:jc w:val="both"/>
        <w:rPr>
          <w:b/>
        </w:rPr>
      </w:pPr>
    </w:p>
    <w:p w14:paraId="2D43DD88" w14:textId="77777777" w:rsidR="004C285C" w:rsidRDefault="004C285C" w:rsidP="009223CD">
      <w:pPr>
        <w:jc w:val="both"/>
        <w:rPr>
          <w:b/>
        </w:rPr>
      </w:pPr>
    </w:p>
    <w:p w14:paraId="2D43DD89" w14:textId="77777777" w:rsidR="004C285C" w:rsidRDefault="004C285C" w:rsidP="009223CD">
      <w:pPr>
        <w:jc w:val="both"/>
        <w:rPr>
          <w:b/>
        </w:rPr>
      </w:pPr>
    </w:p>
    <w:p w14:paraId="2D43DD8A" w14:textId="77777777" w:rsidR="004C285C" w:rsidRDefault="004C285C" w:rsidP="009223CD">
      <w:pPr>
        <w:jc w:val="both"/>
        <w:rPr>
          <w:b/>
        </w:rPr>
      </w:pPr>
    </w:p>
    <w:p w14:paraId="2D43DD8B" w14:textId="77777777" w:rsidR="004C285C" w:rsidRDefault="004C285C" w:rsidP="009223CD">
      <w:pPr>
        <w:jc w:val="both"/>
        <w:rPr>
          <w:b/>
        </w:rPr>
      </w:pPr>
    </w:p>
    <w:p w14:paraId="2D43DD8C" w14:textId="77777777" w:rsidR="004C285C" w:rsidRDefault="004C285C" w:rsidP="009223CD">
      <w:pPr>
        <w:jc w:val="both"/>
        <w:rPr>
          <w:b/>
        </w:rPr>
      </w:pPr>
    </w:p>
    <w:p w14:paraId="2D43DD8D" w14:textId="77777777" w:rsidR="004C285C" w:rsidRDefault="004C285C" w:rsidP="009223CD">
      <w:pPr>
        <w:jc w:val="both"/>
        <w:rPr>
          <w:b/>
        </w:rPr>
      </w:pPr>
    </w:p>
    <w:p w14:paraId="2D43DD8E" w14:textId="77777777" w:rsidR="004C285C" w:rsidRDefault="004C285C" w:rsidP="009223CD">
      <w:pPr>
        <w:jc w:val="both"/>
        <w:rPr>
          <w:b/>
        </w:rPr>
      </w:pPr>
    </w:p>
    <w:p w14:paraId="69B7CD2D" w14:textId="77777777" w:rsidR="00FC1E9D" w:rsidRDefault="00FC1E9D" w:rsidP="009223CD">
      <w:pPr>
        <w:jc w:val="both"/>
      </w:pPr>
    </w:p>
    <w:p w14:paraId="039E6B41" w14:textId="77777777" w:rsidR="00FC1E9D" w:rsidRDefault="00FC1E9D" w:rsidP="009223CD">
      <w:pPr>
        <w:jc w:val="both"/>
      </w:pPr>
    </w:p>
    <w:p w14:paraId="6A835B53" w14:textId="77777777" w:rsidR="00FC1E9D" w:rsidRDefault="00FC1E9D" w:rsidP="009223CD">
      <w:pPr>
        <w:jc w:val="both"/>
      </w:pPr>
    </w:p>
    <w:p w14:paraId="37417AA6" w14:textId="77777777" w:rsidR="00FC1E9D" w:rsidRDefault="00FC1E9D" w:rsidP="009223CD">
      <w:pPr>
        <w:jc w:val="both"/>
      </w:pPr>
    </w:p>
    <w:p w14:paraId="50D239A1" w14:textId="77777777" w:rsidR="00FC1E9D" w:rsidRDefault="00FC1E9D" w:rsidP="009223CD">
      <w:pPr>
        <w:jc w:val="both"/>
      </w:pPr>
    </w:p>
    <w:p w14:paraId="272F1F83" w14:textId="77777777" w:rsidR="00FC1E9D" w:rsidRDefault="00FC1E9D" w:rsidP="009223CD">
      <w:pPr>
        <w:jc w:val="both"/>
      </w:pPr>
    </w:p>
    <w:p w14:paraId="770E53A1" w14:textId="77777777" w:rsidR="00FC1E9D" w:rsidRDefault="00FC1E9D" w:rsidP="009223CD">
      <w:pPr>
        <w:jc w:val="both"/>
      </w:pPr>
    </w:p>
    <w:p w14:paraId="74D8E3D2" w14:textId="77777777" w:rsidR="00FC1E9D" w:rsidRDefault="00FC1E9D" w:rsidP="009223CD">
      <w:pPr>
        <w:jc w:val="both"/>
      </w:pPr>
    </w:p>
    <w:p w14:paraId="4DEA52AD" w14:textId="77777777" w:rsidR="00FC1E9D" w:rsidRDefault="00FC1E9D" w:rsidP="009223CD">
      <w:pPr>
        <w:jc w:val="both"/>
      </w:pPr>
    </w:p>
    <w:p w14:paraId="14AF4FE5" w14:textId="77777777" w:rsidR="00FC1E9D" w:rsidRDefault="00FC1E9D" w:rsidP="009223CD">
      <w:pPr>
        <w:jc w:val="both"/>
      </w:pPr>
    </w:p>
    <w:p w14:paraId="135A7AD2" w14:textId="77777777" w:rsidR="00FC1E9D" w:rsidRDefault="00FC1E9D" w:rsidP="009223CD">
      <w:pPr>
        <w:jc w:val="both"/>
      </w:pPr>
    </w:p>
    <w:p w14:paraId="0D06F621" w14:textId="77777777" w:rsidR="00FC1E9D" w:rsidRDefault="00FC1E9D" w:rsidP="009223CD">
      <w:pPr>
        <w:jc w:val="both"/>
      </w:pPr>
    </w:p>
    <w:p w14:paraId="765FE64E" w14:textId="77777777" w:rsidR="00FC1E9D" w:rsidRDefault="00FC1E9D" w:rsidP="009223CD">
      <w:pPr>
        <w:jc w:val="both"/>
      </w:pPr>
    </w:p>
    <w:p w14:paraId="7527E7BE" w14:textId="77777777" w:rsidR="00FC1E9D" w:rsidRDefault="00FC1E9D" w:rsidP="009223CD">
      <w:pPr>
        <w:jc w:val="both"/>
      </w:pPr>
    </w:p>
    <w:p w14:paraId="69AE9167" w14:textId="77777777" w:rsidR="00FC1E9D" w:rsidRDefault="00FC1E9D" w:rsidP="009223CD">
      <w:pPr>
        <w:jc w:val="both"/>
      </w:pPr>
    </w:p>
    <w:p w14:paraId="33751AF3" w14:textId="77777777" w:rsidR="00FC1E9D" w:rsidRDefault="00FC1E9D" w:rsidP="009223CD">
      <w:pPr>
        <w:jc w:val="both"/>
      </w:pPr>
    </w:p>
    <w:p w14:paraId="0A27719F" w14:textId="77777777" w:rsidR="00FC1E9D" w:rsidRDefault="00FC1E9D" w:rsidP="009223CD">
      <w:pPr>
        <w:jc w:val="both"/>
      </w:pPr>
    </w:p>
    <w:p w14:paraId="4A5C533C" w14:textId="77777777" w:rsidR="00FC1E9D" w:rsidRDefault="00FC1E9D" w:rsidP="009223CD">
      <w:pPr>
        <w:jc w:val="both"/>
      </w:pPr>
    </w:p>
    <w:p w14:paraId="2BB0C322" w14:textId="77777777" w:rsidR="00FC1E9D" w:rsidRDefault="00FC1E9D" w:rsidP="009223CD">
      <w:pPr>
        <w:jc w:val="both"/>
      </w:pPr>
    </w:p>
    <w:p w14:paraId="64FD51B4" w14:textId="04A34F37" w:rsidR="00FC1E9D" w:rsidRDefault="00FC1E9D" w:rsidP="00FC1E9D">
      <w:pPr>
        <w:jc w:val="center"/>
        <w:rPr>
          <w:u w:val="single"/>
        </w:rPr>
      </w:pPr>
      <w:r>
        <w:rPr>
          <w:u w:val="single"/>
        </w:rPr>
        <w:t>Table 1: Number of JGG Locations by State</w:t>
      </w:r>
    </w:p>
    <w:p w14:paraId="68B4F12A" w14:textId="0094C429" w:rsidR="00FC1E9D" w:rsidRDefault="00FC1E9D" w:rsidP="00FC1E9D">
      <w:pPr>
        <w:jc w:val="center"/>
      </w:pPr>
    </w:p>
    <w:p w14:paraId="6635FB96" w14:textId="40018727" w:rsidR="00FC1E9D" w:rsidRDefault="00FC1E9D" w:rsidP="00FC1E9D">
      <w:pPr>
        <w:jc w:val="center"/>
      </w:pPr>
    </w:p>
    <w:p w14:paraId="15AACA6C" w14:textId="54245040" w:rsidR="00FC1E9D" w:rsidRDefault="00FC1E9D" w:rsidP="00FC1E9D">
      <w:pPr>
        <w:jc w:val="center"/>
      </w:pPr>
    </w:p>
    <w:p w14:paraId="102777E0" w14:textId="77777777" w:rsidR="00FC1E9D" w:rsidRDefault="00FC1E9D" w:rsidP="00FC1E9D">
      <w:pPr>
        <w:jc w:val="center"/>
      </w:pPr>
    </w:p>
    <w:p w14:paraId="2D43DD8F" w14:textId="2E0D305B" w:rsidR="004C285C" w:rsidRDefault="00073A6B" w:rsidP="009223CD">
      <w:pPr>
        <w:jc w:val="both"/>
      </w:pPr>
      <w:r>
        <w:lastRenderedPageBreak/>
        <w:t>In line with national trends, JGG has 77 locations (or 14.08% of its total</w:t>
      </w:r>
      <w:r w:rsidR="00F36C71">
        <w:t xml:space="preserve"> number of locations</w:t>
      </w:r>
      <w:r>
        <w:t>) in Florida, 66 locations (12.07%) in California, and 50 locations (9.14%) in Texas.</w:t>
      </w:r>
    </w:p>
    <w:p w14:paraId="2D43DD90" w14:textId="77777777" w:rsidR="004C285C" w:rsidRDefault="004C285C" w:rsidP="009223CD">
      <w:pPr>
        <w:jc w:val="both"/>
      </w:pPr>
    </w:p>
    <w:p w14:paraId="3672F387" w14:textId="39BBD99B" w:rsidR="00456D00" w:rsidRDefault="00073A6B" w:rsidP="00456D00">
      <w:pPr>
        <w:jc w:val="both"/>
      </w:pPr>
      <w:r>
        <w:t>In terms of sales performance, JGG generated a total of $2.67 billion in revenue from its 547 operational locations</w:t>
      </w:r>
      <w:r w:rsidR="00FC1E9D">
        <w:t xml:space="preserve">, with </w:t>
      </w:r>
      <w:r>
        <w:t>California, Florida and Texas the top</w:t>
      </w:r>
      <w:r w:rsidR="00914570">
        <w:t>-</w:t>
      </w:r>
      <w:r>
        <w:t>performing states. The table below reports the average sales performance per state, highest and lowest sales, and overall total sales revenue for 2018.</w:t>
      </w:r>
    </w:p>
    <w:p w14:paraId="0E248648" w14:textId="77777777" w:rsidR="00456D00" w:rsidRDefault="00456D00" w:rsidP="00FC1E9D">
      <w:pPr>
        <w:tabs>
          <w:tab w:val="left" w:pos="7938"/>
        </w:tabs>
        <w:jc w:val="both"/>
        <w:rPr>
          <w:u w:val="single"/>
        </w:rPr>
      </w:pPr>
    </w:p>
    <w:p w14:paraId="2D43DD93" w14:textId="1404893E" w:rsidR="004C285C" w:rsidRDefault="00456D00" w:rsidP="00456D00">
      <w:pPr>
        <w:tabs>
          <w:tab w:val="left" w:pos="7938"/>
        </w:tabs>
        <w:spacing w:before="240"/>
        <w:jc w:val="center"/>
      </w:pPr>
      <w:r>
        <w:rPr>
          <w:u w:val="single"/>
        </w:rPr>
        <w:t>Table 2: JGG Sales Performance by State</w:t>
      </w:r>
      <w:r>
        <w:rPr>
          <w:noProof/>
        </w:rPr>
        <w:t xml:space="preserve"> </w:t>
      </w:r>
      <w:r w:rsidR="00073A6B">
        <w:rPr>
          <w:noProof/>
        </w:rPr>
        <w:drawing>
          <wp:anchor distT="0" distB="0" distL="114300" distR="114300" simplePos="0" relativeHeight="251662336" behindDoc="1" locked="0" layoutInCell="1" allowOverlap="1" wp14:anchorId="2D43DDD0" wp14:editId="606F298A">
            <wp:simplePos x="0" y="0"/>
            <wp:positionH relativeFrom="column">
              <wp:posOffset>0</wp:posOffset>
            </wp:positionH>
            <wp:positionV relativeFrom="paragraph">
              <wp:posOffset>-537</wp:posOffset>
            </wp:positionV>
            <wp:extent cx="5943600" cy="5118100"/>
            <wp:effectExtent l="0" t="0" r="0" b="6350"/>
            <wp:wrapTight wrapText="bothSides">
              <wp:wrapPolygon edited="0">
                <wp:start x="0" y="0"/>
                <wp:lineTo x="0" y="21546"/>
                <wp:lineTo x="21531" y="21546"/>
                <wp:lineTo x="21531" y="0"/>
                <wp:lineTo x="0" y="0"/>
              </wp:wrapPolygon>
            </wp:wrapTight>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5118100"/>
                    </a:xfrm>
                    <a:prstGeom prst="rect">
                      <a:avLst/>
                    </a:prstGeom>
                    <a:ln/>
                  </pic:spPr>
                </pic:pic>
              </a:graphicData>
            </a:graphic>
            <wp14:sizeRelV relativeFrom="margin">
              <wp14:pctHeight>0</wp14:pctHeight>
            </wp14:sizeRelV>
          </wp:anchor>
        </w:drawing>
      </w:r>
    </w:p>
    <w:p w14:paraId="2D43DD94" w14:textId="10DC02CD" w:rsidR="004C285C" w:rsidRDefault="00456D00" w:rsidP="00456D00">
      <w:pPr>
        <w:jc w:val="center"/>
      </w:pPr>
      <w:r>
        <w:rPr>
          <w:u w:val="single"/>
        </w:rPr>
        <w:lastRenderedPageBreak/>
        <w:t xml:space="preserve">Table </w:t>
      </w:r>
      <w:r w:rsidR="00CF245C">
        <w:rPr>
          <w:u w:val="single"/>
        </w:rPr>
        <w:t>2</w:t>
      </w:r>
      <w:r>
        <w:rPr>
          <w:u w:val="single"/>
        </w:rPr>
        <w:t>: JGG Sales Performance by State</w:t>
      </w:r>
      <w:r w:rsidR="00073A6B" w:rsidRPr="00CF245C">
        <w:rPr>
          <w:noProof/>
          <w:u w:val="single"/>
        </w:rPr>
        <w:drawing>
          <wp:anchor distT="114300" distB="114300" distL="114300" distR="114300" simplePos="0" relativeHeight="251660288" behindDoc="0" locked="0" layoutInCell="1" hidden="0" allowOverlap="1" wp14:anchorId="2D43DDD2" wp14:editId="2D43DDD3">
            <wp:simplePos x="0" y="0"/>
            <wp:positionH relativeFrom="column">
              <wp:posOffset>19051</wp:posOffset>
            </wp:positionH>
            <wp:positionV relativeFrom="paragraph">
              <wp:posOffset>209550</wp:posOffset>
            </wp:positionV>
            <wp:extent cx="5943600" cy="4572000"/>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4572000"/>
                    </a:xfrm>
                    <a:prstGeom prst="rect">
                      <a:avLst/>
                    </a:prstGeom>
                    <a:ln/>
                  </pic:spPr>
                </pic:pic>
              </a:graphicData>
            </a:graphic>
          </wp:anchor>
        </w:drawing>
      </w:r>
      <w:r w:rsidR="00CF245C" w:rsidRPr="00CF245C">
        <w:rPr>
          <w:noProof/>
          <w:u w:val="single"/>
        </w:rPr>
        <w:t xml:space="preserve"> (contd)</w:t>
      </w:r>
    </w:p>
    <w:p w14:paraId="29F93ADA" w14:textId="77777777" w:rsidR="00456D00" w:rsidRDefault="00456D00" w:rsidP="009223CD">
      <w:pPr>
        <w:jc w:val="both"/>
      </w:pPr>
    </w:p>
    <w:p w14:paraId="2D43DD95" w14:textId="30673F82" w:rsidR="004C285C" w:rsidRDefault="00073A6B" w:rsidP="009223CD">
      <w:pPr>
        <w:jc w:val="both"/>
      </w:pPr>
      <w:r>
        <w:t>With 20 potential locations under consideration, JGG is looking to identify new locations with strong revenue potential in line with its expansion strategy. Under consideration are 4 potential locations each in California and Texas, 3 potential locations each in Colorado and Indiana, and 1 location each in Florida, Georgia, Michigan, Ohi</w:t>
      </w:r>
      <w:r w:rsidR="004E7192">
        <w:t>o</w:t>
      </w:r>
      <w:r>
        <w:t>, South Carolina, and Utah.</w:t>
      </w:r>
    </w:p>
    <w:p w14:paraId="2D43DD96" w14:textId="77777777" w:rsidR="004C285C" w:rsidRDefault="004C285C" w:rsidP="009223CD">
      <w:pPr>
        <w:jc w:val="both"/>
      </w:pPr>
    </w:p>
    <w:p w14:paraId="2D43DD97" w14:textId="598DEA11" w:rsidR="004C285C" w:rsidRDefault="00073A6B" w:rsidP="009223CD">
      <w:pPr>
        <w:jc w:val="both"/>
      </w:pPr>
      <w:r>
        <w:t>The next section details the methodology we adopted in building a sales forecasting model to predict sales revenue for the locations</w:t>
      </w:r>
      <w:r w:rsidR="004E7192">
        <w:t xml:space="preserve"> under consideration</w:t>
      </w:r>
      <w:r>
        <w:t>.</w:t>
      </w:r>
    </w:p>
    <w:p w14:paraId="2D43DD98" w14:textId="77777777" w:rsidR="004C285C" w:rsidRDefault="004C285C" w:rsidP="009223CD">
      <w:pPr>
        <w:jc w:val="both"/>
      </w:pPr>
    </w:p>
    <w:p w14:paraId="160A9631" w14:textId="77777777" w:rsidR="00CF245C" w:rsidRDefault="00CF245C">
      <w:pPr>
        <w:rPr>
          <w:b/>
        </w:rPr>
      </w:pPr>
      <w:r>
        <w:rPr>
          <w:b/>
        </w:rPr>
        <w:br w:type="page"/>
      </w:r>
    </w:p>
    <w:p w14:paraId="2D43DD99" w14:textId="63643322" w:rsidR="004C285C" w:rsidRDefault="00073A6B" w:rsidP="009223CD">
      <w:pPr>
        <w:jc w:val="both"/>
        <w:rPr>
          <w:b/>
        </w:rPr>
      </w:pPr>
      <w:r>
        <w:rPr>
          <w:b/>
        </w:rPr>
        <w:lastRenderedPageBreak/>
        <w:t>Model Building Methodology</w:t>
      </w:r>
    </w:p>
    <w:p w14:paraId="2D43DD9A" w14:textId="77777777" w:rsidR="004C285C" w:rsidRDefault="004C285C" w:rsidP="009223CD">
      <w:pPr>
        <w:jc w:val="both"/>
      </w:pPr>
    </w:p>
    <w:p w14:paraId="2D43DD9C" w14:textId="601943EC" w:rsidR="004C285C" w:rsidRDefault="00073A6B" w:rsidP="009223CD">
      <w:pPr>
        <w:jc w:val="both"/>
      </w:pPr>
      <w:r>
        <w:t xml:space="preserve">Our first stop in our model building approach was to consult the literature to identify those factors that are the key predictors of sales performance for a gym or fitness club. Through </w:t>
      </w:r>
      <w:r w:rsidR="00914570">
        <w:t>a</w:t>
      </w:r>
      <w:r>
        <w:t xml:space="preserve"> search of the literature and secondary data sources, we identified factors such as disposable income, number of adults age 20 to 64, location accessibility, etc. which have already been discussed in detail in previous sections.</w:t>
      </w:r>
    </w:p>
    <w:p w14:paraId="2D43DD9D" w14:textId="77777777" w:rsidR="004C285C" w:rsidRDefault="004C285C" w:rsidP="009223CD">
      <w:pPr>
        <w:jc w:val="both"/>
      </w:pPr>
    </w:p>
    <w:p w14:paraId="2D43DD9E" w14:textId="22918959" w:rsidR="004C285C" w:rsidRDefault="00073A6B" w:rsidP="009223CD">
      <w:pPr>
        <w:jc w:val="both"/>
      </w:pPr>
      <w:r>
        <w:t>Due to the strong influence that location accessibility has on gym</w:t>
      </w:r>
      <w:r w:rsidR="00E26A2D">
        <w:t>/</w:t>
      </w:r>
      <w:r>
        <w:t>fitness club revenues, we decided to largely focus on variables at the 9-minute drive level in our model building efforts.</w:t>
      </w:r>
    </w:p>
    <w:p w14:paraId="2D43DD9F" w14:textId="77777777" w:rsidR="004C285C" w:rsidRDefault="004C285C" w:rsidP="009223CD">
      <w:pPr>
        <w:jc w:val="both"/>
      </w:pPr>
    </w:p>
    <w:p w14:paraId="2D43DDA1" w14:textId="32292661" w:rsidR="004C285C" w:rsidRDefault="00073A6B" w:rsidP="009223CD">
      <w:pPr>
        <w:jc w:val="both"/>
      </w:pPr>
      <w:r>
        <w:t>Guided by the literature, intuition, and our interaction with the data, we identified 11 variables as being the best predictors of sales revenue for the potential new locations.</w:t>
      </w:r>
      <w:r w:rsidR="00EC5005">
        <w:t xml:space="preserve"> </w:t>
      </w:r>
      <w:proofErr w:type="gramStart"/>
      <w:r>
        <w:t>The</w:t>
      </w:r>
      <w:proofErr w:type="gramEnd"/>
      <w:r>
        <w:t xml:space="preserve"> table below presents the selected/identified variables.</w:t>
      </w:r>
    </w:p>
    <w:p w14:paraId="2D43DDA2" w14:textId="77777777" w:rsidR="004C285C" w:rsidRDefault="004C285C" w:rsidP="009223CD">
      <w:pPr>
        <w:jc w:val="both"/>
      </w:pPr>
    </w:p>
    <w:p w14:paraId="2D43DDA3" w14:textId="77777777" w:rsidR="004C285C" w:rsidRDefault="00073A6B" w:rsidP="009223CD">
      <w:pPr>
        <w:jc w:val="both"/>
      </w:pPr>
      <w:r>
        <w:rPr>
          <w:noProof/>
        </w:rPr>
        <w:drawing>
          <wp:inline distT="114300" distB="114300" distL="114300" distR="114300" wp14:anchorId="2D43DDD4" wp14:editId="2D43DDD5">
            <wp:extent cx="5943600" cy="4318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4318000"/>
                    </a:xfrm>
                    <a:prstGeom prst="rect">
                      <a:avLst/>
                    </a:prstGeom>
                    <a:ln/>
                  </pic:spPr>
                </pic:pic>
              </a:graphicData>
            </a:graphic>
          </wp:inline>
        </w:drawing>
      </w:r>
    </w:p>
    <w:p w14:paraId="2D43DDA4" w14:textId="2F308C6D" w:rsidR="004C285C" w:rsidRDefault="004C285C" w:rsidP="009223CD">
      <w:pPr>
        <w:jc w:val="both"/>
      </w:pPr>
    </w:p>
    <w:p w14:paraId="7487F508" w14:textId="48023054" w:rsidR="00CF245C" w:rsidRDefault="00CF245C" w:rsidP="00CF245C">
      <w:pPr>
        <w:jc w:val="center"/>
      </w:pPr>
      <w:r>
        <w:rPr>
          <w:u w:val="single"/>
        </w:rPr>
        <w:t>Table 3: Variables in Sales Forecasting Model</w:t>
      </w:r>
    </w:p>
    <w:p w14:paraId="38F62808" w14:textId="77777777" w:rsidR="00CF245C" w:rsidRDefault="00CF245C">
      <w:r>
        <w:br w:type="page"/>
      </w:r>
    </w:p>
    <w:p w14:paraId="2D43DDA5" w14:textId="31698A94" w:rsidR="004C285C" w:rsidRDefault="00073A6B" w:rsidP="009223CD">
      <w:pPr>
        <w:jc w:val="both"/>
      </w:pPr>
      <w:r>
        <w:lastRenderedPageBreak/>
        <w:t>The table below presents the summary statistics for the variables.</w:t>
      </w:r>
    </w:p>
    <w:p w14:paraId="2D43DDA6" w14:textId="77777777" w:rsidR="004C285C" w:rsidRDefault="004C285C" w:rsidP="009223CD">
      <w:pPr>
        <w:jc w:val="both"/>
      </w:pPr>
    </w:p>
    <w:p w14:paraId="2D43DDA7" w14:textId="77777777" w:rsidR="004C285C" w:rsidRDefault="00073A6B" w:rsidP="009223CD">
      <w:pPr>
        <w:jc w:val="both"/>
      </w:pPr>
      <w:r>
        <w:rPr>
          <w:noProof/>
        </w:rPr>
        <w:drawing>
          <wp:inline distT="114300" distB="114300" distL="114300" distR="114300" wp14:anchorId="2D43DDD6" wp14:editId="2D43DDD7">
            <wp:extent cx="5943600" cy="283210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14:paraId="2D43DDA8" w14:textId="77777777" w:rsidR="004C285C" w:rsidRDefault="004C285C" w:rsidP="009223CD">
      <w:pPr>
        <w:jc w:val="both"/>
      </w:pPr>
    </w:p>
    <w:p w14:paraId="2D43DDA9" w14:textId="094BF781" w:rsidR="004C285C" w:rsidRDefault="00CF245C" w:rsidP="00CF245C">
      <w:pPr>
        <w:jc w:val="center"/>
      </w:pPr>
      <w:r>
        <w:rPr>
          <w:u w:val="single"/>
        </w:rPr>
        <w:t>Table 4: Descriptive Statistics for Model Variables</w:t>
      </w:r>
    </w:p>
    <w:p w14:paraId="2D43DDAA" w14:textId="77777777" w:rsidR="004C285C" w:rsidRDefault="004C285C" w:rsidP="009223CD">
      <w:pPr>
        <w:jc w:val="both"/>
      </w:pPr>
    </w:p>
    <w:p w14:paraId="2D43DDAE" w14:textId="77777777" w:rsidR="004C285C" w:rsidRDefault="004C285C" w:rsidP="009223CD">
      <w:pPr>
        <w:jc w:val="both"/>
      </w:pPr>
    </w:p>
    <w:p w14:paraId="2D43DDAF" w14:textId="77777777" w:rsidR="004C285C" w:rsidRDefault="00073A6B" w:rsidP="009223CD">
      <w:pPr>
        <w:jc w:val="both"/>
        <w:rPr>
          <w:b/>
        </w:rPr>
      </w:pPr>
      <w:r>
        <w:rPr>
          <w:b/>
        </w:rPr>
        <w:t>Sales Forecast Model</w:t>
      </w:r>
    </w:p>
    <w:p w14:paraId="2D43DDB0" w14:textId="77777777" w:rsidR="004C285C" w:rsidRDefault="004C285C" w:rsidP="009223CD">
      <w:pPr>
        <w:jc w:val="both"/>
        <w:rPr>
          <w:b/>
        </w:rPr>
      </w:pPr>
    </w:p>
    <w:p w14:paraId="2D43DDB1" w14:textId="6DCE5DE6" w:rsidR="004C285C" w:rsidRDefault="00CF245C" w:rsidP="009223CD">
      <w:pPr>
        <w:jc w:val="both"/>
      </w:pPr>
      <w:r>
        <w:t>Our sales forecast model</w:t>
      </w:r>
      <w:r w:rsidR="00073A6B">
        <w:t xml:space="preserve"> is a linear regression model which has sales as the dependent variable</w:t>
      </w:r>
      <w:r w:rsidR="00CC5F52">
        <w:t xml:space="preserve"> </w:t>
      </w:r>
      <w:r w:rsidR="00073A6B">
        <w:t>and the variables above as the independent variable</w:t>
      </w:r>
      <w:r w:rsidR="00CC5F52">
        <w:t xml:space="preserve">s. Formally the model is </w:t>
      </w:r>
      <w:r w:rsidR="00073A6B">
        <w:t>described by the equation;</w:t>
      </w:r>
    </w:p>
    <w:p w14:paraId="2D43DDB2" w14:textId="77777777" w:rsidR="004C285C" w:rsidRDefault="004C285C" w:rsidP="009223CD">
      <w:pPr>
        <w:jc w:val="both"/>
      </w:pPr>
    </w:p>
    <w:p w14:paraId="2D43DDB3" w14:textId="77777777" w:rsidR="004C285C" w:rsidRDefault="004C285C" w:rsidP="009223CD">
      <w:pPr>
        <w:jc w:val="both"/>
      </w:pPr>
    </w:p>
    <w:p w14:paraId="2D43DDB4" w14:textId="77777777" w:rsidR="004C285C" w:rsidRDefault="00073A6B" w:rsidP="009223CD">
      <w:pPr>
        <w:widowControl w:val="0"/>
        <w:spacing w:after="320"/>
        <w:jc w:val="both"/>
        <w:rPr>
          <w:sz w:val="24"/>
          <w:szCs w:val="24"/>
        </w:rPr>
      </w:pPr>
      <w:r>
        <w:rPr>
          <w:sz w:val="24"/>
          <w:szCs w:val="24"/>
        </w:rPr>
        <w:t>SALES = ᵦ</w:t>
      </w:r>
      <w:r>
        <w:rPr>
          <w:sz w:val="24"/>
          <w:szCs w:val="24"/>
          <w:vertAlign w:val="subscript"/>
        </w:rPr>
        <w:t>0</w:t>
      </w:r>
      <w:r>
        <w:rPr>
          <w:sz w:val="24"/>
          <w:szCs w:val="24"/>
        </w:rPr>
        <w:t xml:space="preserve"> + ᵦ</w:t>
      </w:r>
      <w:r>
        <w:rPr>
          <w:sz w:val="24"/>
          <w:szCs w:val="24"/>
          <w:vertAlign w:val="subscript"/>
        </w:rPr>
        <w:t xml:space="preserve">1 </w:t>
      </w:r>
      <w:r>
        <w:rPr>
          <w:sz w:val="24"/>
          <w:szCs w:val="24"/>
        </w:rPr>
        <w:t>AGE_ADULT18P_9TO + ᵦ</w:t>
      </w:r>
      <w:r>
        <w:rPr>
          <w:sz w:val="24"/>
          <w:szCs w:val="24"/>
          <w:vertAlign w:val="subscript"/>
        </w:rPr>
        <w:t xml:space="preserve">2 </w:t>
      </w:r>
      <w:r>
        <w:rPr>
          <w:sz w:val="24"/>
          <w:szCs w:val="24"/>
        </w:rPr>
        <w:t>CMDSC_COMP_B_1RO + ᵦ</w:t>
      </w:r>
      <w:r>
        <w:rPr>
          <w:sz w:val="24"/>
          <w:szCs w:val="24"/>
          <w:vertAlign w:val="subscript"/>
        </w:rPr>
        <w:t>3</w:t>
      </w:r>
      <w:r>
        <w:rPr>
          <w:sz w:val="24"/>
          <w:szCs w:val="24"/>
        </w:rPr>
        <w:t xml:space="preserve"> HH_9TO + ᵦ</w:t>
      </w:r>
      <w:r>
        <w:rPr>
          <w:sz w:val="24"/>
          <w:szCs w:val="24"/>
          <w:vertAlign w:val="subscript"/>
        </w:rPr>
        <w:t xml:space="preserve">4 </w:t>
      </w:r>
      <w:r>
        <w:rPr>
          <w:sz w:val="24"/>
          <w:szCs w:val="24"/>
        </w:rPr>
        <w:t>COMMUTE_AVG_9TO + ᵦ</w:t>
      </w:r>
      <w:r>
        <w:rPr>
          <w:sz w:val="24"/>
          <w:szCs w:val="24"/>
          <w:vertAlign w:val="subscript"/>
        </w:rPr>
        <w:t xml:space="preserve">5 </w:t>
      </w:r>
      <w:r>
        <w:rPr>
          <w:sz w:val="24"/>
          <w:szCs w:val="24"/>
        </w:rPr>
        <w:t>HHSZ_AVG_9TO + ᵦ</w:t>
      </w:r>
      <w:r>
        <w:rPr>
          <w:sz w:val="24"/>
          <w:szCs w:val="24"/>
          <w:vertAlign w:val="subscript"/>
        </w:rPr>
        <w:t xml:space="preserve">6 </w:t>
      </w:r>
      <w:r>
        <w:rPr>
          <w:sz w:val="24"/>
          <w:szCs w:val="24"/>
        </w:rPr>
        <w:t>POCHH_2RO + ᵦ</w:t>
      </w:r>
      <w:r>
        <w:rPr>
          <w:sz w:val="24"/>
          <w:szCs w:val="24"/>
          <w:vertAlign w:val="subscript"/>
        </w:rPr>
        <w:t xml:space="preserve">7 </w:t>
      </w:r>
      <w:r>
        <w:rPr>
          <w:sz w:val="24"/>
          <w:szCs w:val="24"/>
        </w:rPr>
        <w:t>POPGROW5YR_9TO + ᵦ</w:t>
      </w:r>
      <w:r>
        <w:rPr>
          <w:sz w:val="24"/>
          <w:szCs w:val="24"/>
          <w:vertAlign w:val="subscript"/>
        </w:rPr>
        <w:t>8</w:t>
      </w:r>
      <w:r>
        <w:rPr>
          <w:sz w:val="24"/>
          <w:szCs w:val="24"/>
        </w:rPr>
        <w:t>POPGROWSINCE2010_9TO + ᵦ</w:t>
      </w:r>
      <w:r>
        <w:rPr>
          <w:sz w:val="24"/>
          <w:szCs w:val="24"/>
          <w:vertAlign w:val="subscript"/>
        </w:rPr>
        <w:t xml:space="preserve">9 </w:t>
      </w:r>
      <w:r>
        <w:rPr>
          <w:sz w:val="24"/>
          <w:szCs w:val="24"/>
        </w:rPr>
        <w:t>VEH_AVG_18TO + ᵦ</w:t>
      </w:r>
      <w:r>
        <w:rPr>
          <w:sz w:val="24"/>
          <w:szCs w:val="24"/>
          <w:vertAlign w:val="subscript"/>
        </w:rPr>
        <w:t>10</w:t>
      </w:r>
      <w:r>
        <w:rPr>
          <w:sz w:val="24"/>
          <w:szCs w:val="24"/>
        </w:rPr>
        <w:t>HHINC_MED_COLADJ_9TO + ᵦ</w:t>
      </w:r>
      <w:r>
        <w:rPr>
          <w:sz w:val="24"/>
          <w:szCs w:val="24"/>
          <w:vertAlign w:val="subscript"/>
        </w:rPr>
        <w:t>11</w:t>
      </w:r>
      <w:r>
        <w:rPr>
          <w:sz w:val="24"/>
          <w:szCs w:val="24"/>
        </w:rPr>
        <w:t>POP_9TO</w:t>
      </w:r>
    </w:p>
    <w:p w14:paraId="562C5B64" w14:textId="77777777" w:rsidR="00CC5F52" w:rsidRDefault="00CC5F52">
      <w:pPr>
        <w:rPr>
          <w:sz w:val="24"/>
          <w:szCs w:val="24"/>
        </w:rPr>
      </w:pPr>
      <w:r>
        <w:rPr>
          <w:sz w:val="24"/>
          <w:szCs w:val="24"/>
        </w:rPr>
        <w:br w:type="page"/>
      </w:r>
    </w:p>
    <w:p w14:paraId="2D43DDB6" w14:textId="6BCB0F2C" w:rsidR="004C285C" w:rsidRDefault="00073A6B" w:rsidP="009223CD">
      <w:pPr>
        <w:widowControl w:val="0"/>
        <w:spacing w:after="320"/>
        <w:jc w:val="both"/>
        <w:rPr>
          <w:sz w:val="24"/>
          <w:szCs w:val="24"/>
        </w:rPr>
      </w:pPr>
      <w:r>
        <w:rPr>
          <w:sz w:val="24"/>
          <w:szCs w:val="24"/>
        </w:rPr>
        <w:lastRenderedPageBreak/>
        <w:t xml:space="preserve">The table below presents the Stata output for the </w:t>
      </w:r>
      <w:r w:rsidR="00CC5F52">
        <w:rPr>
          <w:sz w:val="24"/>
          <w:szCs w:val="24"/>
        </w:rPr>
        <w:t>linear regression</w:t>
      </w:r>
      <w:r>
        <w:rPr>
          <w:sz w:val="24"/>
          <w:szCs w:val="24"/>
        </w:rPr>
        <w:t xml:space="preserve"> model.</w:t>
      </w:r>
    </w:p>
    <w:p w14:paraId="2D43DDB7" w14:textId="77777777" w:rsidR="004C285C" w:rsidRDefault="00073A6B" w:rsidP="009223CD">
      <w:pPr>
        <w:widowControl w:val="0"/>
        <w:spacing w:after="320"/>
        <w:jc w:val="both"/>
        <w:rPr>
          <w:sz w:val="24"/>
          <w:szCs w:val="24"/>
        </w:rPr>
      </w:pPr>
      <w:r>
        <w:rPr>
          <w:noProof/>
          <w:sz w:val="24"/>
          <w:szCs w:val="24"/>
        </w:rPr>
        <w:drawing>
          <wp:inline distT="19050" distB="19050" distL="19050" distR="19050" wp14:anchorId="2D43DDD8" wp14:editId="2D43DDD9">
            <wp:extent cx="5943600" cy="3073400"/>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073400"/>
                    </a:xfrm>
                    <a:prstGeom prst="rect">
                      <a:avLst/>
                    </a:prstGeom>
                    <a:ln w="12700">
                      <a:solidFill>
                        <a:srgbClr val="000000"/>
                      </a:solidFill>
                      <a:prstDash val="solid"/>
                    </a:ln>
                  </pic:spPr>
                </pic:pic>
              </a:graphicData>
            </a:graphic>
          </wp:inline>
        </w:drawing>
      </w:r>
    </w:p>
    <w:p w14:paraId="39F2E645" w14:textId="401B1ACF" w:rsidR="00CC5F52" w:rsidRDefault="00CC5F52" w:rsidP="00CC5F52">
      <w:pPr>
        <w:jc w:val="center"/>
      </w:pPr>
      <w:r>
        <w:rPr>
          <w:u w:val="single"/>
        </w:rPr>
        <w:t>Table 5: Stata Output for Sales Forecasting Model</w:t>
      </w:r>
    </w:p>
    <w:p w14:paraId="6AE04772" w14:textId="77777777" w:rsidR="00CC5F52" w:rsidRPr="00CC5F52" w:rsidRDefault="00CC5F52" w:rsidP="00CC5F52">
      <w:pPr>
        <w:jc w:val="center"/>
      </w:pPr>
    </w:p>
    <w:p w14:paraId="2D43DDB8" w14:textId="042CB5AE" w:rsidR="004C285C" w:rsidRDefault="00073A6B" w:rsidP="009223CD">
      <w:pPr>
        <w:widowControl w:val="0"/>
        <w:spacing w:after="320"/>
        <w:jc w:val="both"/>
        <w:rPr>
          <w:sz w:val="24"/>
          <w:szCs w:val="24"/>
        </w:rPr>
      </w:pPr>
      <w:r>
        <w:rPr>
          <w:sz w:val="24"/>
          <w:szCs w:val="24"/>
        </w:rPr>
        <w:t>To address the issues of heteroscedasticity in our data, we log-transformed the variables and re-ran the model</w:t>
      </w:r>
      <w:r w:rsidR="00CA5B48">
        <w:rPr>
          <w:sz w:val="24"/>
          <w:szCs w:val="24"/>
        </w:rPr>
        <w:t xml:space="preserve"> in Stata</w:t>
      </w:r>
      <w:r>
        <w:rPr>
          <w:sz w:val="24"/>
          <w:szCs w:val="24"/>
        </w:rPr>
        <w:t>. We also made sure to further correct for heteroscedasticity by requesting for robust standard errors. The output with the log-transformed variables is shown below.</w:t>
      </w:r>
    </w:p>
    <w:p w14:paraId="2D43DDB9" w14:textId="77777777" w:rsidR="004C285C" w:rsidRDefault="00073A6B" w:rsidP="009223CD">
      <w:pPr>
        <w:widowControl w:val="0"/>
        <w:spacing w:after="320"/>
        <w:jc w:val="both"/>
        <w:rPr>
          <w:sz w:val="24"/>
          <w:szCs w:val="24"/>
        </w:rPr>
      </w:pPr>
      <w:r>
        <w:rPr>
          <w:noProof/>
          <w:sz w:val="24"/>
          <w:szCs w:val="24"/>
        </w:rPr>
        <w:drawing>
          <wp:inline distT="19050" distB="19050" distL="19050" distR="19050" wp14:anchorId="2D43DDDA" wp14:editId="774D26E0">
            <wp:extent cx="5582653" cy="2653823"/>
            <wp:effectExtent l="19050" t="19050" r="18415" b="1333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590326" cy="2657470"/>
                    </a:xfrm>
                    <a:prstGeom prst="rect">
                      <a:avLst/>
                    </a:prstGeom>
                    <a:ln w="12700">
                      <a:solidFill>
                        <a:srgbClr val="000000"/>
                      </a:solidFill>
                      <a:prstDash val="solid"/>
                    </a:ln>
                  </pic:spPr>
                </pic:pic>
              </a:graphicData>
            </a:graphic>
          </wp:inline>
        </w:drawing>
      </w:r>
    </w:p>
    <w:p w14:paraId="71549DC7" w14:textId="0FE6D7C1" w:rsidR="00CC5F52" w:rsidRDefault="00CC5F52" w:rsidP="00CC5F52">
      <w:pPr>
        <w:jc w:val="center"/>
      </w:pPr>
      <w:r>
        <w:rPr>
          <w:u w:val="single"/>
        </w:rPr>
        <w:t>Table 6: Stata Output for Sales Forecasting Model with Log Transformed Variables</w:t>
      </w:r>
    </w:p>
    <w:p w14:paraId="2D43DDBC" w14:textId="77777777" w:rsidR="004C285C" w:rsidRDefault="00073A6B" w:rsidP="009223CD">
      <w:pPr>
        <w:widowControl w:val="0"/>
        <w:spacing w:after="320"/>
        <w:jc w:val="both"/>
        <w:rPr>
          <w:b/>
          <w:sz w:val="24"/>
          <w:szCs w:val="24"/>
        </w:rPr>
      </w:pPr>
      <w:r>
        <w:rPr>
          <w:b/>
          <w:sz w:val="24"/>
          <w:szCs w:val="24"/>
        </w:rPr>
        <w:lastRenderedPageBreak/>
        <w:t>Sales Revenue Prediction</w:t>
      </w:r>
    </w:p>
    <w:p w14:paraId="2D43DDBD" w14:textId="6FC91211" w:rsidR="004C285C" w:rsidRDefault="00073A6B" w:rsidP="009223CD">
      <w:pPr>
        <w:widowControl w:val="0"/>
        <w:spacing w:after="320"/>
        <w:jc w:val="both"/>
        <w:rPr>
          <w:sz w:val="24"/>
          <w:szCs w:val="24"/>
        </w:rPr>
      </w:pPr>
      <w:r>
        <w:rPr>
          <w:sz w:val="24"/>
          <w:szCs w:val="24"/>
        </w:rPr>
        <w:t xml:space="preserve">Using the model above, we predicted the sales for the 20 potential locations under consideration. The predicted sales for the top five locations </w:t>
      </w:r>
      <w:r w:rsidR="00CC5F52">
        <w:rPr>
          <w:sz w:val="24"/>
          <w:szCs w:val="24"/>
        </w:rPr>
        <w:t>are</w:t>
      </w:r>
      <w:r>
        <w:rPr>
          <w:sz w:val="24"/>
          <w:szCs w:val="24"/>
        </w:rPr>
        <w:t xml:space="preserve"> presented in the table below. </w:t>
      </w:r>
    </w:p>
    <w:p w14:paraId="2D43DDBE" w14:textId="77777777" w:rsidR="004C285C" w:rsidRDefault="00073A6B" w:rsidP="00CC5F52">
      <w:pPr>
        <w:widowControl w:val="0"/>
        <w:spacing w:after="320"/>
        <w:jc w:val="center"/>
        <w:rPr>
          <w:sz w:val="24"/>
          <w:szCs w:val="24"/>
        </w:rPr>
      </w:pPr>
      <w:r>
        <w:rPr>
          <w:noProof/>
          <w:sz w:val="24"/>
          <w:szCs w:val="24"/>
        </w:rPr>
        <w:drawing>
          <wp:inline distT="114300" distB="114300" distL="114300" distR="114300" wp14:anchorId="2D43DDDC" wp14:editId="2D43DDDD">
            <wp:extent cx="4648200" cy="46577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648200" cy="4657725"/>
                    </a:xfrm>
                    <a:prstGeom prst="rect">
                      <a:avLst/>
                    </a:prstGeom>
                    <a:ln/>
                  </pic:spPr>
                </pic:pic>
              </a:graphicData>
            </a:graphic>
          </wp:inline>
        </w:drawing>
      </w:r>
    </w:p>
    <w:p w14:paraId="5C3CA545" w14:textId="3AF587AA" w:rsidR="00CC5F52" w:rsidRDefault="00CC5F52" w:rsidP="00CC5F52">
      <w:pPr>
        <w:jc w:val="center"/>
      </w:pPr>
      <w:r>
        <w:rPr>
          <w:u w:val="single"/>
        </w:rPr>
        <w:t>Table 7: Predicted Sales for Potential Sales Locations</w:t>
      </w:r>
    </w:p>
    <w:p w14:paraId="611776FD" w14:textId="77777777" w:rsidR="00CC5F52" w:rsidRDefault="00CC5F52" w:rsidP="009223CD">
      <w:pPr>
        <w:widowControl w:val="0"/>
        <w:spacing w:after="320"/>
        <w:jc w:val="both"/>
        <w:rPr>
          <w:b/>
          <w:sz w:val="24"/>
          <w:szCs w:val="24"/>
        </w:rPr>
      </w:pPr>
    </w:p>
    <w:p w14:paraId="44646892" w14:textId="77777777" w:rsidR="00CC5F52" w:rsidRDefault="00CC5F52">
      <w:pPr>
        <w:rPr>
          <w:b/>
          <w:sz w:val="24"/>
          <w:szCs w:val="24"/>
        </w:rPr>
      </w:pPr>
      <w:r>
        <w:rPr>
          <w:b/>
          <w:sz w:val="24"/>
          <w:szCs w:val="24"/>
        </w:rPr>
        <w:br w:type="page"/>
      </w:r>
    </w:p>
    <w:p w14:paraId="2D43DDBF" w14:textId="07A79DFB" w:rsidR="004C285C" w:rsidRDefault="00073A6B" w:rsidP="009223CD">
      <w:pPr>
        <w:widowControl w:val="0"/>
        <w:spacing w:after="320"/>
        <w:jc w:val="both"/>
        <w:rPr>
          <w:b/>
          <w:sz w:val="24"/>
          <w:szCs w:val="24"/>
        </w:rPr>
      </w:pPr>
      <w:r>
        <w:rPr>
          <w:b/>
          <w:sz w:val="24"/>
          <w:szCs w:val="24"/>
        </w:rPr>
        <w:lastRenderedPageBreak/>
        <w:t>Conclusion</w:t>
      </w:r>
      <w:r w:rsidR="00CC5F52">
        <w:rPr>
          <w:b/>
          <w:sz w:val="24"/>
          <w:szCs w:val="24"/>
        </w:rPr>
        <w:t xml:space="preserve"> and Recommendations</w:t>
      </w:r>
    </w:p>
    <w:p w14:paraId="2D43DDC0" w14:textId="40951FB2" w:rsidR="004C285C" w:rsidRDefault="00073A6B" w:rsidP="009223CD">
      <w:pPr>
        <w:widowControl w:val="0"/>
        <w:spacing w:after="320"/>
        <w:jc w:val="both"/>
        <w:rPr>
          <w:sz w:val="24"/>
          <w:szCs w:val="24"/>
        </w:rPr>
      </w:pPr>
      <w:r>
        <w:rPr>
          <w:sz w:val="24"/>
          <w:szCs w:val="24"/>
        </w:rPr>
        <w:t xml:space="preserve">The table below compares the predicted sales revenue for each potential location with the average sales revenue for each state, and </w:t>
      </w:r>
      <w:r w:rsidR="006B06CE">
        <w:rPr>
          <w:sz w:val="24"/>
          <w:szCs w:val="24"/>
        </w:rPr>
        <w:t>based on</w:t>
      </w:r>
      <w:r>
        <w:rPr>
          <w:sz w:val="24"/>
          <w:szCs w:val="24"/>
        </w:rPr>
        <w:t xml:space="preserve"> this comparison, we recommend JGG opens a new gym at each location that is predicted to outperform the state average (locations highlighte</w:t>
      </w:r>
      <w:r w:rsidR="008B04F4">
        <w:rPr>
          <w:sz w:val="24"/>
          <w:szCs w:val="24"/>
        </w:rPr>
        <w:t>d in the table below</w:t>
      </w:r>
      <w:r>
        <w:rPr>
          <w:sz w:val="24"/>
          <w:szCs w:val="24"/>
        </w:rPr>
        <w:t xml:space="preserve">). </w:t>
      </w:r>
      <w:r w:rsidR="00804964">
        <w:rPr>
          <w:sz w:val="24"/>
          <w:szCs w:val="24"/>
        </w:rPr>
        <w:t>In summary,</w:t>
      </w:r>
      <w:r>
        <w:rPr>
          <w:sz w:val="24"/>
          <w:szCs w:val="24"/>
        </w:rPr>
        <w:t xml:space="preserve"> we recommend that JGG strongly consider opening new gyms in each of the </w:t>
      </w:r>
      <w:r w:rsidR="00F43ACC">
        <w:rPr>
          <w:sz w:val="24"/>
          <w:szCs w:val="24"/>
        </w:rPr>
        <w:t>6</w:t>
      </w:r>
      <w:r>
        <w:rPr>
          <w:sz w:val="24"/>
          <w:szCs w:val="24"/>
        </w:rPr>
        <w:t xml:space="preserve"> locations highlighted below.</w:t>
      </w:r>
    </w:p>
    <w:p w14:paraId="5B0999B5" w14:textId="4F4FC496" w:rsidR="002315F5" w:rsidRPr="002315F5" w:rsidRDefault="00F86CAD" w:rsidP="009223CD">
      <w:pPr>
        <w:widowControl w:val="0"/>
        <w:spacing w:after="320"/>
        <w:jc w:val="both"/>
        <w:rPr>
          <w:b/>
          <w:sz w:val="24"/>
          <w:szCs w:val="24"/>
        </w:rPr>
      </w:pPr>
      <w:r>
        <w:rPr>
          <w:noProof/>
        </w:rPr>
        <w:drawing>
          <wp:inline distT="0" distB="0" distL="0" distR="0" wp14:anchorId="42358D5A" wp14:editId="211B2CD1">
            <wp:extent cx="5943600" cy="4490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0720"/>
                    </a:xfrm>
                    <a:prstGeom prst="rect">
                      <a:avLst/>
                    </a:prstGeom>
                  </pic:spPr>
                </pic:pic>
              </a:graphicData>
            </a:graphic>
          </wp:inline>
        </w:drawing>
      </w:r>
    </w:p>
    <w:p w14:paraId="3597B024" w14:textId="362D1CF9" w:rsidR="00CC5F52" w:rsidRDefault="00CC5F52" w:rsidP="00CC5F52">
      <w:pPr>
        <w:jc w:val="center"/>
      </w:pPr>
      <w:r>
        <w:rPr>
          <w:u w:val="single"/>
        </w:rPr>
        <w:t>Table 8: Predicted Sales</w:t>
      </w:r>
      <w:r w:rsidR="00A45BE2">
        <w:rPr>
          <w:u w:val="single"/>
        </w:rPr>
        <w:t xml:space="preserve"> Revenue</w:t>
      </w:r>
      <w:r>
        <w:rPr>
          <w:u w:val="single"/>
        </w:rPr>
        <w:t xml:space="preserve"> for Potential Sales Locations</w:t>
      </w:r>
      <w:r w:rsidR="006B06CE">
        <w:rPr>
          <w:u w:val="single"/>
        </w:rPr>
        <w:t xml:space="preserve"> Compared to State Averages (recommended locations are highlighted)</w:t>
      </w:r>
    </w:p>
    <w:p w14:paraId="2D43DDC1" w14:textId="1C1228A1" w:rsidR="004C285C" w:rsidRDefault="00CC5F52" w:rsidP="00CC5F52">
      <w:pPr>
        <w:widowControl w:val="0"/>
        <w:tabs>
          <w:tab w:val="left" w:pos="3800"/>
          <w:tab w:val="center" w:pos="4680"/>
        </w:tabs>
        <w:spacing w:after="320"/>
        <w:rPr>
          <w:sz w:val="24"/>
          <w:szCs w:val="24"/>
        </w:rPr>
      </w:pPr>
      <w:r>
        <w:rPr>
          <w:sz w:val="24"/>
          <w:szCs w:val="24"/>
        </w:rPr>
        <w:tab/>
      </w:r>
    </w:p>
    <w:p w14:paraId="2D43DDC2" w14:textId="77777777" w:rsidR="004C285C" w:rsidRDefault="004C285C" w:rsidP="009223CD">
      <w:pPr>
        <w:widowControl w:val="0"/>
        <w:spacing w:after="320"/>
        <w:jc w:val="both"/>
        <w:rPr>
          <w:sz w:val="24"/>
          <w:szCs w:val="24"/>
        </w:rPr>
      </w:pPr>
    </w:p>
    <w:p w14:paraId="2D43DDC4" w14:textId="255E4535" w:rsidR="004C285C" w:rsidRDefault="00073A6B" w:rsidP="009223CD">
      <w:pPr>
        <w:widowControl w:val="0"/>
        <w:spacing w:after="320"/>
        <w:jc w:val="both"/>
        <w:rPr>
          <w:sz w:val="24"/>
          <w:szCs w:val="24"/>
        </w:rPr>
      </w:pPr>
      <w:r>
        <w:br w:type="page"/>
      </w:r>
    </w:p>
    <w:p w14:paraId="2D43DDC5" w14:textId="77777777" w:rsidR="004C285C" w:rsidRPr="008B04F4" w:rsidRDefault="00073A6B" w:rsidP="009223CD">
      <w:pPr>
        <w:widowControl w:val="0"/>
        <w:spacing w:after="320"/>
        <w:jc w:val="both"/>
        <w:rPr>
          <w:b/>
          <w:sz w:val="24"/>
          <w:szCs w:val="24"/>
        </w:rPr>
      </w:pPr>
      <w:r w:rsidRPr="008B04F4">
        <w:rPr>
          <w:b/>
          <w:sz w:val="24"/>
          <w:szCs w:val="24"/>
        </w:rPr>
        <w:lastRenderedPageBreak/>
        <w:t xml:space="preserve">References </w:t>
      </w:r>
    </w:p>
    <w:p w14:paraId="2D43DDC6" w14:textId="01D54310" w:rsidR="004C285C" w:rsidRPr="00B16D3C" w:rsidRDefault="00073A6B" w:rsidP="00B16D3C">
      <w:pPr>
        <w:pStyle w:val="ListParagraph"/>
        <w:numPr>
          <w:ilvl w:val="0"/>
          <w:numId w:val="7"/>
        </w:numPr>
        <w:spacing w:before="240"/>
      </w:pPr>
      <w:r w:rsidRPr="00B16D3C">
        <w:rPr>
          <w:highlight w:val="white"/>
        </w:rPr>
        <w:t xml:space="preserve">"11 Things New Gym Owners Should Consider When Opening A Fitness Club." LinkedIn. Accessed April 20, 2019. </w:t>
      </w:r>
      <w:hyperlink r:id="rId20">
        <w:r w:rsidRPr="00B16D3C">
          <w:rPr>
            <w:rStyle w:val="Hyperlink"/>
            <w:highlight w:val="white"/>
          </w:rPr>
          <w:t>https://www.linkedin.com/pulse/11-things-new-gym-owners-should-consider-when-opening-marlin-dean</w:t>
        </w:r>
      </w:hyperlink>
      <w:r w:rsidRPr="00B16D3C">
        <w:rPr>
          <w:highlight w:val="white"/>
        </w:rPr>
        <w:t>.</w:t>
      </w:r>
    </w:p>
    <w:p w14:paraId="6D7A6A5E" w14:textId="77777777" w:rsidR="00B16D3C" w:rsidRPr="00B16D3C" w:rsidRDefault="00B16D3C" w:rsidP="00B16D3C">
      <w:pPr>
        <w:pStyle w:val="ListParagraph"/>
        <w:spacing w:before="240"/>
      </w:pPr>
    </w:p>
    <w:p w14:paraId="6158C29D" w14:textId="795885FC" w:rsidR="00B16D3C" w:rsidRDefault="00073A6B" w:rsidP="00B16D3C">
      <w:pPr>
        <w:pStyle w:val="ListParagraph"/>
        <w:numPr>
          <w:ilvl w:val="0"/>
          <w:numId w:val="7"/>
        </w:numPr>
        <w:spacing w:before="240"/>
        <w:rPr>
          <w:highlight w:val="white"/>
        </w:rPr>
      </w:pPr>
      <w:r w:rsidRPr="00B16D3C">
        <w:rPr>
          <w:highlight w:val="white"/>
        </w:rPr>
        <w:t xml:space="preserve">How to Choose a Location for Your New Gym." How to Choose a Location for Your New Gym - Precor (US). Accessed April 20, 2019. </w:t>
      </w:r>
      <w:hyperlink r:id="rId21">
        <w:r w:rsidRPr="00B16D3C">
          <w:rPr>
            <w:rStyle w:val="Hyperlink"/>
            <w:highlight w:val="white"/>
          </w:rPr>
          <w:t>https://www.precor.com/en-us/resources/how-choose-location-your-new-gym</w:t>
        </w:r>
      </w:hyperlink>
      <w:r w:rsidRPr="00B16D3C">
        <w:rPr>
          <w:highlight w:val="white"/>
        </w:rPr>
        <w:t>.</w:t>
      </w:r>
    </w:p>
    <w:p w14:paraId="54190C0E" w14:textId="77777777" w:rsidR="00B16D3C" w:rsidRPr="00B16D3C" w:rsidRDefault="00B16D3C" w:rsidP="00B16D3C">
      <w:pPr>
        <w:pStyle w:val="ListParagraph"/>
        <w:spacing w:before="240"/>
        <w:rPr>
          <w:highlight w:val="white"/>
        </w:rPr>
      </w:pPr>
    </w:p>
    <w:p w14:paraId="71F23952" w14:textId="1560863C" w:rsidR="008B04F4" w:rsidRDefault="00073A6B" w:rsidP="00B16D3C">
      <w:pPr>
        <w:pStyle w:val="ListParagraph"/>
        <w:numPr>
          <w:ilvl w:val="0"/>
          <w:numId w:val="7"/>
        </w:numPr>
        <w:spacing w:before="240"/>
        <w:rPr>
          <w:highlight w:val="white"/>
        </w:rPr>
      </w:pPr>
      <w:r w:rsidRPr="00B16D3C">
        <w:rPr>
          <w:highlight w:val="white"/>
        </w:rPr>
        <w:t>IBISWorld Industry Report 71394 Gym, Health &amp; Fitness Clubs in the US, December 2018</w:t>
      </w:r>
    </w:p>
    <w:p w14:paraId="330A5D8D" w14:textId="77777777" w:rsidR="00B16D3C" w:rsidRPr="00B16D3C" w:rsidRDefault="00B16D3C" w:rsidP="00B16D3C">
      <w:pPr>
        <w:pStyle w:val="ListParagraph"/>
        <w:spacing w:before="240"/>
        <w:rPr>
          <w:highlight w:val="white"/>
        </w:rPr>
      </w:pPr>
    </w:p>
    <w:p w14:paraId="2D43DDC9" w14:textId="28DBBE0E" w:rsidR="004C285C" w:rsidRDefault="00073A6B" w:rsidP="00B16D3C">
      <w:pPr>
        <w:pStyle w:val="ListParagraph"/>
        <w:numPr>
          <w:ilvl w:val="0"/>
          <w:numId w:val="7"/>
        </w:numPr>
        <w:spacing w:before="240"/>
        <w:rPr>
          <w:highlight w:val="white"/>
        </w:rPr>
      </w:pPr>
      <w:r w:rsidRPr="00B16D3C">
        <w:rPr>
          <w:highlight w:val="white"/>
        </w:rPr>
        <w:t xml:space="preserve">Lake, Rebecca. "23 Gym Membership Statistics That Will Astound You." </w:t>
      </w:r>
      <w:proofErr w:type="spellStart"/>
      <w:r w:rsidRPr="00B16D3C">
        <w:rPr>
          <w:highlight w:val="white"/>
        </w:rPr>
        <w:t>CreditDonkey</w:t>
      </w:r>
      <w:proofErr w:type="spellEnd"/>
      <w:r w:rsidRPr="00B16D3C">
        <w:rPr>
          <w:highlight w:val="white"/>
        </w:rPr>
        <w:t xml:space="preserve">. Accessed April 20, 2019. </w:t>
      </w:r>
      <w:hyperlink r:id="rId22">
        <w:r w:rsidRPr="00B16D3C">
          <w:rPr>
            <w:rStyle w:val="Hyperlink"/>
            <w:highlight w:val="white"/>
          </w:rPr>
          <w:t>https://www.creditdonkey.com/gym-membership-statistics.html</w:t>
        </w:r>
      </w:hyperlink>
      <w:r w:rsidRPr="00B16D3C">
        <w:rPr>
          <w:highlight w:val="white"/>
        </w:rPr>
        <w:t>.</w:t>
      </w:r>
    </w:p>
    <w:p w14:paraId="387557FD" w14:textId="77777777" w:rsidR="00B16D3C" w:rsidRPr="00B16D3C" w:rsidRDefault="00B16D3C" w:rsidP="00B16D3C">
      <w:pPr>
        <w:pStyle w:val="ListParagraph"/>
        <w:rPr>
          <w:highlight w:val="white"/>
        </w:rPr>
      </w:pPr>
    </w:p>
    <w:p w14:paraId="1C36855A" w14:textId="4C37E38F" w:rsidR="00B16D3C" w:rsidRDefault="00073A6B" w:rsidP="00B16D3C">
      <w:pPr>
        <w:pStyle w:val="ListParagraph"/>
        <w:numPr>
          <w:ilvl w:val="0"/>
          <w:numId w:val="7"/>
        </w:numPr>
        <w:spacing w:before="240"/>
        <w:rPr>
          <w:highlight w:val="white"/>
        </w:rPr>
      </w:pPr>
      <w:r w:rsidRPr="00B16D3C">
        <w:rPr>
          <w:highlight w:val="white"/>
        </w:rPr>
        <w:t xml:space="preserve">Moretti, Lawrence. "Location Strategy Decision Chain | Supply (and Demand) Decision Chain." Area Development. May 15, 2009. Accessed April 20, 2019. </w:t>
      </w:r>
    </w:p>
    <w:p w14:paraId="1721BC8B" w14:textId="77777777" w:rsidR="00B16D3C" w:rsidRDefault="00B16D3C" w:rsidP="00B16D3C">
      <w:pPr>
        <w:pStyle w:val="ListParagraph"/>
        <w:spacing w:before="240"/>
        <w:rPr>
          <w:highlight w:val="white"/>
        </w:rPr>
      </w:pPr>
    </w:p>
    <w:p w14:paraId="480A297B" w14:textId="34D276C1" w:rsidR="00B16D3C" w:rsidRPr="00B16D3C" w:rsidRDefault="0066196E" w:rsidP="00B16D3C">
      <w:pPr>
        <w:pStyle w:val="ListParagraph"/>
        <w:numPr>
          <w:ilvl w:val="0"/>
          <w:numId w:val="7"/>
        </w:numPr>
        <w:spacing w:before="240"/>
      </w:pPr>
      <w:hyperlink r:id="rId23" w:history="1">
        <w:r w:rsidR="00B16D3C" w:rsidRPr="00B16D3C">
          <w:rPr>
            <w:rStyle w:val="Hyperlink"/>
            <w:highlight w:val="white"/>
          </w:rPr>
          <w:t>http://www.areadevelopment.com/siteSelection/Apr09/location-stragegy-decision-chain001.shtml</w:t>
        </w:r>
      </w:hyperlink>
      <w:r w:rsidR="00073A6B" w:rsidRPr="00B16D3C">
        <w:rPr>
          <w:highlight w:val="white"/>
        </w:rPr>
        <w:t>.</w:t>
      </w:r>
    </w:p>
    <w:p w14:paraId="09228D41" w14:textId="77777777" w:rsidR="00B16D3C" w:rsidRPr="00B16D3C" w:rsidRDefault="00B16D3C" w:rsidP="00B16D3C">
      <w:pPr>
        <w:pStyle w:val="ListParagraph"/>
        <w:spacing w:before="240"/>
      </w:pPr>
    </w:p>
    <w:p w14:paraId="2D43DDCB" w14:textId="2177FA20" w:rsidR="00CC2810" w:rsidRDefault="00073A6B" w:rsidP="00B16D3C">
      <w:pPr>
        <w:pStyle w:val="ListParagraph"/>
        <w:numPr>
          <w:ilvl w:val="0"/>
          <w:numId w:val="7"/>
        </w:numPr>
        <w:spacing w:before="240"/>
        <w:rPr>
          <w:highlight w:val="white"/>
        </w:rPr>
      </w:pPr>
      <w:r w:rsidRPr="00B16D3C">
        <w:rPr>
          <w:highlight w:val="white"/>
        </w:rPr>
        <w:t xml:space="preserve">Riggins, Nash. "How to Start Your Own Gym." Small Business Trends. August 23, 2016. Accessed April 20, 2019. </w:t>
      </w:r>
      <w:hyperlink r:id="rId24">
        <w:r w:rsidRPr="00B16D3C">
          <w:rPr>
            <w:rStyle w:val="Hyperlink"/>
            <w:highlight w:val="white"/>
          </w:rPr>
          <w:t>https://smallbiztrends.com/2016/08/how-to-start-your-own-gym.html</w:t>
        </w:r>
      </w:hyperlink>
      <w:r w:rsidRPr="00B16D3C">
        <w:rPr>
          <w:highlight w:val="white"/>
        </w:rPr>
        <w:t>.</w:t>
      </w:r>
    </w:p>
    <w:p w14:paraId="12C371B3" w14:textId="77777777" w:rsidR="00CC2810" w:rsidRDefault="00CC2810">
      <w:pPr>
        <w:rPr>
          <w:highlight w:val="white"/>
        </w:rPr>
      </w:pPr>
      <w:r>
        <w:rPr>
          <w:highlight w:val="white"/>
        </w:rPr>
        <w:br w:type="page"/>
      </w:r>
    </w:p>
    <w:p w14:paraId="0FCC08BD" w14:textId="11C0373D" w:rsidR="004C285C" w:rsidRPr="00CC2810" w:rsidRDefault="00CC2810" w:rsidP="00CC2810">
      <w:pPr>
        <w:spacing w:before="240"/>
        <w:rPr>
          <w:b/>
        </w:rPr>
      </w:pPr>
      <w:r w:rsidRPr="00CC2810">
        <w:rPr>
          <w:b/>
        </w:rPr>
        <w:lastRenderedPageBreak/>
        <w:t>Stata Do Files</w:t>
      </w:r>
    </w:p>
    <w:p w14:paraId="2D747EEA" w14:textId="77777777" w:rsidR="00CC2810" w:rsidRDefault="00CC2810" w:rsidP="00CC2810">
      <w:pPr>
        <w:spacing w:before="240"/>
      </w:pPr>
      <w:r>
        <w:t>C:\Users\Kathy\Documents\Spring 2019\econ5339\Buxton\gym2.dta clear</w:t>
      </w:r>
    </w:p>
    <w:p w14:paraId="6935A1C9" w14:textId="77777777" w:rsidR="00CC2810" w:rsidRDefault="00CC2810" w:rsidP="00CC2810">
      <w:pPr>
        <w:spacing w:before="240"/>
      </w:pPr>
      <w:r>
        <w:t>reg sales age_adult18p_9to cmdsc_comp_b_1ro hh_9to commute_avg_9to hhsz_avg_9to pochh_2ro popgrow5yr_9to popgrowsince2010_9to veh_avg_18to hhinc_med_coladj_9to pop_9to</w:t>
      </w:r>
    </w:p>
    <w:p w14:paraId="498C8080" w14:textId="77777777" w:rsidR="00CC2810" w:rsidRDefault="00CC2810" w:rsidP="00CC2810">
      <w:pPr>
        <w:spacing w:before="240"/>
      </w:pPr>
      <w:r>
        <w:t xml:space="preserve">* to compare </w:t>
      </w:r>
      <w:proofErr w:type="spellStart"/>
      <w:r>
        <w:t>yvariable</w:t>
      </w:r>
      <w:proofErr w:type="spellEnd"/>
      <w:r>
        <w:t xml:space="preserve"> between two </w:t>
      </w:r>
      <w:proofErr w:type="spellStart"/>
      <w:r>
        <w:t>xvariables</w:t>
      </w:r>
      <w:proofErr w:type="spellEnd"/>
    </w:p>
    <w:p w14:paraId="2E2A783B" w14:textId="77777777" w:rsidR="00CC2810" w:rsidRDefault="00CC2810" w:rsidP="00CC2810">
      <w:pPr>
        <w:spacing w:before="240"/>
      </w:pPr>
      <w:proofErr w:type="spellStart"/>
      <w:r>
        <w:t>ipolate</w:t>
      </w:r>
      <w:proofErr w:type="spellEnd"/>
      <w:r>
        <w:t xml:space="preserve"> sales age_adult18p_9</w:t>
      </w:r>
      <w:proofErr w:type="gramStart"/>
      <w:r>
        <w:t>to ,</w:t>
      </w:r>
      <w:proofErr w:type="gramEnd"/>
      <w:r>
        <w:t xml:space="preserve"> gen(newsales2) </w:t>
      </w:r>
      <w:proofErr w:type="spellStart"/>
      <w:r>
        <w:t>epolate</w:t>
      </w:r>
      <w:proofErr w:type="spellEnd"/>
      <w:r>
        <w:t xml:space="preserve"> by ( state )</w:t>
      </w:r>
    </w:p>
    <w:p w14:paraId="2E533F15" w14:textId="77777777" w:rsidR="00CC2810" w:rsidRDefault="00CC2810" w:rsidP="00CC2810">
      <w:pPr>
        <w:spacing w:before="240"/>
      </w:pPr>
      <w:proofErr w:type="spellStart"/>
      <w:r>
        <w:t>br</w:t>
      </w:r>
      <w:proofErr w:type="spellEnd"/>
    </w:p>
    <w:p w14:paraId="4AA7E5B1" w14:textId="77777777" w:rsidR="00CC2810" w:rsidRDefault="00CC2810" w:rsidP="00CC2810">
      <w:pPr>
        <w:spacing w:before="240"/>
      </w:pPr>
      <w:r>
        <w:t>* testing prediction</w:t>
      </w:r>
    </w:p>
    <w:p w14:paraId="262381B5" w14:textId="77777777" w:rsidR="00CC2810" w:rsidRDefault="00CC2810" w:rsidP="00CC2810">
      <w:pPr>
        <w:spacing w:before="240"/>
      </w:pPr>
      <w:r>
        <w:t xml:space="preserve">predict </w:t>
      </w:r>
      <w:proofErr w:type="spellStart"/>
      <w:r>
        <w:t>sales_predict</w:t>
      </w:r>
      <w:proofErr w:type="spellEnd"/>
      <w:r>
        <w:t xml:space="preserve"> if e(sample)</w:t>
      </w:r>
    </w:p>
    <w:p w14:paraId="3B33BE64" w14:textId="77777777" w:rsidR="00CC2810" w:rsidRDefault="00CC2810" w:rsidP="00CC2810">
      <w:pPr>
        <w:spacing w:before="240"/>
      </w:pPr>
      <w:r>
        <w:t xml:space="preserve">predict </w:t>
      </w:r>
      <w:proofErr w:type="spellStart"/>
      <w:r>
        <w:t>sales_resid</w:t>
      </w:r>
      <w:proofErr w:type="spellEnd"/>
      <w:r>
        <w:t>, res</w:t>
      </w:r>
    </w:p>
    <w:p w14:paraId="4B1BE0AA" w14:textId="77777777" w:rsidR="00CC2810" w:rsidRDefault="00CC2810" w:rsidP="00CC2810">
      <w:pPr>
        <w:spacing w:before="240"/>
      </w:pPr>
      <w:r>
        <w:t>reg sales age_adult18p_9to cmdsc_comp_b_1ro hh_9to mpop_9to pochh_2ro popgrow5yr_9to popgrowsince2010_9to race_asiapop_9to hhinc_med_coladj_9to</w:t>
      </w:r>
    </w:p>
    <w:p w14:paraId="0786A78A" w14:textId="77777777" w:rsidR="00CC2810" w:rsidRDefault="00CC2810" w:rsidP="00CC2810">
      <w:pPr>
        <w:spacing w:before="240"/>
      </w:pPr>
      <w:r>
        <w:t>*log variables*</w:t>
      </w:r>
    </w:p>
    <w:p w14:paraId="53D5FB13" w14:textId="77777777" w:rsidR="00CC2810" w:rsidRDefault="00CC2810" w:rsidP="00CC2810">
      <w:pPr>
        <w:spacing w:before="240"/>
      </w:pPr>
      <w:r>
        <w:t xml:space="preserve">gen </w:t>
      </w:r>
      <w:proofErr w:type="spellStart"/>
      <w:r>
        <w:t>lnsales</w:t>
      </w:r>
      <w:proofErr w:type="spellEnd"/>
      <w:r>
        <w:t xml:space="preserve"> = ln(sales)</w:t>
      </w:r>
    </w:p>
    <w:p w14:paraId="530DEC9B" w14:textId="77777777" w:rsidR="00CC2810" w:rsidRDefault="00CC2810" w:rsidP="00CC2810">
      <w:pPr>
        <w:spacing w:before="240"/>
      </w:pPr>
      <w:r>
        <w:t xml:space="preserve">gen </w:t>
      </w:r>
      <w:proofErr w:type="spellStart"/>
      <w:r>
        <w:t>lncmd</w:t>
      </w:r>
      <w:proofErr w:type="spellEnd"/>
      <w:r>
        <w:t xml:space="preserve"> = </w:t>
      </w:r>
      <w:proofErr w:type="gramStart"/>
      <w:r>
        <w:t>ln( cmdsc</w:t>
      </w:r>
      <w:proofErr w:type="gramEnd"/>
      <w:r>
        <w:t>_comp_b_1ro)</w:t>
      </w:r>
    </w:p>
    <w:p w14:paraId="583AD4F1" w14:textId="77777777" w:rsidR="00CC2810" w:rsidRDefault="00CC2810" w:rsidP="00CC2810">
      <w:pPr>
        <w:spacing w:before="240"/>
      </w:pPr>
      <w:r>
        <w:t xml:space="preserve">gen </w:t>
      </w:r>
      <w:proofErr w:type="spellStart"/>
      <w:r>
        <w:t>lncomm</w:t>
      </w:r>
      <w:proofErr w:type="spellEnd"/>
      <w:r>
        <w:t xml:space="preserve"> = </w:t>
      </w:r>
      <w:proofErr w:type="gramStart"/>
      <w:r>
        <w:t>ln( commute</w:t>
      </w:r>
      <w:proofErr w:type="gramEnd"/>
      <w:r>
        <w:t>_avg_9to )</w:t>
      </w:r>
    </w:p>
    <w:p w14:paraId="64080B33" w14:textId="77777777" w:rsidR="00CC2810" w:rsidRDefault="00CC2810" w:rsidP="00CC2810">
      <w:pPr>
        <w:spacing w:before="240"/>
      </w:pPr>
      <w:r>
        <w:t xml:space="preserve">gen </w:t>
      </w:r>
      <w:proofErr w:type="spellStart"/>
      <w:r>
        <w:t>lnhhinc</w:t>
      </w:r>
      <w:proofErr w:type="spellEnd"/>
      <w:r>
        <w:t xml:space="preserve"> = </w:t>
      </w:r>
      <w:proofErr w:type="gramStart"/>
      <w:r>
        <w:t>ln( hhinc</w:t>
      </w:r>
      <w:proofErr w:type="gramEnd"/>
      <w:r>
        <w:t>_med_coladj_9to)</w:t>
      </w:r>
    </w:p>
    <w:p w14:paraId="23A281B7" w14:textId="77777777" w:rsidR="00CC2810" w:rsidRDefault="00CC2810" w:rsidP="00CC2810">
      <w:pPr>
        <w:spacing w:before="240"/>
      </w:pPr>
      <w:r>
        <w:t xml:space="preserve">gen </w:t>
      </w:r>
      <w:proofErr w:type="spellStart"/>
      <w:r>
        <w:t>lnhhsz</w:t>
      </w:r>
      <w:proofErr w:type="spellEnd"/>
      <w:r>
        <w:t xml:space="preserve"> = </w:t>
      </w:r>
      <w:proofErr w:type="gramStart"/>
      <w:r>
        <w:t>ln( hhsz</w:t>
      </w:r>
      <w:proofErr w:type="gramEnd"/>
      <w:r>
        <w:t>_avg_9to )</w:t>
      </w:r>
    </w:p>
    <w:p w14:paraId="2C570952" w14:textId="77777777" w:rsidR="00CC2810" w:rsidRDefault="00CC2810" w:rsidP="00CC2810">
      <w:pPr>
        <w:spacing w:before="240"/>
      </w:pPr>
      <w:r>
        <w:t xml:space="preserve">gen lnhh_9to = </w:t>
      </w:r>
      <w:proofErr w:type="gramStart"/>
      <w:r>
        <w:t>ln( hh</w:t>
      </w:r>
      <w:proofErr w:type="gramEnd"/>
      <w:r>
        <w:t>_9to)</w:t>
      </w:r>
    </w:p>
    <w:p w14:paraId="220D5F57" w14:textId="77777777" w:rsidR="00CC2810" w:rsidRDefault="00CC2810" w:rsidP="00CC2810">
      <w:pPr>
        <w:spacing w:before="240"/>
      </w:pPr>
      <w:r>
        <w:t xml:space="preserve">gen lnpochh_2ro = </w:t>
      </w:r>
      <w:proofErr w:type="gramStart"/>
      <w:r>
        <w:t>ln( pochh</w:t>
      </w:r>
      <w:proofErr w:type="gramEnd"/>
      <w:r>
        <w:t>_2ro)</w:t>
      </w:r>
    </w:p>
    <w:p w14:paraId="760F4A32" w14:textId="77777777" w:rsidR="00CC2810" w:rsidRDefault="00CC2810" w:rsidP="00CC2810">
      <w:pPr>
        <w:spacing w:before="240"/>
      </w:pPr>
      <w:r>
        <w:t xml:space="preserve">gen lnpopgo5yr = </w:t>
      </w:r>
      <w:proofErr w:type="gramStart"/>
      <w:r>
        <w:t>ln( popgrow</w:t>
      </w:r>
      <w:proofErr w:type="gramEnd"/>
      <w:r>
        <w:t>5yr_9to )</w:t>
      </w:r>
    </w:p>
    <w:p w14:paraId="439E45D8" w14:textId="77777777" w:rsidR="00CC2810" w:rsidRDefault="00CC2810" w:rsidP="00CC2810">
      <w:pPr>
        <w:spacing w:before="240"/>
      </w:pPr>
      <w:r>
        <w:t xml:space="preserve">gen lnpopgrow2010 = </w:t>
      </w:r>
      <w:proofErr w:type="gramStart"/>
      <w:r>
        <w:t>ln( popgrowsince</w:t>
      </w:r>
      <w:proofErr w:type="gramEnd"/>
      <w:r>
        <w:t>2010_9to)</w:t>
      </w:r>
    </w:p>
    <w:p w14:paraId="1613CF0B" w14:textId="29EA35AE" w:rsidR="00CC2810" w:rsidRPr="00B16D3C" w:rsidRDefault="00CC2810" w:rsidP="00CC2810">
      <w:pPr>
        <w:spacing w:before="240"/>
      </w:pPr>
      <w:r>
        <w:t xml:space="preserve">reg </w:t>
      </w:r>
      <w:proofErr w:type="spellStart"/>
      <w:r>
        <w:t>lnsales</w:t>
      </w:r>
      <w:proofErr w:type="spellEnd"/>
      <w:r>
        <w:t xml:space="preserve"> age_adult18p_9to cmdsc_comp_b_1ro commute_avg_9to </w:t>
      </w:r>
      <w:proofErr w:type="spellStart"/>
      <w:r>
        <w:t>lnhhinc</w:t>
      </w:r>
      <w:proofErr w:type="spellEnd"/>
      <w:r>
        <w:t xml:space="preserve"> hhsz_avg_9to hh_9to pochh_2ro popgrow5yr_9to popgrowsince2010_9to pop_9to veh_avg_18to, r</w:t>
      </w:r>
    </w:p>
    <w:sectPr w:rsidR="00CC2810" w:rsidRPr="00B16D3C" w:rsidSect="00750B0B">
      <w:footerReference w:type="default" r:id="rId2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DAE91" w14:textId="77777777" w:rsidR="009223CD" w:rsidRDefault="009223CD" w:rsidP="009223CD">
      <w:pPr>
        <w:spacing w:line="240" w:lineRule="auto"/>
      </w:pPr>
      <w:r>
        <w:separator/>
      </w:r>
    </w:p>
  </w:endnote>
  <w:endnote w:type="continuationSeparator" w:id="0">
    <w:p w14:paraId="67F1EBAE" w14:textId="77777777" w:rsidR="009223CD" w:rsidRDefault="009223CD" w:rsidP="00922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10404"/>
      <w:docPartObj>
        <w:docPartGallery w:val="Page Numbers (Bottom of Page)"/>
        <w:docPartUnique/>
      </w:docPartObj>
    </w:sdtPr>
    <w:sdtEndPr>
      <w:rPr>
        <w:noProof/>
      </w:rPr>
    </w:sdtEndPr>
    <w:sdtContent>
      <w:p w14:paraId="401BCAE7" w14:textId="194D3EE6" w:rsidR="009223CD" w:rsidRDefault="00922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B7765" w14:textId="77777777" w:rsidR="009223CD" w:rsidRDefault="00922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A655D" w14:textId="77777777" w:rsidR="009223CD" w:rsidRDefault="009223CD" w:rsidP="009223CD">
      <w:pPr>
        <w:spacing w:line="240" w:lineRule="auto"/>
      </w:pPr>
      <w:r>
        <w:separator/>
      </w:r>
    </w:p>
  </w:footnote>
  <w:footnote w:type="continuationSeparator" w:id="0">
    <w:p w14:paraId="50AD1FC9" w14:textId="77777777" w:rsidR="009223CD" w:rsidRDefault="009223CD" w:rsidP="009223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8B7"/>
    <w:multiLevelType w:val="multilevel"/>
    <w:tmpl w:val="6F50D442"/>
    <w:lvl w:ilvl="0">
      <w:start w:val="1"/>
      <w:numFmt w:val="bullet"/>
      <w:lvlText w:val=""/>
      <w:lvlJc w:val="left"/>
      <w:pPr>
        <w:ind w:left="720" w:hanging="360"/>
      </w:pPr>
      <w:rPr>
        <w:rFonts w:ascii="Symbol" w:hAnsi="Symbol" w:hint="default"/>
        <w:b w:val="0"/>
        <w:i w:val="0"/>
        <w:smallCaps w:val="0"/>
        <w:strike w:val="0"/>
        <w:color w:val="695D46"/>
        <w:sz w:val="24"/>
        <w:szCs w:val="24"/>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695D46"/>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695D46"/>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695D46"/>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695D46"/>
        <w:sz w:val="28"/>
        <w:szCs w:val="28"/>
        <w:u w:val="none"/>
        <w:shd w:val="clear" w:color="auto" w:fill="auto"/>
        <w:vertAlign w:val="baseline"/>
      </w:rPr>
    </w:lvl>
  </w:abstractNum>
  <w:abstractNum w:abstractNumId="1" w15:restartNumberingAfterBreak="0">
    <w:nsid w:val="1F8C7F2E"/>
    <w:multiLevelType w:val="multilevel"/>
    <w:tmpl w:val="D6B8052E"/>
    <w:lvl w:ilvl="0">
      <w:start w:val="1"/>
      <w:numFmt w:val="bullet"/>
      <w:lvlText w:val="●"/>
      <w:lvlJc w:val="right"/>
      <w:pPr>
        <w:ind w:left="720" w:hanging="360"/>
      </w:pPr>
      <w:rPr>
        <w:rFonts w:ascii="Open Sans" w:eastAsia="Open Sans" w:hAnsi="Open Sans" w:cs="Open Sans"/>
        <w:b w:val="0"/>
        <w:i w:val="0"/>
        <w:smallCaps w:val="0"/>
        <w:strike w:val="0"/>
        <w:color w:val="695D46"/>
        <w:sz w:val="24"/>
        <w:szCs w:val="24"/>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695D46"/>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695D46"/>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695D46"/>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695D46"/>
        <w:sz w:val="28"/>
        <w:szCs w:val="28"/>
        <w:u w:val="none"/>
        <w:shd w:val="clear" w:color="auto" w:fill="auto"/>
        <w:vertAlign w:val="baseline"/>
      </w:rPr>
    </w:lvl>
  </w:abstractNum>
  <w:abstractNum w:abstractNumId="2" w15:restartNumberingAfterBreak="0">
    <w:nsid w:val="38625830"/>
    <w:multiLevelType w:val="hybridMultilevel"/>
    <w:tmpl w:val="EDFA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356EA6"/>
    <w:multiLevelType w:val="multilevel"/>
    <w:tmpl w:val="6F50D442"/>
    <w:lvl w:ilvl="0">
      <w:start w:val="1"/>
      <w:numFmt w:val="bullet"/>
      <w:lvlText w:val=""/>
      <w:lvlJc w:val="left"/>
      <w:pPr>
        <w:ind w:left="720" w:hanging="360"/>
      </w:pPr>
      <w:rPr>
        <w:rFonts w:ascii="Symbol" w:hAnsi="Symbol" w:hint="default"/>
        <w:b w:val="0"/>
        <w:i w:val="0"/>
        <w:smallCaps w:val="0"/>
        <w:strike w:val="0"/>
        <w:color w:val="695D46"/>
        <w:sz w:val="24"/>
        <w:szCs w:val="24"/>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695D46"/>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695D46"/>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695D46"/>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695D46"/>
        <w:sz w:val="28"/>
        <w:szCs w:val="28"/>
        <w:u w:val="none"/>
        <w:shd w:val="clear" w:color="auto" w:fill="auto"/>
        <w:vertAlign w:val="baseline"/>
      </w:rPr>
    </w:lvl>
  </w:abstractNum>
  <w:abstractNum w:abstractNumId="4" w15:restartNumberingAfterBreak="0">
    <w:nsid w:val="6CEB46F2"/>
    <w:multiLevelType w:val="hybridMultilevel"/>
    <w:tmpl w:val="DF9E51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CB65F2"/>
    <w:multiLevelType w:val="hybridMultilevel"/>
    <w:tmpl w:val="9B546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D65BD"/>
    <w:multiLevelType w:val="multilevel"/>
    <w:tmpl w:val="9A46E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MDEzMbA0NzYzMTVS0lEKTi0uzszPAykwqgUAkGqkBCwAAAA="/>
  </w:docVars>
  <w:rsids>
    <w:rsidRoot w:val="004C285C"/>
    <w:rsid w:val="00073A6B"/>
    <w:rsid w:val="00085124"/>
    <w:rsid w:val="00114545"/>
    <w:rsid w:val="00150026"/>
    <w:rsid w:val="001C1CC4"/>
    <w:rsid w:val="001D3243"/>
    <w:rsid w:val="002315F5"/>
    <w:rsid w:val="00237DDC"/>
    <w:rsid w:val="00264A4B"/>
    <w:rsid w:val="00292EC6"/>
    <w:rsid w:val="002A668D"/>
    <w:rsid w:val="002A7C52"/>
    <w:rsid w:val="002D0233"/>
    <w:rsid w:val="002F1261"/>
    <w:rsid w:val="00311346"/>
    <w:rsid w:val="003A2D06"/>
    <w:rsid w:val="00456D00"/>
    <w:rsid w:val="004A7DF5"/>
    <w:rsid w:val="004C285C"/>
    <w:rsid w:val="004E55E7"/>
    <w:rsid w:val="004E7192"/>
    <w:rsid w:val="00511B9E"/>
    <w:rsid w:val="00581690"/>
    <w:rsid w:val="00606F5D"/>
    <w:rsid w:val="0066196E"/>
    <w:rsid w:val="006850E3"/>
    <w:rsid w:val="006B06CE"/>
    <w:rsid w:val="00750B0B"/>
    <w:rsid w:val="00804964"/>
    <w:rsid w:val="008817B1"/>
    <w:rsid w:val="008B04F4"/>
    <w:rsid w:val="008B6C24"/>
    <w:rsid w:val="008D17D5"/>
    <w:rsid w:val="008D79C1"/>
    <w:rsid w:val="00914570"/>
    <w:rsid w:val="009223CD"/>
    <w:rsid w:val="00A416A0"/>
    <w:rsid w:val="00A45BE2"/>
    <w:rsid w:val="00A92318"/>
    <w:rsid w:val="00B16D3C"/>
    <w:rsid w:val="00B22479"/>
    <w:rsid w:val="00B63AA8"/>
    <w:rsid w:val="00BC3A3E"/>
    <w:rsid w:val="00BD18F4"/>
    <w:rsid w:val="00CA5B48"/>
    <w:rsid w:val="00CC2810"/>
    <w:rsid w:val="00CC5F52"/>
    <w:rsid w:val="00CF245C"/>
    <w:rsid w:val="00D21D0F"/>
    <w:rsid w:val="00D26BA0"/>
    <w:rsid w:val="00DD1E53"/>
    <w:rsid w:val="00DF0820"/>
    <w:rsid w:val="00E13C78"/>
    <w:rsid w:val="00E26A2D"/>
    <w:rsid w:val="00E8124E"/>
    <w:rsid w:val="00E93E7C"/>
    <w:rsid w:val="00EC5005"/>
    <w:rsid w:val="00F256A3"/>
    <w:rsid w:val="00F36C71"/>
    <w:rsid w:val="00F43ACC"/>
    <w:rsid w:val="00F4520D"/>
    <w:rsid w:val="00F529F0"/>
    <w:rsid w:val="00F560E2"/>
    <w:rsid w:val="00F8544B"/>
    <w:rsid w:val="00F86CAD"/>
    <w:rsid w:val="00FC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DD49"/>
  <w15:docId w15:val="{1A9A2F22-0A9B-4133-A54A-EE6102EB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223CD"/>
    <w:pPr>
      <w:tabs>
        <w:tab w:val="center" w:pos="4680"/>
        <w:tab w:val="right" w:pos="9360"/>
      </w:tabs>
      <w:spacing w:line="240" w:lineRule="auto"/>
    </w:pPr>
  </w:style>
  <w:style w:type="character" w:customStyle="1" w:styleId="HeaderChar">
    <w:name w:val="Header Char"/>
    <w:basedOn w:val="DefaultParagraphFont"/>
    <w:link w:val="Header"/>
    <w:uiPriority w:val="99"/>
    <w:rsid w:val="009223CD"/>
  </w:style>
  <w:style w:type="paragraph" w:styleId="Footer">
    <w:name w:val="footer"/>
    <w:basedOn w:val="Normal"/>
    <w:link w:val="FooterChar"/>
    <w:uiPriority w:val="99"/>
    <w:unhideWhenUsed/>
    <w:rsid w:val="009223CD"/>
    <w:pPr>
      <w:tabs>
        <w:tab w:val="center" w:pos="4680"/>
        <w:tab w:val="right" w:pos="9360"/>
      </w:tabs>
      <w:spacing w:line="240" w:lineRule="auto"/>
    </w:pPr>
  </w:style>
  <w:style w:type="character" w:customStyle="1" w:styleId="FooterChar">
    <w:name w:val="Footer Char"/>
    <w:basedOn w:val="DefaultParagraphFont"/>
    <w:link w:val="Footer"/>
    <w:uiPriority w:val="99"/>
    <w:rsid w:val="009223CD"/>
  </w:style>
  <w:style w:type="paragraph" w:styleId="ListParagraph">
    <w:name w:val="List Paragraph"/>
    <w:basedOn w:val="Normal"/>
    <w:uiPriority w:val="34"/>
    <w:qFormat/>
    <w:rsid w:val="008B04F4"/>
    <w:pPr>
      <w:ind w:left="720"/>
      <w:contextualSpacing/>
    </w:pPr>
  </w:style>
  <w:style w:type="character" w:styleId="Hyperlink">
    <w:name w:val="Hyperlink"/>
    <w:basedOn w:val="DefaultParagraphFont"/>
    <w:uiPriority w:val="99"/>
    <w:unhideWhenUsed/>
    <w:rsid w:val="00B16D3C"/>
    <w:rPr>
      <w:color w:val="0000FF" w:themeColor="hyperlink"/>
      <w:u w:val="single"/>
    </w:rPr>
  </w:style>
  <w:style w:type="character" w:styleId="UnresolvedMention">
    <w:name w:val="Unresolved Mention"/>
    <w:basedOn w:val="DefaultParagraphFont"/>
    <w:uiPriority w:val="99"/>
    <w:semiHidden/>
    <w:unhideWhenUsed/>
    <w:rsid w:val="00B16D3C"/>
    <w:rPr>
      <w:color w:val="605E5C"/>
      <w:shd w:val="clear" w:color="auto" w:fill="E1DFDD"/>
    </w:rPr>
  </w:style>
  <w:style w:type="paragraph" w:styleId="NoSpacing">
    <w:name w:val="No Spacing"/>
    <w:link w:val="NoSpacingChar"/>
    <w:uiPriority w:val="1"/>
    <w:qFormat/>
    <w:rsid w:val="00750B0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50B0B"/>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recor.com/en-us/resources/how-choose-location-your-new-gy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linkedin.com/pulse/11-things-new-gym-owners-should-consider-when-opening-marlin-de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mallbiztrends.com/2016/08/how-to-start-your-own-gym.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areadevelopment.com/siteSelection/Apr09/location-stragegy-decision-chain001.s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reditdonkey.com/gym-membership-statisti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6E1F8-2A71-41B8-8352-C70613A0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Buxton-Jen’s Gem Gym Report</dc:title>
  <dc:subject>class project for econ6318-spring 2019 by</dc:subject>
  <dc:creator>Kathy Blackard, Hariprasath Chandrasekar, Carla Maldonado and Olamide Olajuwon-Ige</dc:creator>
  <cp:lastModifiedBy>Olamide Olajuwon-Ige</cp:lastModifiedBy>
  <cp:revision>67</cp:revision>
  <dcterms:created xsi:type="dcterms:W3CDTF">2019-05-02T21:03:00Z</dcterms:created>
  <dcterms:modified xsi:type="dcterms:W3CDTF">2019-05-02T22:45:00Z</dcterms:modified>
</cp:coreProperties>
</file>