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egoe UI" w:hAnsi="Segoe UI"/>
          <w:b/>
          <w:color w:val="1F4E79"/>
          <w:sz w:val="56"/>
        </w:rPr>
        <w:t>SQUAREFEETX</w:t>
      </w:r>
    </w:p>
    <w:p>
      <w:pPr>
        <w:spacing w:after="480"/>
        <w:jc w:val="center"/>
      </w:pPr>
      <w:r>
        <w:rPr>
          <w:rFonts w:ascii="Segoe UI" w:hAnsi="Segoe UI"/>
          <w:i/>
          <w:color w:val="7F7F7F"/>
          <w:sz w:val="28"/>
        </w:rPr>
        <w:t>Database Schema &amp; System Architecture Report</w:t>
        <w:br/>
        <w:t>Real-Estate Management System</w:t>
      </w:r>
    </w:p>
    <w:p>
      <w:pPr>
        <w:spacing w:after="480"/>
        <w:jc w:val="center"/>
      </w:pPr>
      <w:r>
        <w:rPr>
          <w:color w:val="1F4E79"/>
        </w:rPr>
        <w:t>═════════════════════════════════════════════</w:t>
      </w:r>
    </w:p>
    <w:p>
      <w:pPr>
        <w:spacing w:before="240" w:after="120"/>
      </w:pPr>
      <w:r>
        <w:rPr>
          <w:b/>
          <w:color w:val="1F4E79"/>
          <w:sz w:val="32"/>
        </w:rPr>
        <w:t>1. Architecture Overview &amp; Persistency Paradigm</w:t>
      </w:r>
    </w:p>
    <w:p>
      <w:r>
        <w:t>SquarefeetX is built on a modern microservice architecture leveraging the Database-per-Service design pattern. To satisfy both strict transactional consistency and high-volume horizontal scalability, the system relies on a hybrid polyglot data storage paradigm:</w:t>
      </w:r>
    </w:p>
    <w:p>
      <w:pPr>
        <w:pStyle w:val="ListBullet"/>
        <w:spacing w:after="80"/>
      </w:pPr>
      <w:r>
        <w:rPr>
          <w:b/>
        </w:rPr>
        <w:t xml:space="preserve">Relational Database (Oracle XE): </w:t>
      </w:r>
      <w:r>
        <w:t>Managed by the auth-service to store high-integrity user credentials, active roles, and manager jurisdictions requiring strict ACID transactional rules.</w:t>
      </w:r>
    </w:p>
    <w:p>
      <w:pPr>
        <w:pStyle w:val="ListBullet"/>
        <w:spacing w:after="240"/>
      </w:pPr>
      <w:r>
        <w:rPr>
          <w:b/>
        </w:rPr>
        <w:t xml:space="preserve">NoSQL Document Store (MongoDB): </w:t>
      </w:r>
      <w:r>
        <w:t>Managed by the property-service, chat-service, and admin-service to process massive, flexible, semi-structured JSON documents such as property listings, map pins, messages, and immutable system audit logs.</w:t>
      </w:r>
    </w:p>
    <w:p>
      <w:pPr>
        <w:spacing w:before="160" w:after="120"/>
      </w:pPr>
      <w:r>
        <w:rPr>
          <w:b/>
          <w:color w:val="1F4E79"/>
          <w:sz w:val="24"/>
        </w:rPr>
        <w:t>1.1 Microservice Port Mapping (Corrected)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r>
              <w:rPr>
                <w:b/>
                <w:color w:val="FFFFFF"/>
              </w:rPr>
              <w:t>Service Name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r>
              <w:rPr>
                <w:b/>
                <w:color w:val="FFFFFF"/>
              </w:rPr>
              <w:t>Database Store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r>
              <w:rPr>
                <w:b/>
                <w:color w:val="FFFFFF"/>
              </w:rPr>
              <w:t>Primary Purpose &amp; Role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Eureka Server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:8001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None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Service Registry and Discovery Node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r>
              <w:t>API Gateway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r>
              <w:t>:8002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r>
              <w:t>None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r>
              <w:t>HTTP/WebSocket entry routing &amp; global JWT validation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Auth Service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:8003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Oracle XE SQL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User identity, credentials, reset OTPs, &amp; roles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r>
              <w:t>Property Service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r>
              <w:t>:8004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r>
              <w:t>MongoDB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r>
              <w:t>Real-estate listings, location metadata, &amp; RERA state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Chat Service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:8005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MongoDB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Real-time instant conversations and message stores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r>
              <w:t>Manager Service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r>
              <w:t>:8006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r>
              <w:t>None (REST Client)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2F5F9"/>
          </w:tcPr>
          <w:p>
            <w:r>
              <w:t>Delegates vetting &amp; assignation requests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Admin Service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:8007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MongoDB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Stores administrative actions &amp; audit logs</w:t>
            </w:r>
          </w:p>
        </w:tc>
      </w:tr>
    </w:tbl>
    <w:p>
      <w:pPr>
        <w:spacing w:before="240"/>
      </w:pPr>
    </w:p>
    <w:p>
      <w:pPr>
        <w:spacing w:before="360" w:after="120"/>
      </w:pPr>
      <w:r>
        <w:rPr>
          <w:b/>
          <w:color w:val="1F4E79"/>
          <w:sz w:val="32"/>
        </w:rPr>
        <w:t>2. Oracle SQL Database Schema (Authentication &amp; Authorization)</w:t>
      </w:r>
    </w:p>
    <w:p>
      <w:r>
        <w:t>Resides inside the Oracle XE database. Managed via JPA entities inside the auth-service to assure absolute data normalization and referential consistency.</w:t>
      </w:r>
    </w:p>
    <w:p>
      <w:pPr>
        <w:spacing w:before="160" w:after="120"/>
      </w:pPr>
      <w:r>
        <w:rPr>
          <w:b/>
          <w:color w:val="1F4E79"/>
          <w:sz w:val="24"/>
        </w:rPr>
        <w:t>2.1 Table: SFX_USERS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Nullability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VARCHAR2(36)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Primary Key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UUID unique identifier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NAME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VARCHAR2(100)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NOT 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/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User's full profile name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EMAIL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VARCHAR2(150)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Unique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Authentication email credential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PHONE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VARCHAR2(20)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NOT 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/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Mobile contact number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PASSWORD_HASH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VARCHAR2(255)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BCrypt hash of user password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RAW_PASSWORD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VARCHAR2(255)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/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Plain text reference (Dev only)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ACTIVE_ROLE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VARCHAR2(30)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Current active session role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AVATAR_URL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VARCHAR2(500)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/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Avatar image hosting url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REFRESH_TOKEN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VARCHAR2(500)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JWT Refresh token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RESET_TOKEN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VARCHAR2(100)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/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Password recovery OTP token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RESET_TOKEN_EXPIRY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TIMESTAMP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OTP expiry timestamp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CREATED_AT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TIMESTAMP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NOT 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/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Auto creation timestamp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UPDATED_AT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TIMESTAMP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Last modification timestamp</w:t>
            </w:r>
          </w:p>
        </w:tc>
      </w:tr>
    </w:tbl>
    <w:p>
      <w:pPr>
        <w:spacing w:before="240"/>
      </w:pPr>
    </w:p>
    <w:p>
      <w:pPr>
        <w:spacing w:before="160" w:after="120"/>
      </w:pPr>
      <w:r>
        <w:rPr>
          <w:b/>
          <w:color w:val="1F4E79"/>
          <w:sz w:val="24"/>
        </w:rPr>
        <w:t>2.2 Tables: SFX_USER_ROLES &amp; SFX_MANAGER_CITIES</w:t>
      </w:r>
    </w:p>
    <w:p>
      <w:r>
        <w:t>SFX_USER_ROLES represents the ElementCollection roles of each user (one-to-many relationship):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Nullability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Relationship / Details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USER_ID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VARCHAR2(36)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NOT NULL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Foreign Key referencing SFX_USERS(ID)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ROLE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VARCHAR2(30)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NOT NULL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Security role token (BUYER, SELLER, MANAGER, ADMIN...)</w:t>
            </w:r>
          </w:p>
        </w:tc>
      </w:tr>
    </w:tbl>
    <w:p>
      <w:pPr>
        <w:spacing w:before="120"/>
      </w:pPr>
    </w:p>
    <w:p>
      <w:r>
        <w:t>SFX_MANAGER_CITIES structures the geographic administrative scope assigned to verified managers: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Nullability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Relationship / Details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USER_ID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VARCHAR2(36)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NOT NULL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Foreign Key referencing SFX_USERS(ID)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CITY_NAME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VARCHAR2(100)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NOT NULL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City name assigned under manager jurisdiction (e.g. Hyderabad)</w:t>
            </w:r>
          </w:p>
        </w:tc>
      </w:tr>
    </w:tbl>
    <w:p>
      <w:pPr>
        <w:spacing w:before="360" w:after="120"/>
      </w:pPr>
      <w:r>
        <w:rPr>
          <w:b/>
          <w:color w:val="1F4E79"/>
          <w:sz w:val="32"/>
        </w:rPr>
        <w:t>3. MongoDB NoSQL Schema (Properties, Chat &amp; Auditing)</w:t>
      </w:r>
    </w:p>
    <w:p>
      <w:r>
        <w:t>Resides inside the MongoDB cluster (RMS database). Documents are mapped to Java entities inside the respective property-service, chat-service, and admin-service.</w:t>
      </w:r>
    </w:p>
    <w:p>
      <w:pPr>
        <w:spacing w:before="160" w:after="120"/>
      </w:pPr>
      <w:r>
        <w:rPr>
          <w:b/>
          <w:color w:val="1F4E79"/>
          <w:sz w:val="24"/>
        </w:rPr>
        <w:t>3.1 Collection: properties (Logical PK: _id)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BSON Field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BSON Type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JVM Type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Description / Constraints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ObjectId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String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Unique property primary document ID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title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String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String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Property listing display title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propertyType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String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apartment | villa | commercial | plot | farmhouse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listingType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String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String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SALE | RENT | LEASE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price / monthlyRent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Double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Double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Price (SALE/LEASE) / monthlyRent (RENT)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bedrooms / bathrooms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Int32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Integer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Quantity counts (0 for plots/commercial)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area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Int32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Total build-up size in square feet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furnishing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String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String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FURNISHED | SEMI_FURNISHED | UNFURNISHED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reraStatus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String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RERA Legal Status: APPROVED | PENDING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status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String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String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DRAFT | PENDING | UNDER_REVIEW | APPROVED | REJECTED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sellerId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String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Logical cross-DB link to Oracle's SFX_USERS.ID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managerId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String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String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Logical cross-DB link to assigned Vetting Manager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location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Document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Location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Sub-document: {address, city, state, pincode, lat, lng}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sellerContact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Document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Contact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Cached Object: {name, phone, email} to bypass REST joins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images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Array&lt;String&gt;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List&lt;String&gt;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Cloudinary URLs representing property visuals</w:t>
            </w:r>
          </w:p>
        </w:tc>
      </w:tr>
    </w:tbl>
    <w:p>
      <w:pPr>
        <w:spacing w:before="160" w:after="120"/>
      </w:pPr>
      <w:r>
        <w:rPr>
          <w:b/>
          <w:color w:val="1F4E79"/>
          <w:sz w:val="24"/>
        </w:rPr>
        <w:t>3.2 Collections: conversations, messages, &amp; audit_logs</w:t>
      </w:r>
    </w:p>
    <w:p>
      <w:r>
        <w:t>conversations: Structuring active chat rooms centering around property deals:</w:t>
      </w:r>
    </w:p>
    <w:p>
      <w:pPr/>
      <w:r>
        <w:t>• _id (ObjectId): Unique conversation ID</w:t>
        <w:br/>
        <w:t>• participants (Array&lt;String&gt;): List containing exactly 2 user UUIDs</w:t>
        <w:br/>
        <w:t>• propertyId (String): Logical FK references properties._id</w:t>
        <w:br/>
        <w:t>• propertyTitle (String): Cached string descriptor of the property</w:t>
        <w:br/>
        <w:t>• unreadCounts (Document): Map of active unread counts for navigation badges</w:t>
      </w:r>
    </w:p>
    <w:p>
      <w:pPr>
        <w:spacing w:before="80"/>
      </w:pPr>
    </w:p>
    <w:p>
      <w:r>
        <w:t>messages: Holds the historical message logs of active deals:</w:t>
      </w:r>
    </w:p>
    <w:p>
      <w:pPr/>
      <w:r>
        <w:t>• _id (ObjectId): Unique message document ID</w:t>
        <w:br/>
        <w:t>• conversationId (String): FK referencing conversations._id</w:t>
        <w:br/>
        <w:t>• senderId (String): UUID of the sending user</w:t>
        <w:br/>
        <w:t>• content (String): The typed textual payload of the message</w:t>
        <w:br/>
        <w:t>• createdAt (ISODate): Creation timestamp</w:t>
      </w:r>
    </w:p>
    <w:p>
      <w:pPr>
        <w:spacing w:before="360" w:after="120"/>
      </w:pPr>
      <w:r>
        <w:rPr>
          <w:b/>
          <w:color w:val="1F4E79"/>
          <w:sz w:val="32"/>
        </w:rPr>
        <w:t>4. Dynamic Client-Side Logical Schema — Buyer Credibility Score</w:t>
      </w:r>
    </w:p>
    <w:p>
      <w:r>
        <w:t>Rather than overloading the relational database with volatile calculations, the Buyer Credibility Score is calculated on-demand directly by the client using dynamic engagement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Factor Category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F4E79"/>
          </w:tcPr>
          <w:p>
            <w:r>
              <w:rPr>
                <w:b/>
                <w:color w:val="FFFFFF"/>
              </w:rPr>
              <w:t>Calculated Formula &amp; Logic Rules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Profile Completeness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25 Pts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Math.min(25, Math.round(completedFields / 3 * 25))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Phone Verification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20 Pts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user.phone ? 20 : 0 (Registered active phone check)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Property Research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Pts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Math.min(20, savedCount * 4) - maximizes at 5 bookmarks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Inquiry Activity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20 Pts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2F5F9"/>
          </w:tcPr>
          <w:p>
            <w:r>
              <w:t>Math.min(20, inquiryCount * 5) - maximizes at 4 chat streams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Account Seniority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15 Pts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Math.min(15, Math.round(monthsRegistered * 2)) - maxes at 7.5 months</w:t>
            </w:r>
          </w:p>
        </w:tc>
      </w:tr>
    </w:tbl>
    <w:p>
      <w:pPr>
        <w:spacing w:before="160"/>
      </w:pPr>
    </w:p>
    <w:p>
      <w:r>
        <w:rPr>
          <w:b/>
        </w:rPr>
        <w:t>Credibility Tiers:</w:t>
      </w:r>
      <w:r>
        <w:br/>
        <w:t>• Excellent (≥ 80 Points): Displayed in Emerald Green (High seller prioritization)</w:t>
        <w:br/>
        <w:t>• Good (60 - 79 Points): Displayed in Royal Blue</w:t>
        <w:br/>
        <w:t>• Fair (40 - 59 Points): Displayed in Amber/Yellow</w:t>
        <w:br/>
        <w:t>• Beginner (&lt; 40 Points): Displayed in Red (User prompted to complete profile details)</w:t>
      </w:r>
    </w:p>
    <w:p>
      <w:pPr>
        <w:spacing w:before="360" w:after="120"/>
      </w:pPr>
      <w:r>
        <w:rPr>
          <w:b/>
          <w:color w:val="1F4E79"/>
          <w:sz w:val="32"/>
        </w:rPr>
        <w:t>5. Diagram Verification &amp; Backend Dataflow Walkthrough</w:t>
      </w:r>
    </w:p>
    <w:p>
      <w:r>
        <w:rPr>
          <w:b/>
        </w:rPr>
        <w:t xml:space="preserve">Diagram Verification: </w:t>
      </w:r>
      <w:r>
        <w:t xml:space="preserve">Diagram 1 (First Image) is </w:t>
      </w:r>
      <w:r>
        <w:rPr>
          <w:b/>
        </w:rPr>
        <w:t>100% correct, verified, and matches your codebase.</w:t>
      </w:r>
      <w:r>
        <w:t xml:space="preserve"> Diagram 2 is completely wrong—it mislabels MongoDB document models as SQL Relational tables and references non-existent columns (like role_id, city_code, and first_name). Please discard Diagram 2 completely.</w:t>
      </w:r>
    </w:p>
    <w:p>
      <w:pPr>
        <w:spacing w:before="160" w:after="120"/>
      </w:pPr>
      <w:r>
        <w:rPr>
          <w:b/>
          <w:color w:val="1F4E79"/>
          <w:sz w:val="24"/>
        </w:rPr>
        <w:t>5.1 Core Backend Dataflow Streams</w:t>
      </w:r>
    </w:p>
    <w:p>
      <w:r>
        <w:t>Flow 1: User Login &amp; Session Generation</w:t>
      </w:r>
    </w:p>
    <w:p>
      <w:pPr>
        <w:pStyle w:val="ListNumber"/>
      </w:pPr>
      <w:r>
        <w:t>1. React Client POSTs credentials to API Gateway (:8002).</w:t>
        <w:br/>
        <w:t>2. Gateway routes request securely to auth-service (:8003).</w:t>
        <w:br/>
        <w:t>3. Auth-service queries Oracle database (SFX_USERS table) by Email.</w:t>
        <w:br/>
        <w:t>4. Oracle fetches user record &amp; password Bcrypt hash.</w:t>
        <w:br/>
        <w:t>5. Auth-service validates hash and signs a cryptographically secure JWT access token.</w:t>
        <w:br/>
        <w:t>6. Gateway propagates token back to Client.</w:t>
      </w:r>
    </w:p>
    <w:p>
      <w:pPr>
        <w:spacing w:before="80"/>
      </w:pPr>
    </w:p>
    <w:p>
      <w:r>
        <w:t>Flow 2: Property Vetting &amp; Manager Approvals</w:t>
      </w:r>
    </w:p>
    <w:p>
      <w:pPr>
        <w:pStyle w:val="ListNumber"/>
      </w:pPr>
      <w:r>
        <w:t>1. Seller registers property on Portal.</w:t>
        <w:br/>
        <w:t>2. API Gateway directs POST payload to property-service (:8004).</w:t>
        <w:br/>
        <w:t>3. Property-service registers property in MongoDB as status='PENDING'.</w:t>
        <w:br/>
        <w:t>4. Regional City Manager views pending items via manager-service (:8006).</w:t>
        <w:br/>
        <w:t>5. Manager triggers approval REST request back to property-service.</w:t>
        <w:br/>
        <w:t>6. Property-service sets MongoDB document state to status='APPROVED'.</w:t>
      </w:r>
    </w:p>
    <w:p>
      <w:pPr>
        <w:spacing w:before="80"/>
      </w:pPr>
    </w:p>
    <w:p>
      <w:r>
        <w:t>Flow 3: Instant Peer-to-Peer Chat Routing</w:t>
      </w:r>
    </w:p>
    <w:p>
      <w:pPr>
        <w:pStyle w:val="ListNumber"/>
      </w:pPr>
      <w:r>
        <w:t>1. Buyer initiates message centering around property details.</w:t>
        <w:br/>
        <w:t>2. API Gateway sends messaging payloads to chat-service (:8005).</w:t>
        <w:br/>
        <w:t>3. Chat-service stores textual message document in MongoDB 'messages' collection.</w:t>
        <w:br/>
        <w:t>4. Chat-service updates lastMessage/unreadCounts fields inside 'conversations' collection.</w:t>
        <w:br/>
        <w:t>5. Chat-service issues real-time updates directly via WebSockets to the recipient.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