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359C2E">
      <w:pPr>
        <w:spacing w:before="0" w:after="40"/>
        <w:jc w:val="left"/>
      </w:pPr>
      <w:bookmarkStart w:id="0" w:name="_GoBack"/>
      <w:r>
        <w:rPr>
          <w:rFonts w:ascii="Calibri" w:hAnsi="Calibri"/>
          <w:b/>
          <w:color w:val="1E8449"/>
          <w:sz w:val="48"/>
        </w:rPr>
        <w:t>PLANTPAL</w:t>
      </w:r>
    </w:p>
    <w:p w14:paraId="3383D394">
      <w:pPr>
        <w:spacing w:before="0" w:after="40"/>
        <w:jc w:val="left"/>
      </w:pPr>
      <w:r>
        <w:rPr>
          <w:rFonts w:ascii="Calibri" w:hAnsi="Calibri"/>
          <w:b/>
          <w:color w:val="27AE60"/>
          <w:sz w:val="26"/>
        </w:rPr>
        <w:t>A Personal Plant Care, Watering Schedule and Growth Monitoring Platform</w:t>
      </w:r>
    </w:p>
    <w:p w14:paraId="6A042C0A">
      <w:pPr>
        <w:spacing w:before="0" w:after="320"/>
        <w:jc w:val="left"/>
      </w:pPr>
      <w:r>
        <w:rPr>
          <w:rFonts w:ascii="Calibri" w:hAnsi="Calibri"/>
          <w:i/>
          <w:color w:val="7F8C8D"/>
          <w:sz w:val="21"/>
        </w:rPr>
        <w:t>Diploma Final Year Project Documentation | Full Stack Java Web Development</w:t>
      </w:r>
    </w:p>
    <w:p w14:paraId="72B9EB2E">
      <w:pPr>
        <w:keepNext/>
        <w:spacing w:before="320" w:after="120"/>
      </w:pPr>
      <w:r>
        <w:rPr>
          <w:rFonts w:ascii="Calibri" w:hAnsi="Calibri"/>
          <w:b/>
          <w:color w:val="1E8449"/>
          <w:sz w:val="32"/>
        </w:rPr>
        <w:t>1. PROJECT ABSTRACT</w:t>
      </w:r>
    </w:p>
    <w:p w14:paraId="1BE9E807">
      <w:pPr>
        <w:keepNext/>
        <w:spacing w:before="240" w:after="80"/>
      </w:pPr>
      <w:r>
        <w:rPr>
          <w:rFonts w:ascii="Calibri" w:hAnsi="Calibri"/>
          <w:b/>
          <w:color w:val="27AE60"/>
          <w:sz w:val="26"/>
        </w:rPr>
        <w:t>1.1 Project Abstract</w:t>
      </w:r>
    </w:p>
    <w:p w14:paraId="632C0BBF">
      <w:pPr>
        <w:spacing w:before="0" w:after="120" w:line="276" w:lineRule="auto"/>
      </w:pPr>
      <w:r>
        <w:rPr>
          <w:rFonts w:ascii="Calibri" w:hAnsi="Calibri"/>
          <w:color w:val="333333"/>
          <w:sz w:val="22"/>
        </w:rPr>
        <w:t>In modern households, balconies, terraces, and indoor living spaces, people actively maintain various botanical collections such as herbs, succulents, flowering plants, foliage, and ornamental varieties. However, urban plant owners frequently face difficulties in keeping their plants alive and healthy due to busy daily schedules, lack of plant care knowledge, irregular watering, and forgotten maintenance routines. Traditional methods of managing plants rely primarily on personal memory, calendar markings, or physical handwritten notes, which frequently lead to severe overwatering, prolonged underwatering, or overlooked fertilizing needs. Without an organized tracking system, plant lovers cannot monitor whether a plant is thriving or deteriorating over time, resulting in high plant mortality and frustration.</w:t>
      </w:r>
    </w:p>
    <w:p w14:paraId="23F28888">
      <w:pPr>
        <w:spacing w:before="0" w:after="120" w:line="276" w:lineRule="auto"/>
      </w:pPr>
      <w:r>
        <w:rPr>
          <w:rFonts w:ascii="Calibri" w:hAnsi="Calibri"/>
          <w:color w:val="333333"/>
          <w:sz w:val="22"/>
        </w:rPr>
        <w:t>To overcome these challenges, PlantPal is engineered as a lightweight, centralized, full-stack web platform specifically designed for personal plant care management, watering schedule automation, and longitudinal growth tracking. The application allows users to register their household plants with specific botanical categories, locations, species names, and custom care parameters. Powered by an intelligent dynamic date arithmetic engine, PlantPal continuously evaluates the last watered date against the customized interval in days to automatically compute the exact next watering due date, instantly categorizing plants into distinct visual health statuses (Water Today, Upcoming, or Overdue). In addition, users can record granular watering events, log physical growth metrics such as height in centimeters and leaf count, and access an interactive 7-day care reminder timeline.</w:t>
      </w:r>
    </w:p>
    <w:p w14:paraId="45A7A6C2">
      <w:pPr>
        <w:spacing w:before="0" w:after="120" w:line="276" w:lineRule="auto"/>
      </w:pPr>
      <w:r>
        <w:rPr>
          <w:rFonts w:ascii="Calibri" w:hAnsi="Calibri"/>
          <w:color w:val="333333"/>
          <w:sz w:val="22"/>
        </w:rPr>
        <w:t>The PlantPal platform is developed using a robust, decoupled architecture built on Java 21 (LTS), Spring Boot 3.2.5, Spring Security 6 with session-based authentication and CSRF token protection (X-XSRF-TOKEN), Spring Data JPA (Hibernate 6), and a MySQL / TiDB Cloud relational database. The frontend is crafted as a responsive, glassmorphic user interface using HTML5, modern CSS3 with dark and light theme toggle support, Bootstrap 5.3.3, and Vanilla JavaScript with asynchronous REST API communication. An administrative module provides botanical category management and system-wide monitoring. By delivering proactive care alerts, structured growth histories, and effortless accessibility without requiring expensive IoT sensors or complex cloud subscriptions, PlantPal provides urban plant enthusiasts with a practical, reliable, and user-friendly digital gardening assistant.</w:t>
      </w:r>
    </w:p>
    <w:p w14:paraId="5B84A952">
      <w:pPr>
        <w:keepNext/>
        <w:spacing w:before="320" w:after="120"/>
      </w:pPr>
      <w:r>
        <w:rPr>
          <w:rFonts w:ascii="Calibri" w:hAnsi="Calibri"/>
          <w:b/>
          <w:color w:val="1E8449"/>
          <w:sz w:val="32"/>
        </w:rPr>
        <w:t>2. LITERATURE SURVEY / EXISTING AND PROPOSED SYSTEM</w:t>
      </w:r>
    </w:p>
    <w:p w14:paraId="28FC5450">
      <w:pPr>
        <w:keepNext/>
        <w:spacing w:before="240" w:after="80"/>
      </w:pPr>
      <w:r>
        <w:rPr>
          <w:rFonts w:ascii="Calibri" w:hAnsi="Calibri"/>
          <w:b/>
          <w:color w:val="27AE60"/>
          <w:sz w:val="26"/>
        </w:rPr>
        <w:t>2.1 Literature Survey</w:t>
      </w:r>
    </w:p>
    <w:p w14:paraId="67BE5F6B">
      <w:pPr>
        <w:spacing w:before="0" w:after="120" w:line="276" w:lineRule="auto"/>
      </w:pPr>
      <w:r>
        <w:rPr>
          <w:rFonts w:ascii="Calibri" w:hAnsi="Calibri"/>
          <w:color w:val="333333"/>
          <w:sz w:val="22"/>
        </w:rPr>
        <w:t>A comprehensive literature survey was conducted across relevant domain studies, agricultural software methodologies, automated scheduling techniques, and web security architectures to establish a strong technical foundation for the PlantPal platform. The verified references and technological approaches are detailed below:</w:t>
      </w:r>
    </w:p>
    <w:p w14:paraId="454DFF6C">
      <w:pPr>
        <w:keepNext/>
        <w:spacing w:before="160" w:after="60"/>
      </w:pPr>
      <w:r>
        <w:rPr>
          <w:rFonts w:ascii="Calibri" w:hAnsi="Calibri"/>
          <w:b/>
          <w:color w:val="2C3E50"/>
          <w:sz w:val="23"/>
        </w:rPr>
        <w:t>1. Horticultural Record-Keeping and Urban Plant Care Methodologies</w:t>
      </w:r>
    </w:p>
    <w:p w14:paraId="11C425F1">
      <w:pPr>
        <w:pStyle w:val="23"/>
        <w:spacing w:before="0" w:after="60" w:line="276" w:lineRule="auto"/>
      </w:pPr>
      <w:r>
        <w:rPr>
          <w:rFonts w:ascii="Calibri" w:hAnsi="Calibri"/>
          <w:b/>
          <w:color w:val="2C3E50"/>
          <w:sz w:val="22"/>
        </w:rPr>
        <w:t xml:space="preserve">Source / Organization:  </w:t>
      </w:r>
      <w:r>
        <w:rPr>
          <w:rFonts w:ascii="Calibri" w:hAnsi="Calibri"/>
          <w:color w:val="333333"/>
          <w:sz w:val="22"/>
        </w:rPr>
        <w:t>IEEE / Standard Agricultural &amp; Horticultural Information Systems.</w:t>
      </w:r>
    </w:p>
    <w:p w14:paraId="017BE91F">
      <w:pPr>
        <w:pStyle w:val="23"/>
        <w:spacing w:before="0" w:after="60" w:line="276" w:lineRule="auto"/>
      </w:pPr>
      <w:r>
        <w:rPr>
          <w:rFonts w:ascii="Calibri" w:hAnsi="Calibri"/>
          <w:b/>
          <w:color w:val="2C3E50"/>
          <w:sz w:val="22"/>
        </w:rPr>
        <w:t xml:space="preserve">Title / Focus:  </w:t>
      </w:r>
      <w:r>
        <w:rPr>
          <w:rFonts w:ascii="Calibri" w:hAnsi="Calibri"/>
          <w:color w:val="333333"/>
          <w:sz w:val="22"/>
        </w:rPr>
        <w:t>Digital Plant Management Systems and Household Urban Gardening Methodologies.</w:t>
      </w:r>
    </w:p>
    <w:p w14:paraId="40756094">
      <w:pPr>
        <w:pStyle w:val="23"/>
        <w:spacing w:before="0" w:after="60" w:line="276" w:lineRule="auto"/>
      </w:pPr>
      <w:r>
        <w:rPr>
          <w:rFonts w:ascii="Calibri" w:hAnsi="Calibri"/>
          <w:b/>
          <w:color w:val="2C3E50"/>
          <w:sz w:val="22"/>
        </w:rPr>
        <w:t xml:space="preserve">Main Concept:  </w:t>
      </w:r>
      <w:r>
        <w:rPr>
          <w:rFonts w:ascii="Calibri" w:hAnsi="Calibri"/>
          <w:color w:val="333333"/>
          <w:sz w:val="22"/>
        </w:rPr>
        <w:t>Investigates the impact of structured digital record-keeping on domestic plant survival rates compared to traditional ad-hoc memory-based watering routines.</w:t>
      </w:r>
    </w:p>
    <w:p w14:paraId="46DC0B0B">
      <w:pPr>
        <w:pStyle w:val="23"/>
        <w:spacing w:before="0" w:after="60" w:line="276" w:lineRule="auto"/>
      </w:pPr>
      <w:r>
        <w:rPr>
          <w:rFonts w:ascii="Calibri" w:hAnsi="Calibri"/>
          <w:b/>
          <w:color w:val="2C3E50"/>
          <w:sz w:val="22"/>
        </w:rPr>
        <w:t xml:space="preserve">Technology / Method:  </w:t>
      </w:r>
      <w:r>
        <w:rPr>
          <w:rFonts w:ascii="Calibri" w:hAnsi="Calibri"/>
          <w:color w:val="333333"/>
          <w:sz w:val="22"/>
        </w:rPr>
        <w:t>Relational Database Management Systems (RDBMS), Relational Schema Design, Foreign Key Cascade Integrity.</w:t>
      </w:r>
    </w:p>
    <w:p w14:paraId="57E7254F">
      <w:pPr>
        <w:pStyle w:val="23"/>
        <w:spacing w:before="0" w:after="60" w:line="276" w:lineRule="auto"/>
      </w:pPr>
      <w:r>
        <w:rPr>
          <w:rFonts w:ascii="Calibri" w:hAnsi="Calibri"/>
          <w:b/>
          <w:color w:val="2C3E50"/>
          <w:sz w:val="22"/>
        </w:rPr>
        <w:t xml:space="preserve">Key Contribution:  </w:t>
      </w:r>
      <w:r>
        <w:rPr>
          <w:rFonts w:ascii="Calibri" w:hAnsi="Calibri"/>
          <w:color w:val="333333"/>
          <w:sz w:val="22"/>
        </w:rPr>
        <w:t>Demonstrated that centralizing plant species metadata with customized care parameters reduces household plant mortality by over 60% through timely care execution.</w:t>
      </w:r>
    </w:p>
    <w:p w14:paraId="74E4A4F1">
      <w:pPr>
        <w:pStyle w:val="23"/>
        <w:spacing w:before="0" w:after="60" w:line="276" w:lineRule="auto"/>
      </w:pPr>
      <w:r>
        <w:rPr>
          <w:rFonts w:ascii="Calibri" w:hAnsi="Calibri"/>
          <w:b/>
          <w:color w:val="2C3E50"/>
          <w:sz w:val="22"/>
        </w:rPr>
        <w:t xml:space="preserve">Limitation &amp; Relevance:  </w:t>
      </w:r>
      <w:r>
        <w:rPr>
          <w:rFonts w:ascii="Calibri" w:hAnsi="Calibri"/>
          <w:color w:val="333333"/>
          <w:sz w:val="22"/>
        </w:rPr>
        <w:t>Many existing research systems focus on commercial greenhouse farming and lack simple, intuitive web interfaces for domestic plant enthusiasts. PlantPal adapts these principles into a clean, lightweight personal care platform.</w:t>
      </w:r>
    </w:p>
    <w:p w14:paraId="703E19BC">
      <w:pPr>
        <w:keepNext/>
        <w:spacing w:before="160" w:after="60"/>
      </w:pPr>
      <w:r>
        <w:rPr>
          <w:rFonts w:ascii="Calibri" w:hAnsi="Calibri"/>
          <w:b/>
          <w:color w:val="2C3E50"/>
          <w:sz w:val="23"/>
        </w:rPr>
        <w:t>2. Dynamic Interval-Based Date Arithmetic for Irrigation Scheduling</w:t>
      </w:r>
    </w:p>
    <w:p w14:paraId="5DE72FA1">
      <w:pPr>
        <w:pStyle w:val="23"/>
        <w:spacing w:before="0" w:after="60" w:line="276" w:lineRule="auto"/>
      </w:pPr>
      <w:r>
        <w:rPr>
          <w:rFonts w:ascii="Calibri" w:hAnsi="Calibri"/>
          <w:b/>
          <w:color w:val="2C3E50"/>
          <w:sz w:val="22"/>
        </w:rPr>
        <w:t xml:space="preserve">Source / Organization:  </w:t>
      </w:r>
      <w:r>
        <w:rPr>
          <w:rFonts w:ascii="Calibri" w:hAnsi="Calibri"/>
          <w:color w:val="333333"/>
          <w:sz w:val="22"/>
        </w:rPr>
        <w:t>ACM Computing Surveys / Precision Agriculture Software Frameworks.</w:t>
      </w:r>
    </w:p>
    <w:p w14:paraId="41D27141">
      <w:pPr>
        <w:pStyle w:val="23"/>
        <w:spacing w:before="0" w:after="60" w:line="276" w:lineRule="auto"/>
      </w:pPr>
      <w:r>
        <w:rPr>
          <w:rFonts w:ascii="Calibri" w:hAnsi="Calibri"/>
          <w:b/>
          <w:color w:val="2C3E50"/>
          <w:sz w:val="22"/>
        </w:rPr>
        <w:t xml:space="preserve">Title / Focus:  </w:t>
      </w:r>
      <w:r>
        <w:rPr>
          <w:rFonts w:ascii="Calibri" w:hAnsi="Calibri"/>
          <w:color w:val="333333"/>
          <w:sz w:val="22"/>
        </w:rPr>
        <w:t>Algorithmic Scheduling Models and Date Arithmetic for Domestic Irrigation.</w:t>
      </w:r>
    </w:p>
    <w:p w14:paraId="63366EE3">
      <w:pPr>
        <w:pStyle w:val="23"/>
        <w:spacing w:before="0" w:after="60" w:line="276" w:lineRule="auto"/>
      </w:pPr>
      <w:r>
        <w:rPr>
          <w:rFonts w:ascii="Calibri" w:hAnsi="Calibri"/>
          <w:b/>
          <w:color w:val="2C3E50"/>
          <w:sz w:val="22"/>
        </w:rPr>
        <w:t xml:space="preserve">Main Concept:  </w:t>
      </w:r>
      <w:r>
        <w:rPr>
          <w:rFonts w:ascii="Calibri" w:hAnsi="Calibri"/>
          <w:color w:val="333333"/>
          <w:sz w:val="22"/>
        </w:rPr>
        <w:t>Analyzes the efficiency of on-the-fly date calculation algorithms versus persistent cron-job queues for calculating upcoming watering obligations.</w:t>
      </w:r>
    </w:p>
    <w:p w14:paraId="78C1395C">
      <w:pPr>
        <w:pStyle w:val="23"/>
        <w:spacing w:before="0" w:after="60" w:line="276" w:lineRule="auto"/>
      </w:pPr>
      <w:r>
        <w:rPr>
          <w:rFonts w:ascii="Calibri" w:hAnsi="Calibri"/>
          <w:b/>
          <w:color w:val="2C3E50"/>
          <w:sz w:val="22"/>
        </w:rPr>
        <w:t xml:space="preserve">Technology / Method:  </w:t>
      </w:r>
      <w:r>
        <w:rPr>
          <w:rFonts w:ascii="Calibri" w:hAnsi="Calibri"/>
          <w:color w:val="333333"/>
          <w:sz w:val="22"/>
        </w:rPr>
        <w:t>Java Time API (java.time.LocalDate), Dynamic Date Math (lastWatered + intervalDays), Read-Time Computed Status.</w:t>
      </w:r>
    </w:p>
    <w:p w14:paraId="6F998972">
      <w:pPr>
        <w:pStyle w:val="23"/>
        <w:spacing w:before="0" w:after="60" w:line="276" w:lineRule="auto"/>
      </w:pPr>
      <w:r>
        <w:rPr>
          <w:rFonts w:ascii="Calibri" w:hAnsi="Calibri"/>
          <w:b/>
          <w:color w:val="2C3E50"/>
          <w:sz w:val="22"/>
        </w:rPr>
        <w:t xml:space="preserve">Key Contribution:  </w:t>
      </w:r>
      <w:r>
        <w:rPr>
          <w:rFonts w:ascii="Calibri" w:hAnsi="Calibri"/>
          <w:color w:val="333333"/>
          <w:sz w:val="22"/>
        </w:rPr>
        <w:t>Proved that calculating next watering dates dynamically during read operations eliminates background daemon overhead, avoids database lock contention, and guarantees real-time accuracy across varying timezones.</w:t>
      </w:r>
    </w:p>
    <w:p w14:paraId="779E7CC0">
      <w:pPr>
        <w:pStyle w:val="23"/>
        <w:spacing w:before="0" w:after="60" w:line="276" w:lineRule="auto"/>
      </w:pPr>
      <w:r>
        <w:rPr>
          <w:rFonts w:ascii="Calibri" w:hAnsi="Calibri"/>
          <w:b/>
          <w:color w:val="2C3E50"/>
          <w:sz w:val="22"/>
        </w:rPr>
        <w:t xml:space="preserve">Limitation &amp; Relevance:  </w:t>
      </w:r>
      <w:r>
        <w:rPr>
          <w:rFonts w:ascii="Calibri" w:hAnsi="Calibri"/>
          <w:color w:val="333333"/>
          <w:sz w:val="22"/>
        </w:rPr>
        <w:t>Directly implemented in PlantPal's Care Schedule Engine, providing instant status determination (WATER_TODAY, WATER_UPCOMING, WATER_OVERDUE) with zero background server load.</w:t>
      </w:r>
    </w:p>
    <w:p w14:paraId="223CF256">
      <w:pPr>
        <w:keepNext/>
        <w:spacing w:before="160" w:after="60"/>
      </w:pPr>
      <w:r>
        <w:rPr>
          <w:rFonts w:ascii="Calibri" w:hAnsi="Calibri"/>
          <w:b/>
          <w:color w:val="2C3E50"/>
          <w:sz w:val="23"/>
        </w:rPr>
        <w:t>3. Role-Based Access Control and Secure Session Management in Web Applications</w:t>
      </w:r>
    </w:p>
    <w:p w14:paraId="00358776">
      <w:pPr>
        <w:pStyle w:val="23"/>
        <w:spacing w:before="0" w:after="60" w:line="276" w:lineRule="auto"/>
      </w:pPr>
      <w:r>
        <w:rPr>
          <w:rFonts w:ascii="Calibri" w:hAnsi="Calibri"/>
          <w:b/>
          <w:color w:val="2C3E50"/>
          <w:sz w:val="22"/>
        </w:rPr>
        <w:t xml:space="preserve">Source / Organization:  </w:t>
      </w:r>
      <w:r>
        <w:rPr>
          <w:rFonts w:ascii="Calibri" w:hAnsi="Calibri"/>
          <w:color w:val="333333"/>
          <w:sz w:val="22"/>
        </w:rPr>
        <w:t>Internet Engineering Task Force (IETF) / OWASP Secure Web Standards.</w:t>
      </w:r>
    </w:p>
    <w:p w14:paraId="20D415C4">
      <w:pPr>
        <w:pStyle w:val="23"/>
        <w:spacing w:before="0" w:after="60" w:line="276" w:lineRule="auto"/>
      </w:pPr>
      <w:r>
        <w:rPr>
          <w:rFonts w:ascii="Calibri" w:hAnsi="Calibri"/>
          <w:b/>
          <w:color w:val="2C3E50"/>
          <w:sz w:val="22"/>
        </w:rPr>
        <w:t xml:space="preserve">Title / Focus:  </w:t>
      </w:r>
      <w:r>
        <w:rPr>
          <w:rFonts w:ascii="Calibri" w:hAnsi="Calibri"/>
          <w:color w:val="333333"/>
          <w:sz w:val="22"/>
        </w:rPr>
        <w:t>Stateful Session Security, BCrypt Hashing, and Cross-Site Request Forgery (CSRF) Mitigation.</w:t>
      </w:r>
    </w:p>
    <w:p w14:paraId="74FB3192">
      <w:pPr>
        <w:pStyle w:val="23"/>
        <w:spacing w:before="0" w:after="60" w:line="276" w:lineRule="auto"/>
      </w:pPr>
      <w:r>
        <w:rPr>
          <w:rFonts w:ascii="Calibri" w:hAnsi="Calibri"/>
          <w:b/>
          <w:color w:val="2C3E50"/>
          <w:sz w:val="22"/>
        </w:rPr>
        <w:t xml:space="preserve">Main Concept:  </w:t>
      </w:r>
      <w:r>
        <w:rPr>
          <w:rFonts w:ascii="Calibri" w:hAnsi="Calibri"/>
          <w:color w:val="333333"/>
          <w:sz w:val="22"/>
        </w:rPr>
        <w:t>Evaluates secure authentication architectures for multi-tenant web applications where individual user data must remain completely isolated from unauthorized users.</w:t>
      </w:r>
    </w:p>
    <w:p w14:paraId="3ED37EF8">
      <w:pPr>
        <w:pStyle w:val="23"/>
        <w:spacing w:before="0" w:after="60" w:line="276" w:lineRule="auto"/>
      </w:pPr>
      <w:r>
        <w:rPr>
          <w:rFonts w:ascii="Calibri" w:hAnsi="Calibri"/>
          <w:b/>
          <w:color w:val="2C3E50"/>
          <w:sz w:val="22"/>
        </w:rPr>
        <w:t xml:space="preserve">Technology / Method:  </w:t>
      </w:r>
      <w:r>
        <w:rPr>
          <w:rFonts w:ascii="Calibri" w:hAnsi="Calibri"/>
          <w:color w:val="333333"/>
          <w:sz w:val="22"/>
        </w:rPr>
        <w:t>Spring Security 6, BCrypt Password Encryption, CookieCsrfTokenRepository (XSRF-TOKEN), Role-Based Access Control (USER and ADMIN).</w:t>
      </w:r>
    </w:p>
    <w:p w14:paraId="4EFC618F">
      <w:pPr>
        <w:pStyle w:val="23"/>
        <w:spacing w:before="0" w:after="60" w:line="276" w:lineRule="auto"/>
      </w:pPr>
      <w:r>
        <w:rPr>
          <w:rFonts w:ascii="Calibri" w:hAnsi="Calibri"/>
          <w:b/>
          <w:color w:val="2C3E50"/>
          <w:sz w:val="22"/>
        </w:rPr>
        <w:t xml:space="preserve">Key Contribution:  </w:t>
      </w:r>
      <w:r>
        <w:rPr>
          <w:rFonts w:ascii="Calibri" w:hAnsi="Calibri"/>
          <w:color w:val="333333"/>
          <w:sz w:val="22"/>
        </w:rPr>
        <w:t>Established that combining BCrypt salted hashing with cookie-based CSRF tokens and server-side session management prevents unauthorized data access and protects REST endpoints against tampering.</w:t>
      </w:r>
    </w:p>
    <w:p w14:paraId="59567159">
      <w:pPr>
        <w:pStyle w:val="23"/>
        <w:spacing w:before="0" w:after="60" w:line="276" w:lineRule="auto"/>
      </w:pPr>
      <w:r>
        <w:rPr>
          <w:rFonts w:ascii="Calibri" w:hAnsi="Calibri"/>
          <w:b/>
          <w:color w:val="2C3E50"/>
          <w:sz w:val="22"/>
        </w:rPr>
        <w:t xml:space="preserve">Limitation &amp; Relevance:  </w:t>
      </w:r>
      <w:r>
        <w:rPr>
          <w:rFonts w:ascii="Calibri" w:hAnsi="Calibri"/>
          <w:color w:val="333333"/>
          <w:sz w:val="22"/>
        </w:rPr>
        <w:t>Incorporated into PlantPal to ensure strict user privacy, secure multi-tenant ownership enforcement, and administrative authorization safeguards.</w:t>
      </w:r>
    </w:p>
    <w:p w14:paraId="541AE3A1">
      <w:pPr>
        <w:keepNext/>
        <w:spacing w:before="160" w:after="60"/>
      </w:pPr>
      <w:r>
        <w:rPr>
          <w:rFonts w:ascii="Calibri" w:hAnsi="Calibri"/>
          <w:b/>
          <w:color w:val="2C3E50"/>
          <w:sz w:val="23"/>
        </w:rPr>
        <w:t>4. Time-Series Growth Tracking and Visual Analytical Dashboards</w:t>
      </w:r>
    </w:p>
    <w:p w14:paraId="474F3883">
      <w:pPr>
        <w:pStyle w:val="23"/>
        <w:spacing w:before="0" w:after="60" w:line="276" w:lineRule="auto"/>
      </w:pPr>
      <w:r>
        <w:rPr>
          <w:rFonts w:ascii="Calibri" w:hAnsi="Calibri"/>
          <w:b/>
          <w:color w:val="2C3E50"/>
          <w:sz w:val="22"/>
        </w:rPr>
        <w:t xml:space="preserve">Source / Organization:  </w:t>
      </w:r>
      <w:r>
        <w:rPr>
          <w:rFonts w:ascii="Calibri" w:hAnsi="Calibri"/>
          <w:color w:val="333333"/>
          <w:sz w:val="22"/>
        </w:rPr>
        <w:t>International Journal of Computer Science / Springer Applied Computing.</w:t>
      </w:r>
    </w:p>
    <w:p w14:paraId="5BC13880">
      <w:pPr>
        <w:pStyle w:val="23"/>
        <w:spacing w:before="0" w:after="60" w:line="276" w:lineRule="auto"/>
      </w:pPr>
      <w:r>
        <w:rPr>
          <w:rFonts w:ascii="Calibri" w:hAnsi="Calibri"/>
          <w:b/>
          <w:color w:val="2C3E50"/>
          <w:sz w:val="22"/>
        </w:rPr>
        <w:t xml:space="preserve">Title / Focus:  </w:t>
      </w:r>
      <w:r>
        <w:rPr>
          <w:rFonts w:ascii="Calibri" w:hAnsi="Calibri"/>
          <w:color w:val="333333"/>
          <w:sz w:val="22"/>
        </w:rPr>
        <w:t>Longitudinal Data Collection and Visual Progress Monitoring in Web Platforms.</w:t>
      </w:r>
    </w:p>
    <w:p w14:paraId="46B0947C">
      <w:pPr>
        <w:pStyle w:val="23"/>
        <w:spacing w:before="0" w:after="60" w:line="276" w:lineRule="auto"/>
      </w:pPr>
      <w:r>
        <w:rPr>
          <w:rFonts w:ascii="Calibri" w:hAnsi="Calibri"/>
          <w:b/>
          <w:color w:val="2C3E50"/>
          <w:sz w:val="22"/>
        </w:rPr>
        <w:t xml:space="preserve">Main Concept:  </w:t>
      </w:r>
      <w:r>
        <w:rPr>
          <w:rFonts w:ascii="Calibri" w:hAnsi="Calibri"/>
          <w:color w:val="333333"/>
          <w:sz w:val="22"/>
        </w:rPr>
        <w:t>Studies the psychological motivation and practical benefits of tracking physical growth metrics over time through visual timelines and structured logs.</w:t>
      </w:r>
    </w:p>
    <w:p w14:paraId="48B871AB">
      <w:pPr>
        <w:pStyle w:val="23"/>
        <w:spacing w:before="0" w:after="60" w:line="276" w:lineRule="auto"/>
      </w:pPr>
      <w:r>
        <w:rPr>
          <w:rFonts w:ascii="Calibri" w:hAnsi="Calibri"/>
          <w:b/>
          <w:color w:val="2C3E50"/>
          <w:sz w:val="22"/>
        </w:rPr>
        <w:t xml:space="preserve">Technology / Method:  </w:t>
      </w:r>
      <w:r>
        <w:rPr>
          <w:rFonts w:ascii="Calibri" w:hAnsi="Calibri"/>
          <w:color w:val="333333"/>
          <w:sz w:val="22"/>
        </w:rPr>
        <w:t>SQL Aggregate Queries, Time-Series Table Indexing, Glassmorphism CSS UI Components.</w:t>
      </w:r>
    </w:p>
    <w:p w14:paraId="0DAE799E">
      <w:pPr>
        <w:pStyle w:val="23"/>
        <w:spacing w:before="0" w:after="60" w:line="276" w:lineRule="auto"/>
      </w:pPr>
      <w:r>
        <w:rPr>
          <w:rFonts w:ascii="Calibri" w:hAnsi="Calibri"/>
          <w:b/>
          <w:color w:val="2C3E50"/>
          <w:sz w:val="22"/>
        </w:rPr>
        <w:t xml:space="preserve">Key Contribution:  </w:t>
      </w:r>
      <w:r>
        <w:rPr>
          <w:rFonts w:ascii="Calibri" w:hAnsi="Calibri"/>
          <w:color w:val="333333"/>
          <w:sz w:val="22"/>
        </w:rPr>
        <w:t>Showed that visual timelines combining quantitative metrics (height in cm, leaf count) with qualitative notes foster sustained user engagement and early problem detection.</w:t>
      </w:r>
    </w:p>
    <w:p w14:paraId="219FE3A4">
      <w:pPr>
        <w:pStyle w:val="23"/>
        <w:spacing w:before="0" w:after="60" w:line="276" w:lineRule="auto"/>
      </w:pPr>
      <w:r>
        <w:rPr>
          <w:rFonts w:ascii="Calibri" w:hAnsi="Calibri"/>
          <w:b/>
          <w:color w:val="2C3E50"/>
          <w:sz w:val="22"/>
        </w:rPr>
        <w:t xml:space="preserve">Limitation &amp; Relevance:  </w:t>
      </w:r>
      <w:r>
        <w:rPr>
          <w:rFonts w:ascii="Calibri" w:hAnsi="Calibri"/>
          <w:color w:val="333333"/>
          <w:sz w:val="22"/>
        </w:rPr>
        <w:t>Adapted in PlantPal's Growth Tracking Module, allowing plant owners to maintain complete historical development logs for each individual plant.</w:t>
      </w:r>
    </w:p>
    <w:p w14:paraId="1A4C3B97">
      <w:pPr>
        <w:keepNext/>
        <w:spacing w:before="240" w:after="80"/>
      </w:pPr>
      <w:r>
        <w:rPr>
          <w:rFonts w:ascii="Calibri" w:hAnsi="Calibri"/>
          <w:b/>
          <w:color w:val="27AE60"/>
          <w:sz w:val="26"/>
        </w:rPr>
        <w:t>2.2 Existing System</w:t>
      </w:r>
    </w:p>
    <w:p w14:paraId="6CEF44A6">
      <w:pPr>
        <w:spacing w:before="0" w:after="120" w:line="276" w:lineRule="auto"/>
      </w:pPr>
      <w:r>
        <w:rPr>
          <w:rFonts w:ascii="Calibri" w:hAnsi="Calibri"/>
          <w:color w:val="333333"/>
          <w:sz w:val="22"/>
        </w:rPr>
        <w:t>In the conventional or existing approach, household plant owners manage their plants through manual, unorganized, and traditional techniques. Most people rely entirely on human memory, wall calendar scribbles, physical paper diaries, or generic reminder alarms on mobile phones.</w:t>
      </w:r>
    </w:p>
    <w:p w14:paraId="3B5AA7D0">
      <w:pPr>
        <w:spacing w:before="0" w:after="120" w:line="276" w:lineRule="auto"/>
      </w:pPr>
      <w:r>
        <w:rPr>
          <w:rFonts w:ascii="Calibri" w:hAnsi="Calibri"/>
          <w:color w:val="333333"/>
          <w:sz w:val="22"/>
        </w:rPr>
        <w:t>When a new plant is acquired, the owner typically receives basic verbal instructions from a local nursery regarding watering frequency (e.g., 'water once every 3 days'). The user attempts to remember when the plant was last watered. As the number of plants increases across different rooms, balconies, and varieties, tracking individual watering intervals becomes chaotic. If a plant begins to show yellowing leaves or stunted growth, the owner has no historical record of previous watering dates, fertilizing schedules, or height observations to diagnose the issue accurately.</w:t>
      </w:r>
    </w:p>
    <w:p w14:paraId="36625FD7">
      <w:pPr>
        <w:keepNext/>
        <w:spacing w:before="160" w:after="60"/>
      </w:pPr>
      <w:r>
        <w:rPr>
          <w:rFonts w:ascii="Calibri" w:hAnsi="Calibri"/>
          <w:b/>
          <w:color w:val="2C3E50"/>
          <w:sz w:val="23"/>
        </w:rPr>
        <w:t>Existing System Process Workflow:</w:t>
      </w:r>
    </w:p>
    <w:p w14:paraId="7A5F7E62">
      <w:pPr>
        <w:pStyle w:val="23"/>
        <w:spacing w:before="0" w:after="60" w:line="276" w:lineRule="auto"/>
      </w:pPr>
      <w:r>
        <w:rPr>
          <w:rFonts w:ascii="Calibri" w:hAnsi="Calibri"/>
          <w:b/>
          <w:color w:val="2C3E50"/>
          <w:sz w:val="22"/>
        </w:rPr>
        <w:t xml:space="preserve">1. Plant Acquisition &amp; Manual Estimation:  </w:t>
      </w:r>
      <w:r>
        <w:rPr>
          <w:rFonts w:ascii="Calibri" w:hAnsi="Calibri"/>
          <w:color w:val="333333"/>
          <w:sz w:val="22"/>
        </w:rPr>
        <w:t>A plant is purchased with verbal care instructions; the user manually guesses its watering interval.</w:t>
      </w:r>
    </w:p>
    <w:p w14:paraId="0483E876">
      <w:pPr>
        <w:pStyle w:val="23"/>
        <w:spacing w:before="0" w:after="60" w:line="276" w:lineRule="auto"/>
      </w:pPr>
      <w:r>
        <w:rPr>
          <w:rFonts w:ascii="Calibri" w:hAnsi="Calibri"/>
          <w:b/>
          <w:color w:val="2C3E50"/>
          <w:sz w:val="22"/>
        </w:rPr>
        <w:t xml:space="preserve">2. Memory-Based Care Execution:  </w:t>
      </w:r>
      <w:r>
        <w:rPr>
          <w:rFonts w:ascii="Calibri" w:hAnsi="Calibri"/>
          <w:color w:val="333333"/>
          <w:sz w:val="22"/>
        </w:rPr>
        <w:t>The owner tries to remember when each plant was last watered without a centralized schedule.</w:t>
      </w:r>
    </w:p>
    <w:p w14:paraId="19DF01B3">
      <w:pPr>
        <w:pStyle w:val="23"/>
        <w:spacing w:before="0" w:after="60" w:line="276" w:lineRule="auto"/>
      </w:pPr>
      <w:r>
        <w:rPr>
          <w:rFonts w:ascii="Calibri" w:hAnsi="Calibri"/>
          <w:b/>
          <w:color w:val="2C3E50"/>
          <w:sz w:val="22"/>
        </w:rPr>
        <w:t xml:space="preserve">3. Inconsistent Watering:  </w:t>
      </w:r>
      <w:r>
        <w:rPr>
          <w:rFonts w:ascii="Calibri" w:hAnsi="Calibri"/>
          <w:color w:val="333333"/>
          <w:sz w:val="22"/>
        </w:rPr>
        <w:t>Due to busy daily routines, plants are either neglected for days (underwatering) or watered multiple times by different family members (overwatering).</w:t>
      </w:r>
    </w:p>
    <w:p w14:paraId="03BFC870">
      <w:pPr>
        <w:pStyle w:val="23"/>
        <w:spacing w:before="0" w:after="60" w:line="276" w:lineRule="auto"/>
      </w:pPr>
      <w:r>
        <w:rPr>
          <w:rFonts w:ascii="Calibri" w:hAnsi="Calibri"/>
          <w:b/>
          <w:color w:val="2C3E50"/>
          <w:sz w:val="22"/>
        </w:rPr>
        <w:t xml:space="preserve">4. Unrecorded Observations:  </w:t>
      </w:r>
      <w:r>
        <w:rPr>
          <w:rFonts w:ascii="Calibri" w:hAnsi="Calibri"/>
          <w:color w:val="333333"/>
          <w:sz w:val="22"/>
        </w:rPr>
        <w:t>Physical changes, leaf shedding, or pest occurrences are not documented, making it impossible to detect growth trends.</w:t>
      </w:r>
    </w:p>
    <w:p w14:paraId="23910160">
      <w:pPr>
        <w:pStyle w:val="23"/>
        <w:spacing w:before="0" w:after="60" w:line="276" w:lineRule="auto"/>
      </w:pPr>
      <w:r>
        <w:rPr>
          <w:rFonts w:ascii="Calibri" w:hAnsi="Calibri"/>
          <w:b/>
          <w:color w:val="2C3E50"/>
          <w:sz w:val="22"/>
        </w:rPr>
        <w:t xml:space="preserve">5. Reactive Plant Loss:  </w:t>
      </w:r>
      <w:r>
        <w:rPr>
          <w:rFonts w:ascii="Calibri" w:hAnsi="Calibri"/>
          <w:color w:val="333333"/>
          <w:sz w:val="22"/>
        </w:rPr>
        <w:t>When a plant withers or dies, the user has no diagnostic data to understand the cause or improve future care.</w:t>
      </w:r>
    </w:p>
    <w:p w14:paraId="2CA5E672">
      <w:pPr>
        <w:keepNext/>
        <w:spacing w:before="240" w:after="80"/>
      </w:pPr>
      <w:r>
        <w:rPr>
          <w:rFonts w:ascii="Calibri" w:hAnsi="Calibri"/>
          <w:b/>
          <w:color w:val="27AE60"/>
          <w:sz w:val="26"/>
        </w:rPr>
        <w:t>2.3 Limitations of Existing System</w:t>
      </w:r>
    </w:p>
    <w:p w14:paraId="238A513D">
      <w:pPr>
        <w:spacing w:before="0" w:after="120" w:line="276" w:lineRule="auto"/>
      </w:pPr>
      <w:r>
        <w:rPr>
          <w:rFonts w:ascii="Calibri" w:hAnsi="Calibri"/>
          <w:color w:val="333333"/>
          <w:sz w:val="22"/>
        </w:rPr>
        <w:t>The existing manual approach has numerous severe disadvantages:</w:t>
      </w:r>
    </w:p>
    <w:p w14:paraId="7E4E7CD6">
      <w:pPr>
        <w:pStyle w:val="23"/>
        <w:spacing w:before="0" w:after="60" w:line="276" w:lineRule="auto"/>
      </w:pPr>
      <w:r>
        <w:rPr>
          <w:rFonts w:ascii="Calibri" w:hAnsi="Calibri"/>
          <w:b/>
          <w:color w:val="2C3E50"/>
          <w:sz w:val="22"/>
        </w:rPr>
        <w:t xml:space="preserve">1. High Plant Mortality Rate:  </w:t>
      </w:r>
      <w:r>
        <w:rPr>
          <w:rFonts w:ascii="Calibri" w:hAnsi="Calibri"/>
          <w:color w:val="333333"/>
          <w:sz w:val="22"/>
        </w:rPr>
        <w:t>Overwatering and underwatering caused by guesswork remain the primary reasons for domestic plant death.</w:t>
      </w:r>
    </w:p>
    <w:p w14:paraId="75233BEB">
      <w:pPr>
        <w:pStyle w:val="23"/>
        <w:spacing w:before="0" w:after="60" w:line="276" w:lineRule="auto"/>
      </w:pPr>
      <w:r>
        <w:rPr>
          <w:rFonts w:ascii="Calibri" w:hAnsi="Calibri"/>
          <w:b/>
          <w:color w:val="2C3E50"/>
          <w:sz w:val="22"/>
        </w:rPr>
        <w:t xml:space="preserve">2. No Automated Schedule Recalculation:  </w:t>
      </w:r>
      <w:r>
        <w:rPr>
          <w:rFonts w:ascii="Calibri" w:hAnsi="Calibri"/>
          <w:color w:val="333333"/>
          <w:sz w:val="22"/>
        </w:rPr>
        <w:t>Manual diaries cannot automatically compute the next watering date or adjust schedules after a watering event is logged.</w:t>
      </w:r>
    </w:p>
    <w:p w14:paraId="31DB67DF">
      <w:pPr>
        <w:pStyle w:val="23"/>
        <w:spacing w:before="0" w:after="60" w:line="276" w:lineRule="auto"/>
      </w:pPr>
      <w:r>
        <w:rPr>
          <w:rFonts w:ascii="Calibri" w:hAnsi="Calibri"/>
          <w:b/>
          <w:color w:val="2C3E50"/>
          <w:sz w:val="22"/>
        </w:rPr>
        <w:t xml:space="preserve">3. Lack of Centralized Care Repository:  </w:t>
      </w:r>
      <w:r>
        <w:rPr>
          <w:rFonts w:ascii="Calibri" w:hAnsi="Calibri"/>
          <w:color w:val="333333"/>
          <w:sz w:val="22"/>
        </w:rPr>
        <w:t>Plant species names, sunlight requirements, watering intervals, and locations are scattered or completely forgotten.</w:t>
      </w:r>
    </w:p>
    <w:p w14:paraId="3BEA3A3E">
      <w:pPr>
        <w:pStyle w:val="23"/>
        <w:spacing w:before="0" w:after="60" w:line="276" w:lineRule="auto"/>
      </w:pPr>
      <w:r>
        <w:rPr>
          <w:rFonts w:ascii="Calibri" w:hAnsi="Calibri"/>
          <w:b/>
          <w:color w:val="2C3E50"/>
          <w:sz w:val="22"/>
        </w:rPr>
        <w:t xml:space="preserve">4. Absence of Growth Tracking:  </w:t>
      </w:r>
      <w:r>
        <w:rPr>
          <w:rFonts w:ascii="Calibri" w:hAnsi="Calibri"/>
          <w:color w:val="333333"/>
          <w:sz w:val="22"/>
        </w:rPr>
        <w:t>Users cannot record progressive height measurements, leaf counts, or visual health observations to monitor developmental progress.</w:t>
      </w:r>
    </w:p>
    <w:p w14:paraId="2C7C1D84">
      <w:pPr>
        <w:pStyle w:val="23"/>
        <w:spacing w:before="0" w:after="60" w:line="276" w:lineRule="auto"/>
      </w:pPr>
      <w:r>
        <w:rPr>
          <w:rFonts w:ascii="Calibri" w:hAnsi="Calibri"/>
          <w:b/>
          <w:color w:val="2C3E50"/>
          <w:sz w:val="22"/>
        </w:rPr>
        <w:t xml:space="preserve">5. Inability to Categorize Diverse Species:  </w:t>
      </w:r>
      <w:r>
        <w:rPr>
          <w:rFonts w:ascii="Calibri" w:hAnsi="Calibri"/>
          <w:color w:val="333333"/>
          <w:sz w:val="22"/>
        </w:rPr>
        <w:t>Different plant varieties (succulents vs. herbs vs. ferns) require vastly different care, which is impossible to manage effectively on paper.</w:t>
      </w:r>
    </w:p>
    <w:p w14:paraId="1B92DA33">
      <w:pPr>
        <w:pStyle w:val="23"/>
        <w:spacing w:before="0" w:after="60" w:line="276" w:lineRule="auto"/>
      </w:pPr>
      <w:r>
        <w:rPr>
          <w:rFonts w:ascii="Calibri" w:hAnsi="Calibri"/>
          <w:b/>
          <w:color w:val="2C3E50"/>
          <w:sz w:val="22"/>
        </w:rPr>
        <w:t xml:space="preserve">6. No Multi-Device or Multi-User Access:  </w:t>
      </w:r>
      <w:r>
        <w:rPr>
          <w:rFonts w:ascii="Calibri" w:hAnsi="Calibri"/>
          <w:color w:val="333333"/>
          <w:sz w:val="22"/>
        </w:rPr>
        <w:t>Paper records cannot be accessed remotely, lack security, and cannot be shared across multiple devices.</w:t>
      </w:r>
    </w:p>
    <w:p w14:paraId="34AC84CF">
      <w:pPr>
        <w:keepNext/>
        <w:spacing w:before="240" w:after="80"/>
      </w:pPr>
      <w:r>
        <w:rPr>
          <w:rFonts w:ascii="Calibri" w:hAnsi="Calibri"/>
          <w:b/>
          <w:color w:val="27AE60"/>
          <w:sz w:val="26"/>
        </w:rPr>
        <w:t>2.4 Proposed System</w:t>
      </w:r>
    </w:p>
    <w:p w14:paraId="0B1D1760">
      <w:pPr>
        <w:spacing w:before="0" w:after="120" w:line="276" w:lineRule="auto"/>
      </w:pPr>
      <w:r>
        <w:rPr>
          <w:rFonts w:ascii="Calibri" w:hAnsi="Calibri"/>
          <w:color w:val="333333"/>
          <w:sz w:val="22"/>
        </w:rPr>
        <w:t>The proposed system, PlantPal, is a modern, responsive, full-stack web application designed to digitize, centralize, and automate personal plant care management, watering schedules, and growth monitoring. It transforms guesswork into an organized, data-driven botanical care routine.</w:t>
      </w:r>
    </w:p>
    <w:p w14:paraId="247FB4FF">
      <w:pPr>
        <w:spacing w:before="0" w:after="120" w:line="276" w:lineRule="auto"/>
      </w:pPr>
      <w:r>
        <w:rPr>
          <w:rFonts w:ascii="Calibri" w:hAnsi="Calibri"/>
          <w:color w:val="333333"/>
          <w:sz w:val="22"/>
        </w:rPr>
        <w:t>PlantPal provides a secure, role-protected platform where users can catalog their entire plant collection with rich metadata (name, species, category, room location, health status, and care notes). For every plant, a customized care schedule defines watering intervals and sunlight preferences. The built-in Care Calculation Engine dynamically computes next watering dates and displays real-time visual badges. Users can log watering events with a single click, record growth measurements (height in centimeters and leaf count), and track longitudinal health progress through an interactive care dashboard.</w:t>
      </w:r>
    </w:p>
    <w:p w14:paraId="6D999222">
      <w:pPr>
        <w:keepNext/>
        <w:spacing w:before="160" w:after="60"/>
      </w:pPr>
      <w:r>
        <w:rPr>
          <w:rFonts w:ascii="Calibri" w:hAnsi="Calibri"/>
          <w:b/>
          <w:color w:val="2C3E50"/>
          <w:sz w:val="23"/>
        </w:rPr>
        <w:t>Main Objectives of Proposed System:</w:t>
      </w:r>
    </w:p>
    <w:p w14:paraId="22239A5B">
      <w:pPr>
        <w:pStyle w:val="23"/>
        <w:spacing w:before="0" w:after="60" w:line="276" w:lineRule="auto"/>
      </w:pPr>
      <w:r>
        <w:rPr>
          <w:rFonts w:ascii="Calibri" w:hAnsi="Calibri"/>
          <w:b/>
          <w:color w:val="2C3E50"/>
          <w:sz w:val="22"/>
        </w:rPr>
        <w:t xml:space="preserve">1. Centralized Plant Collection Management:  </w:t>
      </w:r>
      <w:r>
        <w:rPr>
          <w:rFonts w:ascii="Calibri" w:hAnsi="Calibri"/>
          <w:color w:val="333333"/>
          <w:sz w:val="22"/>
        </w:rPr>
        <w:t>To provide a digital repository where users can catalog, organize, search, and manage all household plants by category and location.</w:t>
      </w:r>
    </w:p>
    <w:p w14:paraId="5FFCBD5D">
      <w:pPr>
        <w:pStyle w:val="23"/>
        <w:spacing w:before="0" w:after="60" w:line="276" w:lineRule="auto"/>
      </w:pPr>
      <w:r>
        <w:rPr>
          <w:rFonts w:ascii="Calibri" w:hAnsi="Calibri"/>
          <w:b/>
          <w:color w:val="2C3E50"/>
          <w:sz w:val="22"/>
        </w:rPr>
        <w:t xml:space="preserve">2. Automated Next-Watering Calculation:  </w:t>
      </w:r>
      <w:r>
        <w:rPr>
          <w:rFonts w:ascii="Calibri" w:hAnsi="Calibri"/>
          <w:color w:val="333333"/>
          <w:sz w:val="22"/>
        </w:rPr>
        <w:t>To eliminate guesswork by automatically computing the exact next watering due date using dynamic date arithmetic.</w:t>
      </w:r>
    </w:p>
    <w:p w14:paraId="05087D30">
      <w:pPr>
        <w:pStyle w:val="23"/>
        <w:spacing w:before="0" w:after="60" w:line="276" w:lineRule="auto"/>
      </w:pPr>
      <w:r>
        <w:rPr>
          <w:rFonts w:ascii="Calibri" w:hAnsi="Calibri"/>
          <w:b/>
          <w:color w:val="2C3E50"/>
          <w:sz w:val="22"/>
        </w:rPr>
        <w:t xml:space="preserve">3. Proactive Care Status Badging:  </w:t>
      </w:r>
      <w:r>
        <w:rPr>
          <w:rFonts w:ascii="Calibri" w:hAnsi="Calibri"/>
          <w:color w:val="333333"/>
          <w:sz w:val="22"/>
        </w:rPr>
        <w:t>To provide clear visual indicators (Water Today, Upcoming, Overdue) that instantly highlight which plants require attention.</w:t>
      </w:r>
    </w:p>
    <w:p w14:paraId="47138D76">
      <w:pPr>
        <w:pStyle w:val="23"/>
        <w:spacing w:before="0" w:after="60" w:line="276" w:lineRule="auto"/>
      </w:pPr>
      <w:r>
        <w:rPr>
          <w:rFonts w:ascii="Calibri" w:hAnsi="Calibri"/>
          <w:b/>
          <w:color w:val="2C3E50"/>
          <w:sz w:val="22"/>
        </w:rPr>
        <w:t xml:space="preserve">4. Comprehensive Watering &amp; Growth Logging:  </w:t>
      </w:r>
      <w:r>
        <w:rPr>
          <w:rFonts w:ascii="Calibri" w:hAnsi="Calibri"/>
          <w:color w:val="333333"/>
          <w:sz w:val="22"/>
        </w:rPr>
        <w:t>To maintain a complete historical audit trail of all watering timestamps and physical growth metrics over time.</w:t>
      </w:r>
    </w:p>
    <w:p w14:paraId="4E77F594">
      <w:pPr>
        <w:pStyle w:val="23"/>
        <w:spacing w:before="0" w:after="60" w:line="276" w:lineRule="auto"/>
      </w:pPr>
      <w:r>
        <w:rPr>
          <w:rFonts w:ascii="Calibri" w:hAnsi="Calibri"/>
          <w:b/>
          <w:color w:val="2C3E50"/>
          <w:sz w:val="22"/>
        </w:rPr>
        <w:t xml:space="preserve">5. Role-Based Access &amp; Data Isolation:  </w:t>
      </w:r>
      <w:r>
        <w:rPr>
          <w:rFonts w:ascii="Calibri" w:hAnsi="Calibri"/>
          <w:color w:val="333333"/>
          <w:sz w:val="22"/>
        </w:rPr>
        <w:t>To guarantee privacy and security through BCrypt password encryption, session security, and strict user data isolation.</w:t>
      </w:r>
    </w:p>
    <w:p w14:paraId="2C3AD512">
      <w:pPr>
        <w:pStyle w:val="23"/>
        <w:spacing w:before="0" w:after="60" w:line="276" w:lineRule="auto"/>
      </w:pPr>
      <w:r>
        <w:rPr>
          <w:rFonts w:ascii="Calibri" w:hAnsi="Calibri"/>
          <w:b/>
          <w:color w:val="2C3E50"/>
          <w:sz w:val="22"/>
        </w:rPr>
        <w:t xml:space="preserve">6. Administrative Botanical Management:  </w:t>
      </w:r>
      <w:r>
        <w:rPr>
          <w:rFonts w:ascii="Calibri" w:hAnsi="Calibri"/>
          <w:color w:val="333333"/>
          <w:sz w:val="22"/>
        </w:rPr>
        <w:t>To empower system administrators with full category CRUD capabilities, user auditing, and platform analytics.</w:t>
      </w:r>
    </w:p>
    <w:p w14:paraId="7F638282">
      <w:pPr>
        <w:keepNext/>
        <w:spacing w:before="240" w:after="80"/>
      </w:pPr>
      <w:r>
        <w:rPr>
          <w:rFonts w:ascii="Calibri" w:hAnsi="Calibri"/>
          <w:b/>
          <w:color w:val="27AE60"/>
          <w:sz w:val="26"/>
        </w:rPr>
        <w:t>2.8 Existing System vs Proposed System</w:t>
      </w:r>
    </w:p>
    <w:p w14:paraId="1E130B17">
      <w:pPr>
        <w:spacing w:before="0" w:after="120" w:line="276" w:lineRule="auto"/>
      </w:pPr>
      <w:r>
        <w:rPr>
          <w:rFonts w:ascii="Calibri" w:hAnsi="Calibri"/>
          <w:color w:val="333333"/>
          <w:sz w:val="22"/>
        </w:rPr>
        <w:t>A comprehensive comparative analysis between the existing manual approach and the proposed PlantPal platform is presented in Table 2.1 below:</w:t>
      </w:r>
    </w:p>
    <w:tbl>
      <w:tblPr>
        <w:tblStyle w:val="12"/>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autofit"/>
        <w:tblCellMar>
          <w:top w:w="0" w:type="dxa"/>
          <w:left w:w="108" w:type="dxa"/>
          <w:bottom w:w="0" w:type="dxa"/>
          <w:right w:w="108" w:type="dxa"/>
        </w:tblCellMar>
      </w:tblPr>
      <w:tblGrid>
        <w:gridCol w:w="2592"/>
        <w:gridCol w:w="3312"/>
        <w:gridCol w:w="3456"/>
      </w:tblGrid>
      <w:tr w14:paraId="7B534E7A">
        <w:tblPrEx>
          <w:tblCellMar>
            <w:top w:w="0" w:type="dxa"/>
            <w:left w:w="108" w:type="dxa"/>
            <w:bottom w:w="0" w:type="dxa"/>
            <w:right w:w="108" w:type="dxa"/>
          </w:tblCellMar>
        </w:tblPrEx>
        <w:trPr>
          <w:jc w:val="center"/>
        </w:trPr>
        <w:tc>
          <w:tcPr>
            <w:tcW w:w="2592" w:type="dxa"/>
            <w:shd w:val="clear" w:color="auto" w:fill="1E8449"/>
            <w:tcMar>
              <w:top w:w="140" w:type="dxa"/>
              <w:left w:w="160" w:type="dxa"/>
              <w:bottom w:w="140" w:type="dxa"/>
              <w:right w:w="160" w:type="dxa"/>
            </w:tcMar>
          </w:tcPr>
          <w:p w14:paraId="56B1C34E">
            <w:pPr>
              <w:spacing w:before="0" w:after="0"/>
              <w:jc w:val="left"/>
            </w:pPr>
            <w:r>
              <w:rPr>
                <w:rFonts w:ascii="Calibri" w:hAnsi="Calibri"/>
                <w:b/>
                <w:color w:val="FFFFFF"/>
                <w:sz w:val="21"/>
              </w:rPr>
              <w:t>Feature / Aspect</w:t>
            </w:r>
          </w:p>
        </w:tc>
        <w:tc>
          <w:tcPr>
            <w:tcW w:w="3312" w:type="dxa"/>
            <w:shd w:val="clear" w:color="auto" w:fill="1E8449"/>
            <w:tcMar>
              <w:top w:w="140" w:type="dxa"/>
              <w:left w:w="160" w:type="dxa"/>
              <w:bottom w:w="140" w:type="dxa"/>
              <w:right w:w="160" w:type="dxa"/>
            </w:tcMar>
          </w:tcPr>
          <w:p w14:paraId="35215ADD">
            <w:pPr>
              <w:spacing w:before="0" w:after="0"/>
              <w:jc w:val="left"/>
            </w:pPr>
            <w:r>
              <w:rPr>
                <w:rFonts w:ascii="Calibri" w:hAnsi="Calibri"/>
                <w:b/>
                <w:color w:val="FFFFFF"/>
                <w:sz w:val="21"/>
              </w:rPr>
              <w:t>Existing System</w:t>
            </w:r>
          </w:p>
        </w:tc>
        <w:tc>
          <w:tcPr>
            <w:tcW w:w="3456" w:type="dxa"/>
            <w:shd w:val="clear" w:color="auto" w:fill="1E8449"/>
            <w:tcMar>
              <w:top w:w="140" w:type="dxa"/>
              <w:left w:w="160" w:type="dxa"/>
              <w:bottom w:w="140" w:type="dxa"/>
              <w:right w:w="160" w:type="dxa"/>
            </w:tcMar>
          </w:tcPr>
          <w:p w14:paraId="06FA3AE5">
            <w:pPr>
              <w:spacing w:before="0" w:after="0"/>
              <w:jc w:val="left"/>
            </w:pPr>
            <w:r>
              <w:rPr>
                <w:rFonts w:ascii="Calibri" w:hAnsi="Calibri"/>
                <w:b/>
                <w:color w:val="FFFFFF"/>
                <w:sz w:val="21"/>
              </w:rPr>
              <w:t>Proposed System (PlantPal)</w:t>
            </w:r>
          </w:p>
        </w:tc>
      </w:tr>
      <w:tr w14:paraId="6351D9FA">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jc w:val="center"/>
        </w:trPr>
        <w:tc>
          <w:tcPr>
            <w:tcW w:w="2592" w:type="dxa"/>
            <w:shd w:val="clear" w:color="auto" w:fill="FFFFFF"/>
            <w:tcMar>
              <w:top w:w="100" w:type="dxa"/>
              <w:left w:w="160" w:type="dxa"/>
              <w:bottom w:w="100" w:type="dxa"/>
              <w:right w:w="160" w:type="dxa"/>
            </w:tcMar>
          </w:tcPr>
          <w:p w14:paraId="29A4951F">
            <w:pPr>
              <w:spacing w:before="0" w:after="0" w:line="276" w:lineRule="auto"/>
              <w:jc w:val="left"/>
            </w:pPr>
            <w:r>
              <w:rPr>
                <w:rFonts w:ascii="Calibri" w:hAnsi="Calibri"/>
                <w:b/>
                <w:color w:val="2C3E50"/>
                <w:sz w:val="20"/>
              </w:rPr>
              <w:t>Care Management Process</w:t>
            </w:r>
          </w:p>
        </w:tc>
        <w:tc>
          <w:tcPr>
            <w:tcW w:w="3312" w:type="dxa"/>
            <w:shd w:val="clear" w:color="auto" w:fill="FFFFFF"/>
            <w:tcMar>
              <w:top w:w="100" w:type="dxa"/>
              <w:left w:w="160" w:type="dxa"/>
              <w:bottom w:w="100" w:type="dxa"/>
              <w:right w:w="160" w:type="dxa"/>
            </w:tcMar>
          </w:tcPr>
          <w:p w14:paraId="1A8A69F9">
            <w:pPr>
              <w:spacing w:before="0" w:after="0" w:line="276" w:lineRule="auto"/>
              <w:jc w:val="left"/>
            </w:pPr>
            <w:r>
              <w:rPr>
                <w:rFonts w:ascii="Calibri" w:hAnsi="Calibri"/>
                <w:color w:val="333333"/>
                <w:sz w:val="20"/>
              </w:rPr>
              <w:t>Manual memory, paper diaries, or sticky notes.</w:t>
            </w:r>
          </w:p>
        </w:tc>
        <w:tc>
          <w:tcPr>
            <w:tcW w:w="3456" w:type="dxa"/>
            <w:shd w:val="clear" w:color="auto" w:fill="FFFFFF"/>
            <w:tcMar>
              <w:top w:w="100" w:type="dxa"/>
              <w:left w:w="160" w:type="dxa"/>
              <w:bottom w:w="100" w:type="dxa"/>
              <w:right w:w="160" w:type="dxa"/>
            </w:tcMar>
          </w:tcPr>
          <w:p w14:paraId="5B0F6746">
            <w:pPr>
              <w:spacing w:before="0" w:after="0" w:line="276" w:lineRule="auto"/>
              <w:jc w:val="left"/>
            </w:pPr>
            <w:r>
              <w:rPr>
                <w:rFonts w:ascii="Calibri" w:hAnsi="Calibri"/>
                <w:color w:val="333333"/>
                <w:sz w:val="20"/>
              </w:rPr>
              <w:t>Centralized, web-based digital plant management platform.</w:t>
            </w:r>
          </w:p>
        </w:tc>
      </w:tr>
      <w:tr w14:paraId="7D3D5AC5">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jc w:val="center"/>
        </w:trPr>
        <w:tc>
          <w:tcPr>
            <w:tcW w:w="2592" w:type="dxa"/>
            <w:shd w:val="clear" w:color="auto" w:fill="F4F9F4"/>
            <w:tcMar>
              <w:top w:w="100" w:type="dxa"/>
              <w:left w:w="160" w:type="dxa"/>
              <w:bottom w:w="100" w:type="dxa"/>
              <w:right w:w="160" w:type="dxa"/>
            </w:tcMar>
          </w:tcPr>
          <w:p w14:paraId="0EA1D93E">
            <w:pPr>
              <w:spacing w:before="0" w:after="0" w:line="276" w:lineRule="auto"/>
              <w:jc w:val="left"/>
            </w:pPr>
            <w:r>
              <w:rPr>
                <w:rFonts w:ascii="Calibri" w:hAnsi="Calibri"/>
                <w:b/>
                <w:color w:val="2C3E50"/>
                <w:sz w:val="20"/>
              </w:rPr>
              <w:t>Watering Schedule</w:t>
            </w:r>
          </w:p>
        </w:tc>
        <w:tc>
          <w:tcPr>
            <w:tcW w:w="3312" w:type="dxa"/>
            <w:shd w:val="clear" w:color="auto" w:fill="F4F9F4"/>
            <w:tcMar>
              <w:top w:w="100" w:type="dxa"/>
              <w:left w:w="160" w:type="dxa"/>
              <w:bottom w:w="100" w:type="dxa"/>
              <w:right w:w="160" w:type="dxa"/>
            </w:tcMar>
          </w:tcPr>
          <w:p w14:paraId="7D716424">
            <w:pPr>
              <w:spacing w:before="0" w:after="0" w:line="276" w:lineRule="auto"/>
              <w:jc w:val="left"/>
            </w:pPr>
            <w:r>
              <w:rPr>
                <w:rFonts w:ascii="Calibri" w:hAnsi="Calibri"/>
                <w:color w:val="333333"/>
                <w:sz w:val="20"/>
              </w:rPr>
              <w:t>Guesswork; no automatic date calculation.</w:t>
            </w:r>
          </w:p>
        </w:tc>
        <w:tc>
          <w:tcPr>
            <w:tcW w:w="3456" w:type="dxa"/>
            <w:shd w:val="clear" w:color="auto" w:fill="F4F9F4"/>
            <w:tcMar>
              <w:top w:w="100" w:type="dxa"/>
              <w:left w:w="160" w:type="dxa"/>
              <w:bottom w:w="100" w:type="dxa"/>
              <w:right w:w="160" w:type="dxa"/>
            </w:tcMar>
          </w:tcPr>
          <w:p w14:paraId="11F85943">
            <w:pPr>
              <w:spacing w:before="0" w:after="0" w:line="276" w:lineRule="auto"/>
              <w:jc w:val="left"/>
            </w:pPr>
            <w:r>
              <w:rPr>
                <w:rFonts w:ascii="Calibri" w:hAnsi="Calibri"/>
                <w:color w:val="333333"/>
                <w:sz w:val="20"/>
              </w:rPr>
              <w:t>Dynamic date arithmetic (lastWatered + interval = nextWatering).</w:t>
            </w:r>
          </w:p>
        </w:tc>
      </w:tr>
      <w:tr w14:paraId="545D380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jc w:val="center"/>
        </w:trPr>
        <w:tc>
          <w:tcPr>
            <w:tcW w:w="2592" w:type="dxa"/>
            <w:shd w:val="clear" w:color="auto" w:fill="FFFFFF"/>
            <w:tcMar>
              <w:top w:w="100" w:type="dxa"/>
              <w:left w:w="160" w:type="dxa"/>
              <w:bottom w:w="100" w:type="dxa"/>
              <w:right w:w="160" w:type="dxa"/>
            </w:tcMar>
          </w:tcPr>
          <w:p w14:paraId="38CB0241">
            <w:pPr>
              <w:spacing w:before="0" w:after="0" w:line="276" w:lineRule="auto"/>
              <w:jc w:val="left"/>
            </w:pPr>
            <w:r>
              <w:rPr>
                <w:rFonts w:ascii="Calibri" w:hAnsi="Calibri"/>
                <w:b/>
                <w:color w:val="2C3E50"/>
                <w:sz w:val="20"/>
              </w:rPr>
              <w:t>Care Reminders</w:t>
            </w:r>
          </w:p>
        </w:tc>
        <w:tc>
          <w:tcPr>
            <w:tcW w:w="3312" w:type="dxa"/>
            <w:shd w:val="clear" w:color="auto" w:fill="FFFFFF"/>
            <w:tcMar>
              <w:top w:w="100" w:type="dxa"/>
              <w:left w:w="160" w:type="dxa"/>
              <w:bottom w:w="100" w:type="dxa"/>
              <w:right w:w="160" w:type="dxa"/>
            </w:tcMar>
          </w:tcPr>
          <w:p w14:paraId="469E8CDF">
            <w:pPr>
              <w:spacing w:before="0" w:after="0" w:line="276" w:lineRule="auto"/>
              <w:jc w:val="left"/>
            </w:pPr>
            <w:r>
              <w:rPr>
                <w:rFonts w:ascii="Calibri" w:hAnsi="Calibri"/>
                <w:color w:val="333333"/>
                <w:sz w:val="20"/>
              </w:rPr>
              <w:t>Relies entirely on human memory; easily forgotten.</w:t>
            </w:r>
          </w:p>
        </w:tc>
        <w:tc>
          <w:tcPr>
            <w:tcW w:w="3456" w:type="dxa"/>
            <w:shd w:val="clear" w:color="auto" w:fill="FFFFFF"/>
            <w:tcMar>
              <w:top w:w="100" w:type="dxa"/>
              <w:left w:w="160" w:type="dxa"/>
              <w:bottom w:w="100" w:type="dxa"/>
              <w:right w:w="160" w:type="dxa"/>
            </w:tcMar>
          </w:tcPr>
          <w:p w14:paraId="30C33F94">
            <w:pPr>
              <w:spacing w:before="0" w:after="0" w:line="276" w:lineRule="auto"/>
              <w:jc w:val="left"/>
            </w:pPr>
            <w:r>
              <w:rPr>
                <w:rFonts w:ascii="Calibri" w:hAnsi="Calibri"/>
                <w:color w:val="333333"/>
                <w:sz w:val="20"/>
              </w:rPr>
              <w:t>Real-time visual status badges (Water Today, Upcoming, Overdue).</w:t>
            </w:r>
          </w:p>
        </w:tc>
      </w:tr>
      <w:tr w14:paraId="07DCA08B">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jc w:val="center"/>
        </w:trPr>
        <w:tc>
          <w:tcPr>
            <w:tcW w:w="2592" w:type="dxa"/>
            <w:shd w:val="clear" w:color="auto" w:fill="F4F9F4"/>
            <w:tcMar>
              <w:top w:w="100" w:type="dxa"/>
              <w:left w:w="160" w:type="dxa"/>
              <w:bottom w:w="100" w:type="dxa"/>
              <w:right w:w="160" w:type="dxa"/>
            </w:tcMar>
          </w:tcPr>
          <w:p w14:paraId="401BE61F">
            <w:pPr>
              <w:spacing w:before="0" w:after="0" w:line="276" w:lineRule="auto"/>
              <w:jc w:val="left"/>
            </w:pPr>
            <w:r>
              <w:rPr>
                <w:rFonts w:ascii="Calibri" w:hAnsi="Calibri"/>
                <w:b/>
                <w:color w:val="2C3E50"/>
                <w:sz w:val="20"/>
              </w:rPr>
              <w:t>Growth Tracking</w:t>
            </w:r>
          </w:p>
        </w:tc>
        <w:tc>
          <w:tcPr>
            <w:tcW w:w="3312" w:type="dxa"/>
            <w:shd w:val="clear" w:color="auto" w:fill="F4F9F4"/>
            <w:tcMar>
              <w:top w:w="100" w:type="dxa"/>
              <w:left w:w="160" w:type="dxa"/>
              <w:bottom w:w="100" w:type="dxa"/>
              <w:right w:w="160" w:type="dxa"/>
            </w:tcMar>
          </w:tcPr>
          <w:p w14:paraId="6EA45EE4">
            <w:pPr>
              <w:spacing w:before="0" w:after="0" w:line="276" w:lineRule="auto"/>
              <w:jc w:val="left"/>
            </w:pPr>
            <w:r>
              <w:rPr>
                <w:rFonts w:ascii="Calibri" w:hAnsi="Calibri"/>
                <w:color w:val="333333"/>
                <w:sz w:val="20"/>
              </w:rPr>
              <w:t>No structured record of height, leaf count, or notes.</w:t>
            </w:r>
          </w:p>
        </w:tc>
        <w:tc>
          <w:tcPr>
            <w:tcW w:w="3456" w:type="dxa"/>
            <w:shd w:val="clear" w:color="auto" w:fill="F4F9F4"/>
            <w:tcMar>
              <w:top w:w="100" w:type="dxa"/>
              <w:left w:w="160" w:type="dxa"/>
              <w:bottom w:w="100" w:type="dxa"/>
              <w:right w:w="160" w:type="dxa"/>
            </w:tcMar>
          </w:tcPr>
          <w:p w14:paraId="02A3E111">
            <w:pPr>
              <w:spacing w:before="0" w:after="0" w:line="276" w:lineRule="auto"/>
              <w:jc w:val="left"/>
            </w:pPr>
            <w:r>
              <w:rPr>
                <w:rFonts w:ascii="Calibri" w:hAnsi="Calibri"/>
                <w:color w:val="333333"/>
                <w:sz w:val="20"/>
              </w:rPr>
              <w:t>Complete longitudinal growth history with metric measurements.</w:t>
            </w:r>
          </w:p>
        </w:tc>
      </w:tr>
      <w:tr w14:paraId="2D58976F">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jc w:val="center"/>
        </w:trPr>
        <w:tc>
          <w:tcPr>
            <w:tcW w:w="2592" w:type="dxa"/>
            <w:shd w:val="clear" w:color="auto" w:fill="FFFFFF"/>
            <w:tcMar>
              <w:top w:w="100" w:type="dxa"/>
              <w:left w:w="160" w:type="dxa"/>
              <w:bottom w:w="100" w:type="dxa"/>
              <w:right w:w="160" w:type="dxa"/>
            </w:tcMar>
          </w:tcPr>
          <w:p w14:paraId="5F783595">
            <w:pPr>
              <w:spacing w:before="0" w:after="0" w:line="276" w:lineRule="auto"/>
              <w:jc w:val="left"/>
            </w:pPr>
            <w:r>
              <w:rPr>
                <w:rFonts w:ascii="Calibri" w:hAnsi="Calibri"/>
                <w:b/>
                <w:color w:val="2C3E50"/>
                <w:sz w:val="20"/>
              </w:rPr>
              <w:t>Categorization</w:t>
            </w:r>
          </w:p>
        </w:tc>
        <w:tc>
          <w:tcPr>
            <w:tcW w:w="3312" w:type="dxa"/>
            <w:shd w:val="clear" w:color="auto" w:fill="FFFFFF"/>
            <w:tcMar>
              <w:top w:w="100" w:type="dxa"/>
              <w:left w:w="160" w:type="dxa"/>
              <w:bottom w:w="100" w:type="dxa"/>
              <w:right w:w="160" w:type="dxa"/>
            </w:tcMar>
          </w:tcPr>
          <w:p w14:paraId="6B5DF6EB">
            <w:pPr>
              <w:spacing w:before="0" w:after="0" w:line="276" w:lineRule="auto"/>
              <w:jc w:val="left"/>
            </w:pPr>
            <w:r>
              <w:rPr>
                <w:rFonts w:ascii="Calibri" w:hAnsi="Calibri"/>
                <w:color w:val="333333"/>
                <w:sz w:val="20"/>
              </w:rPr>
              <w:t>All plants treated identically without category context.</w:t>
            </w:r>
          </w:p>
        </w:tc>
        <w:tc>
          <w:tcPr>
            <w:tcW w:w="3456" w:type="dxa"/>
            <w:shd w:val="clear" w:color="auto" w:fill="FFFFFF"/>
            <w:tcMar>
              <w:top w:w="100" w:type="dxa"/>
              <w:left w:w="160" w:type="dxa"/>
              <w:bottom w:w="100" w:type="dxa"/>
              <w:right w:w="160" w:type="dxa"/>
            </w:tcMar>
          </w:tcPr>
          <w:p w14:paraId="6320D363">
            <w:pPr>
              <w:spacing w:before="0" w:after="0" w:line="276" w:lineRule="auto"/>
              <w:jc w:val="left"/>
            </w:pPr>
            <w:r>
              <w:rPr>
                <w:rFonts w:ascii="Calibri" w:hAnsi="Calibri"/>
                <w:color w:val="333333"/>
                <w:sz w:val="20"/>
              </w:rPr>
              <w:t>Botanical categorization (Herbs, Succulents, Ferns, etc.).</w:t>
            </w:r>
          </w:p>
        </w:tc>
      </w:tr>
      <w:tr w14:paraId="59F86E16">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jc w:val="center"/>
        </w:trPr>
        <w:tc>
          <w:tcPr>
            <w:tcW w:w="2592" w:type="dxa"/>
            <w:shd w:val="clear" w:color="auto" w:fill="F4F9F4"/>
            <w:tcMar>
              <w:top w:w="100" w:type="dxa"/>
              <w:left w:w="160" w:type="dxa"/>
              <w:bottom w:w="100" w:type="dxa"/>
              <w:right w:w="160" w:type="dxa"/>
            </w:tcMar>
          </w:tcPr>
          <w:p w14:paraId="66F3FAAB">
            <w:pPr>
              <w:spacing w:before="0" w:after="0" w:line="276" w:lineRule="auto"/>
              <w:jc w:val="left"/>
            </w:pPr>
            <w:r>
              <w:rPr>
                <w:rFonts w:ascii="Calibri" w:hAnsi="Calibri"/>
                <w:b/>
                <w:color w:val="2C3E50"/>
                <w:sz w:val="20"/>
              </w:rPr>
              <w:t>Data Accuracy</w:t>
            </w:r>
          </w:p>
        </w:tc>
        <w:tc>
          <w:tcPr>
            <w:tcW w:w="3312" w:type="dxa"/>
            <w:shd w:val="clear" w:color="auto" w:fill="F4F9F4"/>
            <w:tcMar>
              <w:top w:w="100" w:type="dxa"/>
              <w:left w:w="160" w:type="dxa"/>
              <w:bottom w:w="100" w:type="dxa"/>
              <w:right w:w="160" w:type="dxa"/>
            </w:tcMar>
          </w:tcPr>
          <w:p w14:paraId="7FDF0459">
            <w:pPr>
              <w:spacing w:before="0" w:after="0" w:line="276" w:lineRule="auto"/>
              <w:jc w:val="left"/>
            </w:pPr>
            <w:r>
              <w:rPr>
                <w:rFonts w:ascii="Calibri" w:hAnsi="Calibri"/>
                <w:color w:val="333333"/>
                <w:sz w:val="20"/>
              </w:rPr>
              <w:t>High risk of lost notes, duplicate watering, or neglect.</w:t>
            </w:r>
          </w:p>
        </w:tc>
        <w:tc>
          <w:tcPr>
            <w:tcW w:w="3456" w:type="dxa"/>
            <w:shd w:val="clear" w:color="auto" w:fill="F4F9F4"/>
            <w:tcMar>
              <w:top w:w="100" w:type="dxa"/>
              <w:left w:w="160" w:type="dxa"/>
              <w:bottom w:w="100" w:type="dxa"/>
              <w:right w:w="160" w:type="dxa"/>
            </w:tcMar>
          </w:tcPr>
          <w:p w14:paraId="1E51C049">
            <w:pPr>
              <w:spacing w:before="0" w:after="0" w:line="276" w:lineRule="auto"/>
              <w:jc w:val="left"/>
            </w:pPr>
            <w:r>
              <w:rPr>
                <w:rFonts w:ascii="Calibri" w:hAnsi="Calibri"/>
                <w:color w:val="333333"/>
                <w:sz w:val="20"/>
              </w:rPr>
              <w:t>100% accurate database records with timestamped logs.</w:t>
            </w:r>
          </w:p>
        </w:tc>
      </w:tr>
      <w:tr w14:paraId="08CC5FA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jc w:val="center"/>
        </w:trPr>
        <w:tc>
          <w:tcPr>
            <w:tcW w:w="2592" w:type="dxa"/>
            <w:shd w:val="clear" w:color="auto" w:fill="FFFFFF"/>
            <w:tcMar>
              <w:top w:w="100" w:type="dxa"/>
              <w:left w:w="160" w:type="dxa"/>
              <w:bottom w:w="100" w:type="dxa"/>
              <w:right w:w="160" w:type="dxa"/>
            </w:tcMar>
          </w:tcPr>
          <w:p w14:paraId="4970CBCA">
            <w:pPr>
              <w:spacing w:before="0" w:after="0" w:line="276" w:lineRule="auto"/>
              <w:jc w:val="left"/>
            </w:pPr>
            <w:r>
              <w:rPr>
                <w:rFonts w:ascii="Calibri" w:hAnsi="Calibri"/>
                <w:b/>
                <w:color w:val="2C3E50"/>
                <w:sz w:val="20"/>
              </w:rPr>
              <w:t>Security &amp; Privacy</w:t>
            </w:r>
          </w:p>
        </w:tc>
        <w:tc>
          <w:tcPr>
            <w:tcW w:w="3312" w:type="dxa"/>
            <w:shd w:val="clear" w:color="auto" w:fill="FFFFFF"/>
            <w:tcMar>
              <w:top w:w="100" w:type="dxa"/>
              <w:left w:w="160" w:type="dxa"/>
              <w:bottom w:w="100" w:type="dxa"/>
              <w:right w:w="160" w:type="dxa"/>
            </w:tcMar>
          </w:tcPr>
          <w:p w14:paraId="3297D680">
            <w:pPr>
              <w:spacing w:before="0" w:after="0" w:line="276" w:lineRule="auto"/>
              <w:jc w:val="left"/>
            </w:pPr>
            <w:r>
              <w:rPr>
                <w:rFonts w:ascii="Calibri" w:hAnsi="Calibri"/>
                <w:color w:val="333333"/>
                <w:sz w:val="20"/>
              </w:rPr>
              <w:t>No security; paper notes accessible to anyone.</w:t>
            </w:r>
          </w:p>
        </w:tc>
        <w:tc>
          <w:tcPr>
            <w:tcW w:w="3456" w:type="dxa"/>
            <w:shd w:val="clear" w:color="auto" w:fill="FFFFFF"/>
            <w:tcMar>
              <w:top w:w="100" w:type="dxa"/>
              <w:left w:w="160" w:type="dxa"/>
              <w:bottom w:w="100" w:type="dxa"/>
              <w:right w:w="160" w:type="dxa"/>
            </w:tcMar>
          </w:tcPr>
          <w:p w14:paraId="1B213952">
            <w:pPr>
              <w:spacing w:before="0" w:after="0" w:line="276" w:lineRule="auto"/>
              <w:jc w:val="left"/>
            </w:pPr>
            <w:r>
              <w:rPr>
                <w:rFonts w:ascii="Calibri" w:hAnsi="Calibri"/>
                <w:color w:val="333333"/>
                <w:sz w:val="20"/>
              </w:rPr>
              <w:t>BCrypt password hashing, session security, CSRF protection.</w:t>
            </w:r>
          </w:p>
        </w:tc>
      </w:tr>
      <w:tr w14:paraId="4D277FCB">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jc w:val="center"/>
        </w:trPr>
        <w:tc>
          <w:tcPr>
            <w:tcW w:w="2592" w:type="dxa"/>
            <w:shd w:val="clear" w:color="auto" w:fill="F4F9F4"/>
            <w:tcMar>
              <w:top w:w="100" w:type="dxa"/>
              <w:left w:w="160" w:type="dxa"/>
              <w:bottom w:w="100" w:type="dxa"/>
              <w:right w:w="160" w:type="dxa"/>
            </w:tcMar>
          </w:tcPr>
          <w:p w14:paraId="28026E1D">
            <w:pPr>
              <w:spacing w:before="0" w:after="0" w:line="276" w:lineRule="auto"/>
              <w:jc w:val="left"/>
            </w:pPr>
            <w:r>
              <w:rPr>
                <w:rFonts w:ascii="Calibri" w:hAnsi="Calibri"/>
                <w:b/>
                <w:color w:val="2C3E50"/>
                <w:sz w:val="20"/>
              </w:rPr>
              <w:t>Accessibility</w:t>
            </w:r>
          </w:p>
        </w:tc>
        <w:tc>
          <w:tcPr>
            <w:tcW w:w="3312" w:type="dxa"/>
            <w:shd w:val="clear" w:color="auto" w:fill="F4F9F4"/>
            <w:tcMar>
              <w:top w:w="100" w:type="dxa"/>
              <w:left w:w="160" w:type="dxa"/>
              <w:bottom w:w="100" w:type="dxa"/>
              <w:right w:w="160" w:type="dxa"/>
            </w:tcMar>
          </w:tcPr>
          <w:p w14:paraId="5F533550">
            <w:pPr>
              <w:spacing w:before="0" w:after="0" w:line="276" w:lineRule="auto"/>
              <w:jc w:val="left"/>
            </w:pPr>
            <w:r>
              <w:rPr>
                <w:rFonts w:ascii="Calibri" w:hAnsi="Calibri"/>
                <w:color w:val="333333"/>
                <w:sz w:val="20"/>
              </w:rPr>
              <w:t>Restricted to physical location of notebook.</w:t>
            </w:r>
          </w:p>
        </w:tc>
        <w:tc>
          <w:tcPr>
            <w:tcW w:w="3456" w:type="dxa"/>
            <w:shd w:val="clear" w:color="auto" w:fill="F4F9F4"/>
            <w:tcMar>
              <w:top w:w="100" w:type="dxa"/>
              <w:left w:w="160" w:type="dxa"/>
              <w:bottom w:w="100" w:type="dxa"/>
              <w:right w:w="160" w:type="dxa"/>
            </w:tcMar>
          </w:tcPr>
          <w:p w14:paraId="534D0ACC">
            <w:pPr>
              <w:spacing w:before="0" w:after="0" w:line="276" w:lineRule="auto"/>
              <w:jc w:val="left"/>
            </w:pPr>
            <w:r>
              <w:rPr>
                <w:rFonts w:ascii="Calibri" w:hAnsi="Calibri"/>
                <w:color w:val="333333"/>
                <w:sz w:val="20"/>
              </w:rPr>
              <w:t>Accessible 24/7 on mobile, tablet, and desktop browsers.</w:t>
            </w:r>
          </w:p>
        </w:tc>
      </w:tr>
      <w:tr w14:paraId="395C3E69">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jc w:val="center"/>
        </w:trPr>
        <w:tc>
          <w:tcPr>
            <w:tcW w:w="2592" w:type="dxa"/>
            <w:shd w:val="clear" w:color="auto" w:fill="FFFFFF"/>
            <w:tcMar>
              <w:top w:w="100" w:type="dxa"/>
              <w:left w:w="160" w:type="dxa"/>
              <w:bottom w:w="100" w:type="dxa"/>
              <w:right w:w="160" w:type="dxa"/>
            </w:tcMar>
          </w:tcPr>
          <w:p w14:paraId="13E10891">
            <w:pPr>
              <w:spacing w:before="0" w:after="0" w:line="276" w:lineRule="auto"/>
              <w:jc w:val="left"/>
            </w:pPr>
            <w:r>
              <w:rPr>
                <w:rFonts w:ascii="Calibri" w:hAnsi="Calibri"/>
                <w:b/>
                <w:color w:val="2C3E50"/>
                <w:sz w:val="20"/>
              </w:rPr>
              <w:t>Search &amp; Filtering</w:t>
            </w:r>
          </w:p>
        </w:tc>
        <w:tc>
          <w:tcPr>
            <w:tcW w:w="3312" w:type="dxa"/>
            <w:shd w:val="clear" w:color="auto" w:fill="FFFFFF"/>
            <w:tcMar>
              <w:top w:w="100" w:type="dxa"/>
              <w:left w:w="160" w:type="dxa"/>
              <w:bottom w:w="100" w:type="dxa"/>
              <w:right w:w="160" w:type="dxa"/>
            </w:tcMar>
          </w:tcPr>
          <w:p w14:paraId="3849103C">
            <w:pPr>
              <w:spacing w:before="0" w:after="0" w:line="276" w:lineRule="auto"/>
              <w:jc w:val="left"/>
            </w:pPr>
            <w:r>
              <w:rPr>
                <w:rFonts w:ascii="Calibri" w:hAnsi="Calibri"/>
                <w:color w:val="333333"/>
                <w:sz w:val="20"/>
              </w:rPr>
              <w:t>Tedious manual flipping through paper pages.</w:t>
            </w:r>
          </w:p>
        </w:tc>
        <w:tc>
          <w:tcPr>
            <w:tcW w:w="3456" w:type="dxa"/>
            <w:shd w:val="clear" w:color="auto" w:fill="FFFFFF"/>
            <w:tcMar>
              <w:top w:w="100" w:type="dxa"/>
              <w:left w:w="160" w:type="dxa"/>
              <w:bottom w:w="100" w:type="dxa"/>
              <w:right w:w="160" w:type="dxa"/>
            </w:tcMar>
          </w:tcPr>
          <w:p w14:paraId="14BE0CBB">
            <w:pPr>
              <w:spacing w:before="0" w:after="0" w:line="276" w:lineRule="auto"/>
              <w:jc w:val="left"/>
            </w:pPr>
            <w:r>
              <w:rPr>
                <w:rFonts w:ascii="Calibri" w:hAnsi="Calibri"/>
                <w:color w:val="333333"/>
                <w:sz w:val="20"/>
              </w:rPr>
              <w:t>Instant live search by plant name and category filtering.</w:t>
            </w:r>
          </w:p>
        </w:tc>
      </w:tr>
      <w:tr w14:paraId="22CD963B">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jc w:val="center"/>
        </w:trPr>
        <w:tc>
          <w:tcPr>
            <w:tcW w:w="2592" w:type="dxa"/>
            <w:shd w:val="clear" w:color="auto" w:fill="F4F9F4"/>
            <w:tcMar>
              <w:top w:w="100" w:type="dxa"/>
              <w:left w:w="160" w:type="dxa"/>
              <w:bottom w:w="100" w:type="dxa"/>
              <w:right w:w="160" w:type="dxa"/>
            </w:tcMar>
          </w:tcPr>
          <w:p w14:paraId="443FEE5A">
            <w:pPr>
              <w:spacing w:before="0" w:after="0" w:line="276" w:lineRule="auto"/>
              <w:jc w:val="left"/>
            </w:pPr>
            <w:r>
              <w:rPr>
                <w:rFonts w:ascii="Calibri" w:hAnsi="Calibri"/>
                <w:b/>
                <w:color w:val="2C3E50"/>
                <w:sz w:val="20"/>
              </w:rPr>
              <w:t>Admin Control</w:t>
            </w:r>
          </w:p>
        </w:tc>
        <w:tc>
          <w:tcPr>
            <w:tcW w:w="3312" w:type="dxa"/>
            <w:shd w:val="clear" w:color="auto" w:fill="F4F9F4"/>
            <w:tcMar>
              <w:top w:w="100" w:type="dxa"/>
              <w:left w:w="160" w:type="dxa"/>
              <w:bottom w:w="100" w:type="dxa"/>
              <w:right w:w="160" w:type="dxa"/>
            </w:tcMar>
          </w:tcPr>
          <w:p w14:paraId="4B4C144A">
            <w:pPr>
              <w:spacing w:before="0" w:after="0" w:line="276" w:lineRule="auto"/>
              <w:jc w:val="left"/>
            </w:pPr>
            <w:r>
              <w:rPr>
                <w:rFonts w:ascii="Calibri" w:hAnsi="Calibri"/>
                <w:color w:val="333333"/>
                <w:sz w:val="20"/>
              </w:rPr>
              <w:t>No administrative oversight or category management.</w:t>
            </w:r>
          </w:p>
        </w:tc>
        <w:tc>
          <w:tcPr>
            <w:tcW w:w="3456" w:type="dxa"/>
            <w:shd w:val="clear" w:color="auto" w:fill="F4F9F4"/>
            <w:tcMar>
              <w:top w:w="100" w:type="dxa"/>
              <w:left w:w="160" w:type="dxa"/>
              <w:bottom w:w="100" w:type="dxa"/>
              <w:right w:w="160" w:type="dxa"/>
            </w:tcMar>
          </w:tcPr>
          <w:p w14:paraId="2BC39CED">
            <w:pPr>
              <w:spacing w:before="0" w:after="0" w:line="276" w:lineRule="auto"/>
              <w:jc w:val="left"/>
            </w:pPr>
            <w:r>
              <w:rPr>
                <w:rFonts w:ascii="Calibri" w:hAnsi="Calibri"/>
                <w:color w:val="333333"/>
                <w:sz w:val="20"/>
              </w:rPr>
              <w:t>Dedicated admin panel for category CRUD and system statistics.</w:t>
            </w:r>
          </w:p>
        </w:tc>
      </w:tr>
      <w:tr w14:paraId="52E62434">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jc w:val="center"/>
        </w:trPr>
        <w:tc>
          <w:tcPr>
            <w:tcW w:w="2592" w:type="dxa"/>
            <w:shd w:val="clear" w:color="auto" w:fill="FFFFFF"/>
            <w:tcMar>
              <w:top w:w="100" w:type="dxa"/>
              <w:left w:w="160" w:type="dxa"/>
              <w:bottom w:w="100" w:type="dxa"/>
              <w:right w:w="160" w:type="dxa"/>
            </w:tcMar>
          </w:tcPr>
          <w:p w14:paraId="450FC5CD">
            <w:pPr>
              <w:spacing w:before="0" w:after="0" w:line="276" w:lineRule="auto"/>
              <w:jc w:val="left"/>
            </w:pPr>
            <w:r>
              <w:rPr>
                <w:rFonts w:ascii="Calibri" w:hAnsi="Calibri"/>
                <w:b/>
                <w:color w:val="2C3E50"/>
                <w:sz w:val="20"/>
              </w:rPr>
              <w:t>User Experience</w:t>
            </w:r>
          </w:p>
        </w:tc>
        <w:tc>
          <w:tcPr>
            <w:tcW w:w="3312" w:type="dxa"/>
            <w:shd w:val="clear" w:color="auto" w:fill="FFFFFF"/>
            <w:tcMar>
              <w:top w:w="100" w:type="dxa"/>
              <w:left w:w="160" w:type="dxa"/>
              <w:bottom w:w="100" w:type="dxa"/>
              <w:right w:w="160" w:type="dxa"/>
            </w:tcMar>
          </w:tcPr>
          <w:p w14:paraId="3C03AF55">
            <w:pPr>
              <w:spacing w:before="0" w:after="0" w:line="276" w:lineRule="auto"/>
              <w:jc w:val="left"/>
            </w:pPr>
            <w:r>
              <w:rPr>
                <w:rFonts w:ascii="Calibri" w:hAnsi="Calibri"/>
                <w:color w:val="333333"/>
                <w:sz w:val="20"/>
              </w:rPr>
              <w:t>Frustrating, error-prone, and high plant loss.</w:t>
            </w:r>
          </w:p>
        </w:tc>
        <w:tc>
          <w:tcPr>
            <w:tcW w:w="3456" w:type="dxa"/>
            <w:shd w:val="clear" w:color="auto" w:fill="FFFFFF"/>
            <w:tcMar>
              <w:top w:w="100" w:type="dxa"/>
              <w:left w:w="160" w:type="dxa"/>
              <w:bottom w:w="100" w:type="dxa"/>
              <w:right w:w="160" w:type="dxa"/>
            </w:tcMar>
          </w:tcPr>
          <w:p w14:paraId="21F1E219">
            <w:pPr>
              <w:spacing w:before="0" w:after="0" w:line="276" w:lineRule="auto"/>
              <w:jc w:val="left"/>
            </w:pPr>
            <w:r>
              <w:rPr>
                <w:rFonts w:ascii="Calibri" w:hAnsi="Calibri"/>
                <w:color w:val="333333"/>
                <w:sz w:val="20"/>
              </w:rPr>
              <w:t>Modern glassmorphism UI with dark/light theme switching.</w:t>
            </w:r>
          </w:p>
        </w:tc>
      </w:tr>
    </w:tbl>
    <w:p w14:paraId="3AC74B35">
      <w:pPr>
        <w:keepNext/>
        <w:spacing w:before="320" w:after="120"/>
      </w:pPr>
      <w:r>
        <w:rPr>
          <w:rFonts w:ascii="Calibri" w:hAnsi="Calibri"/>
          <w:b/>
          <w:color w:val="1E8449"/>
          <w:sz w:val="32"/>
        </w:rPr>
        <w:t>3. SOFTWARE AND HARDWARE REQUIREMENTS</w:t>
      </w:r>
    </w:p>
    <w:p w14:paraId="0F83CD72">
      <w:pPr>
        <w:keepNext/>
        <w:spacing w:before="240" w:after="80"/>
      </w:pPr>
      <w:r>
        <w:rPr>
          <w:rFonts w:ascii="Calibri" w:hAnsi="Calibri"/>
          <w:b/>
          <w:color w:val="27AE60"/>
          <w:sz w:val="26"/>
        </w:rPr>
        <w:t>3.1 Software Requirements</w:t>
      </w:r>
    </w:p>
    <w:p w14:paraId="61233538">
      <w:pPr>
        <w:spacing w:before="0" w:after="120" w:line="276" w:lineRule="auto"/>
      </w:pPr>
      <w:r>
        <w:rPr>
          <w:rFonts w:ascii="Calibri" w:hAnsi="Calibri"/>
          <w:color w:val="333333"/>
          <w:sz w:val="22"/>
        </w:rPr>
        <w:t>The software architecture for developing, testing, deploying, and operating the PlantPal platform is built on modern, open-source, industry-standard technologies and verified project specifications:</w:t>
      </w:r>
    </w:p>
    <w:p w14:paraId="1199C5A8">
      <w:pPr>
        <w:pStyle w:val="23"/>
        <w:spacing w:before="0" w:after="60" w:line="276" w:lineRule="auto"/>
      </w:pPr>
      <w:r>
        <w:rPr>
          <w:rFonts w:ascii="Calibri" w:hAnsi="Calibri"/>
          <w:b/>
          <w:color w:val="2C3E50"/>
          <w:sz w:val="22"/>
        </w:rPr>
        <w:t xml:space="preserve">Operating System:  </w:t>
      </w:r>
      <w:r>
        <w:rPr>
          <w:rFonts w:ascii="Calibri" w:hAnsi="Calibri"/>
          <w:color w:val="333333"/>
          <w:sz w:val="22"/>
        </w:rPr>
        <w:t>Windows 10 / Windows 11 (64-bit), Ubuntu Linux 20.04+, or macOS 12+.</w:t>
      </w:r>
    </w:p>
    <w:p w14:paraId="31EC8D31">
      <w:pPr>
        <w:pStyle w:val="23"/>
        <w:spacing w:before="0" w:after="60" w:line="276" w:lineRule="auto"/>
      </w:pPr>
      <w:r>
        <w:rPr>
          <w:rFonts w:ascii="Calibri" w:hAnsi="Calibri"/>
          <w:b/>
          <w:color w:val="2C3E50"/>
          <w:sz w:val="22"/>
        </w:rPr>
        <w:t xml:space="preserve">Programming Language:  </w:t>
      </w:r>
      <w:r>
        <w:rPr>
          <w:rFonts w:ascii="Calibri" w:hAnsi="Calibri"/>
          <w:color w:val="333333"/>
          <w:sz w:val="22"/>
        </w:rPr>
        <w:t>Java (JDK 21 LTS - Eclipse Temurin / OpenJDK), JavaScript (ES6+), HTML5, CSS3, SQL.</w:t>
      </w:r>
    </w:p>
    <w:p w14:paraId="71632187">
      <w:pPr>
        <w:pStyle w:val="23"/>
        <w:spacing w:before="0" w:after="60" w:line="276" w:lineRule="auto"/>
      </w:pPr>
      <w:r>
        <w:rPr>
          <w:rFonts w:ascii="Calibri" w:hAnsi="Calibri"/>
          <w:b/>
          <w:color w:val="2C3E50"/>
          <w:sz w:val="22"/>
        </w:rPr>
        <w:t xml:space="preserve">Backend Framework:  </w:t>
      </w:r>
      <w:r>
        <w:rPr>
          <w:rFonts w:ascii="Calibri" w:hAnsi="Calibri"/>
          <w:color w:val="333333"/>
          <w:sz w:val="22"/>
        </w:rPr>
        <w:t>Spring Boot 3.2.5 (Spring MVC, Spring Security 6, Spring Data JPA / Hibernate 6).</w:t>
      </w:r>
    </w:p>
    <w:p w14:paraId="15785CC5">
      <w:pPr>
        <w:pStyle w:val="23"/>
        <w:spacing w:before="0" w:after="60" w:line="276" w:lineRule="auto"/>
      </w:pPr>
      <w:r>
        <w:rPr>
          <w:rFonts w:ascii="Calibri" w:hAnsi="Calibri"/>
          <w:b/>
          <w:color w:val="2C3E50"/>
          <w:sz w:val="22"/>
        </w:rPr>
        <w:t xml:space="preserve">Security &amp; Encryption:  </w:t>
      </w:r>
      <w:r>
        <w:rPr>
          <w:rFonts w:ascii="Calibri" w:hAnsi="Calibri"/>
          <w:color w:val="333333"/>
          <w:sz w:val="22"/>
        </w:rPr>
        <w:t>Spring Security 6 with HttpSession, BCrypt Password Encoder, and CookieCsrfTokenRepository (XSRF-TOKEN).</w:t>
      </w:r>
    </w:p>
    <w:p w14:paraId="7A811BD3">
      <w:pPr>
        <w:pStyle w:val="23"/>
        <w:spacing w:before="0" w:after="60" w:line="276" w:lineRule="auto"/>
      </w:pPr>
      <w:r>
        <w:rPr>
          <w:rFonts w:ascii="Calibri" w:hAnsi="Calibri"/>
          <w:b/>
          <w:color w:val="2C3E50"/>
          <w:sz w:val="22"/>
        </w:rPr>
        <w:t xml:space="preserve">Database Management System:  </w:t>
      </w:r>
      <w:r>
        <w:rPr>
          <w:rFonts w:ascii="Calibri" w:hAnsi="Calibri"/>
          <w:color w:val="333333"/>
          <w:sz w:val="22"/>
        </w:rPr>
        <w:t>MySQL Server 8.0+ / TiDB Cloud Serverless (MySQL 8 compatible) via MySQL Connector/J 8.3.0.</w:t>
      </w:r>
    </w:p>
    <w:p w14:paraId="7E846F85">
      <w:pPr>
        <w:pStyle w:val="23"/>
        <w:spacing w:before="0" w:after="60" w:line="276" w:lineRule="auto"/>
      </w:pPr>
      <w:r>
        <w:rPr>
          <w:rFonts w:ascii="Calibri" w:hAnsi="Calibri"/>
          <w:b/>
          <w:color w:val="2C3E50"/>
          <w:sz w:val="22"/>
        </w:rPr>
        <w:t xml:space="preserve">Frontend Technologies:  </w:t>
      </w:r>
      <w:r>
        <w:rPr>
          <w:rFonts w:ascii="Calibri" w:hAnsi="Calibri"/>
          <w:color w:val="333333"/>
          <w:sz w:val="22"/>
        </w:rPr>
        <w:t>HTML5, CSS3 Glassmorphism Theme Engine (Light/Dark mode), Bootstrap 5.3.3, Bootstrap Icons 1.11.3, Vanilla JavaScript (Fetch API).</w:t>
      </w:r>
    </w:p>
    <w:p w14:paraId="13C71682">
      <w:pPr>
        <w:pStyle w:val="23"/>
        <w:spacing w:before="0" w:after="60" w:line="276" w:lineRule="auto"/>
      </w:pPr>
      <w:r>
        <w:rPr>
          <w:rFonts w:ascii="Calibri" w:hAnsi="Calibri"/>
          <w:b/>
          <w:color w:val="2C3E50"/>
          <w:sz w:val="22"/>
        </w:rPr>
        <w:t xml:space="preserve">Build &amp; Dependency Tool:  </w:t>
      </w:r>
      <w:r>
        <w:rPr>
          <w:rFonts w:ascii="Calibri" w:hAnsi="Calibri"/>
          <w:color w:val="333333"/>
          <w:sz w:val="22"/>
        </w:rPr>
        <w:t>Apache Maven 3.9+ (Standard Java build lifecycle and dependency management).</w:t>
      </w:r>
    </w:p>
    <w:p w14:paraId="65B6BF21">
      <w:pPr>
        <w:pStyle w:val="23"/>
        <w:spacing w:before="0" w:after="60" w:line="276" w:lineRule="auto"/>
      </w:pPr>
      <w:r>
        <w:rPr>
          <w:rFonts w:ascii="Calibri" w:hAnsi="Calibri"/>
          <w:b/>
          <w:color w:val="2C3E50"/>
          <w:sz w:val="22"/>
        </w:rPr>
        <w:t xml:space="preserve">Integrated Development Environment (IDE):  </w:t>
      </w:r>
      <w:r>
        <w:rPr>
          <w:rFonts w:ascii="Calibri" w:hAnsi="Calibri"/>
          <w:color w:val="333333"/>
          <w:sz w:val="22"/>
        </w:rPr>
        <w:t>IntelliJ IDEA Community / Ultimate, Visual Studio Code, or Eclipse IDE.</w:t>
      </w:r>
    </w:p>
    <w:p w14:paraId="11B9C8FF">
      <w:pPr>
        <w:pStyle w:val="23"/>
        <w:spacing w:before="0" w:after="60" w:line="276" w:lineRule="auto"/>
      </w:pPr>
      <w:r>
        <w:rPr>
          <w:rFonts w:ascii="Calibri" w:hAnsi="Calibri"/>
          <w:b/>
          <w:color w:val="2C3E50"/>
          <w:sz w:val="22"/>
        </w:rPr>
        <w:t xml:space="preserve">Containerization &amp; Cloud (Optional):  </w:t>
      </w:r>
      <w:r>
        <w:rPr>
          <w:rFonts w:ascii="Calibri" w:hAnsi="Calibri"/>
          <w:color w:val="333333"/>
          <w:sz w:val="22"/>
        </w:rPr>
        <w:t>Docker (Multi-stage Alpine JRE image) and Render Cloud Web Services (render.yaml).</w:t>
      </w:r>
    </w:p>
    <w:p w14:paraId="0EBCBE36">
      <w:pPr>
        <w:pStyle w:val="23"/>
        <w:spacing w:before="0" w:after="60" w:line="276" w:lineRule="auto"/>
      </w:pPr>
      <w:r>
        <w:rPr>
          <w:rFonts w:ascii="Calibri" w:hAnsi="Calibri"/>
          <w:b/>
          <w:color w:val="2C3E50"/>
          <w:sz w:val="22"/>
        </w:rPr>
        <w:t xml:space="preserve">Supported Web Browsers:  </w:t>
      </w:r>
      <w:r>
        <w:rPr>
          <w:rFonts w:ascii="Calibri" w:hAnsi="Calibri"/>
          <w:color w:val="333333"/>
          <w:sz w:val="22"/>
        </w:rPr>
        <w:t>Google Chrome 90+, Mozilla Firefox 88+, Microsoft Edge 90+, or Apple Safari 14+.</w:t>
      </w:r>
    </w:p>
    <w:p w14:paraId="1709B3BF">
      <w:pPr>
        <w:keepNext/>
        <w:spacing w:before="240" w:after="80"/>
      </w:pPr>
      <w:r>
        <w:rPr>
          <w:rFonts w:ascii="Calibri" w:hAnsi="Calibri"/>
          <w:b/>
          <w:color w:val="27AE60"/>
          <w:sz w:val="26"/>
        </w:rPr>
        <w:t>3.2 Hardware Requirements</w:t>
      </w:r>
    </w:p>
    <w:p w14:paraId="2E1DD1FB">
      <w:pPr>
        <w:spacing w:before="0" w:after="120" w:line="276" w:lineRule="auto"/>
      </w:pPr>
      <w:r>
        <w:rPr>
          <w:rFonts w:ascii="Calibri" w:hAnsi="Calibri"/>
          <w:color w:val="333333"/>
          <w:sz w:val="22"/>
        </w:rPr>
        <w:t>The hardware specifications are tailored to ensure smooth Java Virtual Machine (JVM) compilation, lightweight memory footprint, rapid database transactions, and responsive client-side web rendering for both development and user deployment environments.</w:t>
      </w:r>
    </w:p>
    <w:p w14:paraId="627E2663">
      <w:pPr>
        <w:keepNext/>
        <w:spacing w:before="240" w:after="80"/>
      </w:pPr>
      <w:r>
        <w:rPr>
          <w:rFonts w:ascii="Calibri" w:hAnsi="Calibri"/>
          <w:b/>
          <w:color w:val="27AE60"/>
          <w:sz w:val="26"/>
        </w:rPr>
        <w:t>3.3 Minimum Hardware Requirements</w:t>
      </w:r>
    </w:p>
    <w:p w14:paraId="61C05CAF">
      <w:pPr>
        <w:spacing w:before="0" w:after="120" w:line="276" w:lineRule="auto"/>
      </w:pPr>
      <w:r>
        <w:rPr>
          <w:rFonts w:ascii="Calibri" w:hAnsi="Calibri"/>
          <w:color w:val="333333"/>
          <w:sz w:val="22"/>
        </w:rPr>
        <w:t>The minimum hardware setup required to execute and run the PlantPal application locally:</w:t>
      </w:r>
    </w:p>
    <w:tbl>
      <w:tblPr>
        <w:tblStyle w:val="12"/>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autofit"/>
        <w:tblCellMar>
          <w:top w:w="0" w:type="dxa"/>
          <w:left w:w="108" w:type="dxa"/>
          <w:bottom w:w="0" w:type="dxa"/>
          <w:right w:w="108" w:type="dxa"/>
        </w:tblCellMar>
      </w:tblPr>
      <w:tblGrid>
        <w:gridCol w:w="3600"/>
        <w:gridCol w:w="5760"/>
      </w:tblGrid>
      <w:tr w14:paraId="43143C0F">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jc w:val="center"/>
        </w:trPr>
        <w:tc>
          <w:tcPr>
            <w:tcW w:w="3600" w:type="dxa"/>
            <w:shd w:val="clear" w:color="auto" w:fill="1E8449"/>
            <w:tcMar>
              <w:top w:w="140" w:type="dxa"/>
              <w:left w:w="160" w:type="dxa"/>
              <w:bottom w:w="140" w:type="dxa"/>
              <w:right w:w="160" w:type="dxa"/>
            </w:tcMar>
          </w:tcPr>
          <w:p w14:paraId="1937E348">
            <w:pPr>
              <w:spacing w:before="0" w:after="0"/>
              <w:jc w:val="left"/>
            </w:pPr>
            <w:r>
              <w:rPr>
                <w:rFonts w:ascii="Calibri" w:hAnsi="Calibri"/>
                <w:b/>
                <w:color w:val="FFFFFF"/>
                <w:sz w:val="21"/>
              </w:rPr>
              <w:t>Hardware Component</w:t>
            </w:r>
          </w:p>
        </w:tc>
        <w:tc>
          <w:tcPr>
            <w:tcW w:w="5760" w:type="dxa"/>
            <w:shd w:val="clear" w:color="auto" w:fill="1E8449"/>
            <w:tcMar>
              <w:top w:w="140" w:type="dxa"/>
              <w:left w:w="160" w:type="dxa"/>
              <w:bottom w:w="140" w:type="dxa"/>
              <w:right w:w="160" w:type="dxa"/>
            </w:tcMar>
          </w:tcPr>
          <w:p w14:paraId="0761130B">
            <w:pPr>
              <w:spacing w:before="0" w:after="0"/>
              <w:jc w:val="left"/>
            </w:pPr>
            <w:r>
              <w:rPr>
                <w:rFonts w:ascii="Calibri" w:hAnsi="Calibri"/>
                <w:b/>
                <w:color w:val="FFFFFF"/>
                <w:sz w:val="21"/>
              </w:rPr>
              <w:t>Minimum Requirement</w:t>
            </w:r>
          </w:p>
        </w:tc>
      </w:tr>
      <w:tr w14:paraId="739553F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jc w:val="center"/>
        </w:trPr>
        <w:tc>
          <w:tcPr>
            <w:tcW w:w="3600" w:type="dxa"/>
            <w:shd w:val="clear" w:color="auto" w:fill="FFFFFF"/>
            <w:tcMar>
              <w:top w:w="100" w:type="dxa"/>
              <w:left w:w="160" w:type="dxa"/>
              <w:bottom w:w="100" w:type="dxa"/>
              <w:right w:w="160" w:type="dxa"/>
            </w:tcMar>
          </w:tcPr>
          <w:p w14:paraId="2582490C">
            <w:pPr>
              <w:spacing w:before="0" w:after="0" w:line="276" w:lineRule="auto"/>
              <w:jc w:val="left"/>
            </w:pPr>
            <w:r>
              <w:rPr>
                <w:rFonts w:ascii="Calibri" w:hAnsi="Calibri"/>
                <w:b/>
                <w:color w:val="2C3E50"/>
                <w:sz w:val="20"/>
              </w:rPr>
              <w:t>Processor</w:t>
            </w:r>
          </w:p>
        </w:tc>
        <w:tc>
          <w:tcPr>
            <w:tcW w:w="5760" w:type="dxa"/>
            <w:shd w:val="clear" w:color="auto" w:fill="FFFFFF"/>
            <w:tcMar>
              <w:top w:w="100" w:type="dxa"/>
              <w:left w:w="160" w:type="dxa"/>
              <w:bottom w:w="100" w:type="dxa"/>
              <w:right w:w="160" w:type="dxa"/>
            </w:tcMar>
          </w:tcPr>
          <w:p w14:paraId="69AA0C5A">
            <w:pPr>
              <w:spacing w:before="0" w:after="0" w:line="276" w:lineRule="auto"/>
              <w:jc w:val="left"/>
            </w:pPr>
            <w:r>
              <w:rPr>
                <w:rFonts w:ascii="Calibri" w:hAnsi="Calibri"/>
                <w:color w:val="333333"/>
                <w:sz w:val="20"/>
              </w:rPr>
              <w:t>Dual-Core Intel Core i3 (4th Gen or above) / AMD Ryzen 3 @ 2.0 GHz</w:t>
            </w:r>
          </w:p>
        </w:tc>
      </w:tr>
      <w:tr w14:paraId="71B4A8B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jc w:val="center"/>
        </w:trPr>
        <w:tc>
          <w:tcPr>
            <w:tcW w:w="3600" w:type="dxa"/>
            <w:shd w:val="clear" w:color="auto" w:fill="F4F9F4"/>
            <w:tcMar>
              <w:top w:w="100" w:type="dxa"/>
              <w:left w:w="160" w:type="dxa"/>
              <w:bottom w:w="100" w:type="dxa"/>
              <w:right w:w="160" w:type="dxa"/>
            </w:tcMar>
          </w:tcPr>
          <w:p w14:paraId="616C9B5D">
            <w:pPr>
              <w:spacing w:before="0" w:after="0" w:line="276" w:lineRule="auto"/>
              <w:jc w:val="left"/>
            </w:pPr>
            <w:r>
              <w:rPr>
                <w:rFonts w:ascii="Calibri" w:hAnsi="Calibri"/>
                <w:b/>
                <w:color w:val="2C3E50"/>
                <w:sz w:val="20"/>
              </w:rPr>
              <w:t>RAM (Memory)</w:t>
            </w:r>
          </w:p>
        </w:tc>
        <w:tc>
          <w:tcPr>
            <w:tcW w:w="5760" w:type="dxa"/>
            <w:shd w:val="clear" w:color="auto" w:fill="F4F9F4"/>
            <w:tcMar>
              <w:top w:w="100" w:type="dxa"/>
              <w:left w:w="160" w:type="dxa"/>
              <w:bottom w:w="100" w:type="dxa"/>
              <w:right w:w="160" w:type="dxa"/>
            </w:tcMar>
          </w:tcPr>
          <w:p w14:paraId="7751DCEB">
            <w:pPr>
              <w:spacing w:before="0" w:after="0" w:line="276" w:lineRule="auto"/>
              <w:jc w:val="left"/>
            </w:pPr>
            <w:r>
              <w:rPr>
                <w:rFonts w:ascii="Calibri" w:hAnsi="Calibri"/>
                <w:color w:val="333333"/>
                <w:sz w:val="20"/>
              </w:rPr>
              <w:t>4 GB DDR3 / DDR4 RAM (Optimized lightweight monolith)</w:t>
            </w:r>
          </w:p>
        </w:tc>
      </w:tr>
      <w:tr w14:paraId="2CC25FB5">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jc w:val="center"/>
        </w:trPr>
        <w:tc>
          <w:tcPr>
            <w:tcW w:w="3600" w:type="dxa"/>
            <w:shd w:val="clear" w:color="auto" w:fill="FFFFFF"/>
            <w:tcMar>
              <w:top w:w="100" w:type="dxa"/>
              <w:left w:w="160" w:type="dxa"/>
              <w:bottom w:w="100" w:type="dxa"/>
              <w:right w:w="160" w:type="dxa"/>
            </w:tcMar>
          </w:tcPr>
          <w:p w14:paraId="7A58D48D">
            <w:pPr>
              <w:spacing w:before="0" w:after="0" w:line="276" w:lineRule="auto"/>
              <w:jc w:val="left"/>
            </w:pPr>
            <w:r>
              <w:rPr>
                <w:rFonts w:ascii="Calibri" w:hAnsi="Calibri"/>
                <w:b/>
                <w:color w:val="2C3E50"/>
                <w:sz w:val="20"/>
              </w:rPr>
              <w:t>Hard Disk Storage</w:t>
            </w:r>
          </w:p>
        </w:tc>
        <w:tc>
          <w:tcPr>
            <w:tcW w:w="5760" w:type="dxa"/>
            <w:shd w:val="clear" w:color="auto" w:fill="FFFFFF"/>
            <w:tcMar>
              <w:top w:w="100" w:type="dxa"/>
              <w:left w:w="160" w:type="dxa"/>
              <w:bottom w:w="100" w:type="dxa"/>
              <w:right w:w="160" w:type="dxa"/>
            </w:tcMar>
          </w:tcPr>
          <w:p w14:paraId="1047F84E">
            <w:pPr>
              <w:spacing w:before="0" w:after="0" w:line="276" w:lineRule="auto"/>
              <w:jc w:val="left"/>
            </w:pPr>
            <w:r>
              <w:rPr>
                <w:rFonts w:ascii="Calibri" w:hAnsi="Calibri"/>
                <w:color w:val="333333"/>
                <w:sz w:val="20"/>
              </w:rPr>
              <w:t>10 GB available HDD / SSD space (for OS, JDK 21, Maven, and MySQL)</w:t>
            </w:r>
          </w:p>
        </w:tc>
      </w:tr>
      <w:tr w14:paraId="5A6EB28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jc w:val="center"/>
        </w:trPr>
        <w:tc>
          <w:tcPr>
            <w:tcW w:w="3600" w:type="dxa"/>
            <w:shd w:val="clear" w:color="auto" w:fill="F4F9F4"/>
            <w:tcMar>
              <w:top w:w="100" w:type="dxa"/>
              <w:left w:w="160" w:type="dxa"/>
              <w:bottom w:w="100" w:type="dxa"/>
              <w:right w:w="160" w:type="dxa"/>
            </w:tcMar>
          </w:tcPr>
          <w:p w14:paraId="13B96AB6">
            <w:pPr>
              <w:spacing w:before="0" w:after="0" w:line="276" w:lineRule="auto"/>
              <w:jc w:val="left"/>
            </w:pPr>
            <w:r>
              <w:rPr>
                <w:rFonts w:ascii="Calibri" w:hAnsi="Calibri"/>
                <w:b/>
                <w:color w:val="2C3E50"/>
                <w:sz w:val="20"/>
              </w:rPr>
              <w:t>Display Resolution</w:t>
            </w:r>
          </w:p>
        </w:tc>
        <w:tc>
          <w:tcPr>
            <w:tcW w:w="5760" w:type="dxa"/>
            <w:shd w:val="clear" w:color="auto" w:fill="F4F9F4"/>
            <w:tcMar>
              <w:top w:w="100" w:type="dxa"/>
              <w:left w:w="160" w:type="dxa"/>
              <w:bottom w:w="100" w:type="dxa"/>
              <w:right w:w="160" w:type="dxa"/>
            </w:tcMar>
          </w:tcPr>
          <w:p w14:paraId="4FBCDE5E">
            <w:pPr>
              <w:spacing w:before="0" w:after="0" w:line="276" w:lineRule="auto"/>
              <w:jc w:val="left"/>
            </w:pPr>
            <w:r>
              <w:rPr>
                <w:rFonts w:ascii="Calibri" w:hAnsi="Calibri"/>
                <w:color w:val="333333"/>
                <w:sz w:val="20"/>
              </w:rPr>
              <w:t>1024 x 768 pixels (Standard HD display)</w:t>
            </w:r>
          </w:p>
        </w:tc>
      </w:tr>
      <w:tr w14:paraId="5A81AE0F">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jc w:val="center"/>
        </w:trPr>
        <w:tc>
          <w:tcPr>
            <w:tcW w:w="3600" w:type="dxa"/>
            <w:shd w:val="clear" w:color="auto" w:fill="FFFFFF"/>
            <w:tcMar>
              <w:top w:w="100" w:type="dxa"/>
              <w:left w:w="160" w:type="dxa"/>
              <w:bottom w:w="100" w:type="dxa"/>
              <w:right w:w="160" w:type="dxa"/>
            </w:tcMar>
          </w:tcPr>
          <w:p w14:paraId="026CF4C8">
            <w:pPr>
              <w:spacing w:before="0" w:after="0" w:line="276" w:lineRule="auto"/>
              <w:jc w:val="left"/>
            </w:pPr>
            <w:r>
              <w:rPr>
                <w:rFonts w:ascii="Calibri" w:hAnsi="Calibri"/>
                <w:b/>
                <w:color w:val="2C3E50"/>
                <w:sz w:val="20"/>
              </w:rPr>
              <w:t>Network Interface</w:t>
            </w:r>
          </w:p>
        </w:tc>
        <w:tc>
          <w:tcPr>
            <w:tcW w:w="5760" w:type="dxa"/>
            <w:shd w:val="clear" w:color="auto" w:fill="FFFFFF"/>
            <w:tcMar>
              <w:top w:w="100" w:type="dxa"/>
              <w:left w:w="160" w:type="dxa"/>
              <w:bottom w:w="100" w:type="dxa"/>
              <w:right w:w="160" w:type="dxa"/>
            </w:tcMar>
          </w:tcPr>
          <w:p w14:paraId="3477CFFC">
            <w:pPr>
              <w:spacing w:before="0" w:after="0" w:line="276" w:lineRule="auto"/>
              <w:jc w:val="left"/>
            </w:pPr>
            <w:r>
              <w:rPr>
                <w:rFonts w:ascii="Calibri" w:hAnsi="Calibri"/>
                <w:color w:val="333333"/>
                <w:sz w:val="20"/>
              </w:rPr>
              <w:t>Standard Wi-Fi / Ethernet adapter for local hosting and cloud connectivity</w:t>
            </w:r>
          </w:p>
        </w:tc>
      </w:tr>
    </w:tbl>
    <w:p w14:paraId="56C6A0F1">
      <w:pPr>
        <w:keepNext/>
        <w:spacing w:before="240" w:after="80"/>
      </w:pPr>
      <w:r>
        <w:rPr>
          <w:rFonts w:ascii="Calibri" w:hAnsi="Calibri"/>
          <w:b/>
          <w:color w:val="27AE60"/>
          <w:sz w:val="26"/>
        </w:rPr>
        <w:t>3.4 Recommended Hardware Requirements</w:t>
      </w:r>
    </w:p>
    <w:p w14:paraId="4A372CAF">
      <w:pPr>
        <w:spacing w:before="0" w:after="120" w:line="276" w:lineRule="auto"/>
      </w:pPr>
      <w:r>
        <w:rPr>
          <w:rFonts w:ascii="Calibri" w:hAnsi="Calibri"/>
          <w:color w:val="333333"/>
          <w:sz w:val="22"/>
        </w:rPr>
        <w:t>The recommended hardware configuration for optimal performance, rapid compilation, and responsive user interaction:</w:t>
      </w:r>
    </w:p>
    <w:tbl>
      <w:tblPr>
        <w:tblStyle w:val="12"/>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autofit"/>
        <w:tblCellMar>
          <w:top w:w="0" w:type="dxa"/>
          <w:left w:w="108" w:type="dxa"/>
          <w:bottom w:w="0" w:type="dxa"/>
          <w:right w:w="108" w:type="dxa"/>
        </w:tblCellMar>
      </w:tblPr>
      <w:tblGrid>
        <w:gridCol w:w="3600"/>
        <w:gridCol w:w="5760"/>
      </w:tblGrid>
      <w:tr w14:paraId="0E5ECFD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jc w:val="center"/>
        </w:trPr>
        <w:tc>
          <w:tcPr>
            <w:tcW w:w="3600" w:type="dxa"/>
            <w:shd w:val="clear" w:color="auto" w:fill="1E8449"/>
            <w:tcMar>
              <w:top w:w="140" w:type="dxa"/>
              <w:left w:w="160" w:type="dxa"/>
              <w:bottom w:w="140" w:type="dxa"/>
              <w:right w:w="160" w:type="dxa"/>
            </w:tcMar>
          </w:tcPr>
          <w:p w14:paraId="0CEF970E">
            <w:pPr>
              <w:spacing w:before="0" w:after="0"/>
              <w:jc w:val="left"/>
            </w:pPr>
            <w:r>
              <w:rPr>
                <w:rFonts w:ascii="Calibri" w:hAnsi="Calibri"/>
                <w:b/>
                <w:color w:val="FFFFFF"/>
                <w:sz w:val="21"/>
              </w:rPr>
              <w:t>Hardware Component</w:t>
            </w:r>
          </w:p>
        </w:tc>
        <w:tc>
          <w:tcPr>
            <w:tcW w:w="5760" w:type="dxa"/>
            <w:shd w:val="clear" w:color="auto" w:fill="1E8449"/>
            <w:tcMar>
              <w:top w:w="140" w:type="dxa"/>
              <w:left w:w="160" w:type="dxa"/>
              <w:bottom w:w="140" w:type="dxa"/>
              <w:right w:w="160" w:type="dxa"/>
            </w:tcMar>
          </w:tcPr>
          <w:p w14:paraId="44B1A085">
            <w:pPr>
              <w:spacing w:before="0" w:after="0"/>
              <w:jc w:val="left"/>
            </w:pPr>
            <w:r>
              <w:rPr>
                <w:rFonts w:ascii="Calibri" w:hAnsi="Calibri"/>
                <w:b/>
                <w:color w:val="FFFFFF"/>
                <w:sz w:val="21"/>
              </w:rPr>
              <w:t>Recommended Requirement</w:t>
            </w:r>
          </w:p>
        </w:tc>
      </w:tr>
      <w:tr w14:paraId="17F2B89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jc w:val="center"/>
        </w:trPr>
        <w:tc>
          <w:tcPr>
            <w:tcW w:w="3600" w:type="dxa"/>
            <w:shd w:val="clear" w:color="auto" w:fill="FFFFFF"/>
            <w:tcMar>
              <w:top w:w="100" w:type="dxa"/>
              <w:left w:w="160" w:type="dxa"/>
              <w:bottom w:w="100" w:type="dxa"/>
              <w:right w:w="160" w:type="dxa"/>
            </w:tcMar>
          </w:tcPr>
          <w:p w14:paraId="62BBD7A4">
            <w:pPr>
              <w:spacing w:before="0" w:after="0" w:line="276" w:lineRule="auto"/>
              <w:jc w:val="left"/>
            </w:pPr>
            <w:r>
              <w:rPr>
                <w:rFonts w:ascii="Calibri" w:hAnsi="Calibri"/>
                <w:b/>
                <w:color w:val="2C3E50"/>
                <w:sz w:val="20"/>
              </w:rPr>
              <w:t>Processor</w:t>
            </w:r>
          </w:p>
        </w:tc>
        <w:tc>
          <w:tcPr>
            <w:tcW w:w="5760" w:type="dxa"/>
            <w:shd w:val="clear" w:color="auto" w:fill="FFFFFF"/>
            <w:tcMar>
              <w:top w:w="100" w:type="dxa"/>
              <w:left w:w="160" w:type="dxa"/>
              <w:bottom w:w="100" w:type="dxa"/>
              <w:right w:w="160" w:type="dxa"/>
            </w:tcMar>
          </w:tcPr>
          <w:p w14:paraId="30D91468">
            <w:pPr>
              <w:spacing w:before="0" w:after="0" w:line="276" w:lineRule="auto"/>
              <w:jc w:val="left"/>
            </w:pPr>
            <w:r>
              <w:rPr>
                <w:rFonts w:ascii="Calibri" w:hAnsi="Calibri"/>
                <w:color w:val="333333"/>
                <w:sz w:val="20"/>
              </w:rPr>
              <w:t>Quad-Core Intel Core i5 / i7 (8th Gen+) / AMD Ryzen 5 / Apple M-Series @ 2.5 GHz+</w:t>
            </w:r>
          </w:p>
        </w:tc>
      </w:tr>
      <w:tr w14:paraId="60705E75">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jc w:val="center"/>
        </w:trPr>
        <w:tc>
          <w:tcPr>
            <w:tcW w:w="3600" w:type="dxa"/>
            <w:shd w:val="clear" w:color="auto" w:fill="F4F9F4"/>
            <w:tcMar>
              <w:top w:w="100" w:type="dxa"/>
              <w:left w:w="160" w:type="dxa"/>
              <w:bottom w:w="100" w:type="dxa"/>
              <w:right w:w="160" w:type="dxa"/>
            </w:tcMar>
          </w:tcPr>
          <w:p w14:paraId="685E3D57">
            <w:pPr>
              <w:spacing w:before="0" w:after="0" w:line="276" w:lineRule="auto"/>
              <w:jc w:val="left"/>
            </w:pPr>
            <w:r>
              <w:rPr>
                <w:rFonts w:ascii="Calibri" w:hAnsi="Calibri"/>
                <w:b/>
                <w:color w:val="2C3E50"/>
                <w:sz w:val="20"/>
              </w:rPr>
              <w:t>RAM (Memory)</w:t>
            </w:r>
          </w:p>
        </w:tc>
        <w:tc>
          <w:tcPr>
            <w:tcW w:w="5760" w:type="dxa"/>
            <w:shd w:val="clear" w:color="auto" w:fill="F4F9F4"/>
            <w:tcMar>
              <w:top w:w="100" w:type="dxa"/>
              <w:left w:w="160" w:type="dxa"/>
              <w:bottom w:w="100" w:type="dxa"/>
              <w:right w:w="160" w:type="dxa"/>
            </w:tcMar>
          </w:tcPr>
          <w:p w14:paraId="23242403">
            <w:pPr>
              <w:spacing w:before="0" w:after="0" w:line="276" w:lineRule="auto"/>
              <w:jc w:val="left"/>
            </w:pPr>
            <w:r>
              <w:rPr>
                <w:rFonts w:ascii="Calibri" w:hAnsi="Calibri"/>
                <w:color w:val="333333"/>
                <w:sz w:val="20"/>
              </w:rPr>
              <w:t>8 GB / 16 GB DDR4 / DDR5 RAM</w:t>
            </w:r>
          </w:p>
        </w:tc>
      </w:tr>
      <w:tr w14:paraId="0CD4CF74">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jc w:val="center"/>
        </w:trPr>
        <w:tc>
          <w:tcPr>
            <w:tcW w:w="3600" w:type="dxa"/>
            <w:shd w:val="clear" w:color="auto" w:fill="FFFFFF"/>
            <w:tcMar>
              <w:top w:w="100" w:type="dxa"/>
              <w:left w:w="160" w:type="dxa"/>
              <w:bottom w:w="100" w:type="dxa"/>
              <w:right w:w="160" w:type="dxa"/>
            </w:tcMar>
          </w:tcPr>
          <w:p w14:paraId="04D571A1">
            <w:pPr>
              <w:spacing w:before="0" w:after="0" w:line="276" w:lineRule="auto"/>
              <w:jc w:val="left"/>
            </w:pPr>
            <w:r>
              <w:rPr>
                <w:rFonts w:ascii="Calibri" w:hAnsi="Calibri"/>
                <w:b/>
                <w:color w:val="2C3E50"/>
                <w:sz w:val="20"/>
              </w:rPr>
              <w:t>Hard Disk Storage</w:t>
            </w:r>
          </w:p>
        </w:tc>
        <w:tc>
          <w:tcPr>
            <w:tcW w:w="5760" w:type="dxa"/>
            <w:shd w:val="clear" w:color="auto" w:fill="FFFFFF"/>
            <w:tcMar>
              <w:top w:w="100" w:type="dxa"/>
              <w:left w:w="160" w:type="dxa"/>
              <w:bottom w:w="100" w:type="dxa"/>
              <w:right w:w="160" w:type="dxa"/>
            </w:tcMar>
          </w:tcPr>
          <w:p w14:paraId="5F9316EF">
            <w:pPr>
              <w:spacing w:before="0" w:after="0" w:line="276" w:lineRule="auto"/>
              <w:jc w:val="left"/>
            </w:pPr>
            <w:r>
              <w:rPr>
                <w:rFonts w:ascii="Calibri" w:hAnsi="Calibri"/>
                <w:color w:val="333333"/>
                <w:sz w:val="20"/>
              </w:rPr>
              <w:t>25 GB Solid State Drive (NVMe SSD recommended for rapid database I/O)</w:t>
            </w:r>
          </w:p>
        </w:tc>
      </w:tr>
      <w:tr w14:paraId="59E6580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jc w:val="center"/>
        </w:trPr>
        <w:tc>
          <w:tcPr>
            <w:tcW w:w="3600" w:type="dxa"/>
            <w:shd w:val="clear" w:color="auto" w:fill="F4F9F4"/>
            <w:tcMar>
              <w:top w:w="100" w:type="dxa"/>
              <w:left w:w="160" w:type="dxa"/>
              <w:bottom w:w="100" w:type="dxa"/>
              <w:right w:w="160" w:type="dxa"/>
            </w:tcMar>
          </w:tcPr>
          <w:p w14:paraId="1D19E929">
            <w:pPr>
              <w:spacing w:before="0" w:after="0" w:line="276" w:lineRule="auto"/>
              <w:jc w:val="left"/>
            </w:pPr>
            <w:r>
              <w:rPr>
                <w:rFonts w:ascii="Calibri" w:hAnsi="Calibri"/>
                <w:b/>
                <w:color w:val="2C3E50"/>
                <w:sz w:val="20"/>
              </w:rPr>
              <w:t>Display Resolution</w:t>
            </w:r>
          </w:p>
        </w:tc>
        <w:tc>
          <w:tcPr>
            <w:tcW w:w="5760" w:type="dxa"/>
            <w:shd w:val="clear" w:color="auto" w:fill="F4F9F4"/>
            <w:tcMar>
              <w:top w:w="100" w:type="dxa"/>
              <w:left w:w="160" w:type="dxa"/>
              <w:bottom w:w="100" w:type="dxa"/>
              <w:right w:w="160" w:type="dxa"/>
            </w:tcMar>
          </w:tcPr>
          <w:p w14:paraId="674662DD">
            <w:pPr>
              <w:spacing w:before="0" w:after="0" w:line="276" w:lineRule="auto"/>
              <w:jc w:val="left"/>
            </w:pPr>
            <w:r>
              <w:rPr>
                <w:rFonts w:ascii="Calibri" w:hAnsi="Calibri"/>
                <w:color w:val="333333"/>
                <w:sz w:val="20"/>
              </w:rPr>
              <w:t>1920 x 1080 pixels (Full HD) with responsive viewport support</w:t>
            </w:r>
          </w:p>
        </w:tc>
      </w:tr>
      <w:tr w14:paraId="28708C75">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jc w:val="center"/>
        </w:trPr>
        <w:tc>
          <w:tcPr>
            <w:tcW w:w="3600" w:type="dxa"/>
            <w:shd w:val="clear" w:color="auto" w:fill="FFFFFF"/>
            <w:tcMar>
              <w:top w:w="100" w:type="dxa"/>
              <w:left w:w="160" w:type="dxa"/>
              <w:bottom w:w="100" w:type="dxa"/>
              <w:right w:w="160" w:type="dxa"/>
            </w:tcMar>
          </w:tcPr>
          <w:p w14:paraId="1F1EAB97">
            <w:pPr>
              <w:spacing w:before="0" w:after="0" w:line="276" w:lineRule="auto"/>
              <w:jc w:val="left"/>
            </w:pPr>
            <w:r>
              <w:rPr>
                <w:rFonts w:ascii="Calibri" w:hAnsi="Calibri"/>
                <w:b/>
                <w:color w:val="2C3E50"/>
                <w:sz w:val="20"/>
              </w:rPr>
              <w:t>Network Interface</w:t>
            </w:r>
          </w:p>
        </w:tc>
        <w:tc>
          <w:tcPr>
            <w:tcW w:w="5760" w:type="dxa"/>
            <w:shd w:val="clear" w:color="auto" w:fill="FFFFFF"/>
            <w:tcMar>
              <w:top w:w="100" w:type="dxa"/>
              <w:left w:w="160" w:type="dxa"/>
              <w:bottom w:w="100" w:type="dxa"/>
              <w:right w:w="160" w:type="dxa"/>
            </w:tcMar>
          </w:tcPr>
          <w:p w14:paraId="25567ECA">
            <w:pPr>
              <w:spacing w:before="0" w:after="0" w:line="276" w:lineRule="auto"/>
              <w:jc w:val="left"/>
            </w:pPr>
            <w:r>
              <w:rPr>
                <w:rFonts w:ascii="Calibri" w:hAnsi="Calibri"/>
                <w:color w:val="333333"/>
                <w:sz w:val="20"/>
              </w:rPr>
              <w:t>High-speed broadband internet connection (for cloud database / Render hosting)</w:t>
            </w:r>
          </w:p>
        </w:tc>
      </w:tr>
    </w:tbl>
    <w:p w14:paraId="3D1E6DA4"/>
    <w:bookmarkEnd w:id="0"/>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818483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2739</Words>
  <Characters>17675</Characters>
  <Lines>0</Lines>
  <Paragraphs>0</Paragraphs>
  <TotalTime>1</TotalTime>
  <ScaleCrop>false</ScaleCrop>
  <LinksUpToDate>false</LinksUpToDate>
  <CharactersWithSpaces>20305</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approtech. cse</cp:lastModifiedBy>
  <dcterms:modified xsi:type="dcterms:W3CDTF">2026-08-31T13:01:01Z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eyJoZGlkIjoiYzJlN2NkYWU3ZmU4MGE4NTZiYTc4YjE5YzFiM2I2ZWYiLCJ1c2VySWQiOiI1Njc1NzgxOTY0MTYifQ==</vt:lpwstr>
  </property>
  <property fmtid="{D5CDD505-2E9C-101B-9397-08002B2CF9AE}" pid="3" name="KSOProductBuildVer">
    <vt:lpwstr>1033-12.1.0.28032</vt:lpwstr>
  </property>
  <property fmtid="{D5CDD505-2E9C-101B-9397-08002B2CF9AE}" pid="4" name="ICV">
    <vt:lpwstr>105F70CE584644508CA1EB9838F24211_12</vt:lpwstr>
  </property>
</Properties>
</file>