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5553A" w14:textId="328D2302" w:rsidR="00604E29" w:rsidRDefault="00DC7D37">
      <w:pPr>
        <w:spacing w:after="0"/>
        <w:jc w:val="center"/>
        <w:rPr>
          <w:b/>
          <w:sz w:val="24"/>
          <w:szCs w:val="24"/>
        </w:rPr>
      </w:pPr>
      <w:r>
        <w:rPr>
          <w:b/>
          <w:sz w:val="24"/>
          <w:szCs w:val="24"/>
        </w:rPr>
        <w:t>Project Design Phase</w:t>
      </w:r>
    </w:p>
    <w:p w14:paraId="0E538A2F" w14:textId="7712D68C" w:rsidR="00604E29" w:rsidRDefault="00DC7D37">
      <w:pPr>
        <w:spacing w:after="0"/>
        <w:jc w:val="center"/>
        <w:rPr>
          <w:b/>
          <w:sz w:val="24"/>
          <w:szCs w:val="24"/>
        </w:rPr>
      </w:pPr>
      <w:r>
        <w:rPr>
          <w:b/>
          <w:sz w:val="24"/>
          <w:szCs w:val="24"/>
        </w:rPr>
        <w:t xml:space="preserve">Proposed Solution </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DC7D37">
            <w:r>
              <w:t>Date</w:t>
            </w:r>
          </w:p>
        </w:tc>
        <w:tc>
          <w:tcPr>
            <w:tcW w:w="4335" w:type="dxa"/>
          </w:tcPr>
          <w:p w14:paraId="49DC5AF5" w14:textId="27220B5D" w:rsidR="00604E29" w:rsidRDefault="00013316">
            <w:r>
              <w:t>26 June</w:t>
            </w:r>
            <w:r w:rsidR="00C27B72" w:rsidRPr="00C27B72">
              <w:t xml:space="preserve"> 2025</w:t>
            </w:r>
          </w:p>
        </w:tc>
      </w:tr>
      <w:tr w:rsidR="00E537FA" w14:paraId="7A66939B" w14:textId="77777777">
        <w:tc>
          <w:tcPr>
            <w:tcW w:w="4695" w:type="dxa"/>
          </w:tcPr>
          <w:p w14:paraId="2D366549" w14:textId="77777777" w:rsidR="00E537FA" w:rsidRDefault="00E537FA" w:rsidP="00E537FA">
            <w:r>
              <w:t>Team ID</w:t>
            </w:r>
          </w:p>
        </w:tc>
        <w:tc>
          <w:tcPr>
            <w:tcW w:w="4335" w:type="dxa"/>
          </w:tcPr>
          <w:p w14:paraId="1AD8634F" w14:textId="45EABDBA" w:rsidR="00E537FA" w:rsidRDefault="00DC7D37" w:rsidP="00E537FA">
            <w:r>
              <w:rPr>
                <w:rFonts w:ascii="Verdana" w:hAnsi="Verdana"/>
                <w:color w:val="222222"/>
                <w:sz w:val="20"/>
                <w:szCs w:val="20"/>
                <w:shd w:val="clear" w:color="auto" w:fill="FFFFFF"/>
              </w:rPr>
              <w:t>LTVIP2025TMID52063</w:t>
            </w:r>
          </w:p>
        </w:tc>
      </w:tr>
      <w:tr w:rsidR="00E537FA" w14:paraId="0E84FB5D" w14:textId="77777777">
        <w:tc>
          <w:tcPr>
            <w:tcW w:w="4695" w:type="dxa"/>
          </w:tcPr>
          <w:p w14:paraId="4C398D34" w14:textId="77777777" w:rsidR="00E537FA" w:rsidRDefault="00E537FA" w:rsidP="00E537FA">
            <w:r>
              <w:t>Project Name</w:t>
            </w:r>
          </w:p>
        </w:tc>
        <w:tc>
          <w:tcPr>
            <w:tcW w:w="4335" w:type="dxa"/>
          </w:tcPr>
          <w:p w14:paraId="56EAF34F" w14:textId="5393C4AF" w:rsidR="00E537FA" w:rsidRDefault="00B54995" w:rsidP="00E537FA">
            <w:r w:rsidRPr="00B54995">
              <w:t>Cosmetic Insights : Navigating Cosmetics Trends and Consumer Insights with Tableau</w:t>
            </w:r>
          </w:p>
        </w:tc>
      </w:tr>
      <w:tr w:rsidR="00E537FA" w14:paraId="271BDBA3" w14:textId="77777777">
        <w:tc>
          <w:tcPr>
            <w:tcW w:w="4695" w:type="dxa"/>
          </w:tcPr>
          <w:p w14:paraId="1EABD436" w14:textId="77777777" w:rsidR="00E537FA" w:rsidRDefault="00E537FA" w:rsidP="00E537FA">
            <w:r>
              <w:t>Maximum Marks</w:t>
            </w:r>
          </w:p>
        </w:tc>
        <w:tc>
          <w:tcPr>
            <w:tcW w:w="4335" w:type="dxa"/>
          </w:tcPr>
          <w:p w14:paraId="40F8E2A6" w14:textId="080B1153" w:rsidR="00E537FA" w:rsidRDefault="00E537FA" w:rsidP="00E537FA">
            <w:r>
              <w:t>2 Marks</w:t>
            </w:r>
          </w:p>
        </w:tc>
      </w:tr>
    </w:tbl>
    <w:p w14:paraId="72C5D42E" w14:textId="77777777" w:rsidR="00604E29" w:rsidRDefault="00604E29">
      <w:pPr>
        <w:rPr>
          <w:b/>
        </w:rPr>
      </w:pPr>
    </w:p>
    <w:p w14:paraId="214774D3" w14:textId="33655B93" w:rsidR="00E537FA" w:rsidRPr="00E537FA" w:rsidRDefault="00DC7D37" w:rsidP="00E537FA">
      <w:pPr>
        <w:rPr>
          <w:b/>
        </w:rPr>
      </w:pPr>
      <w:r>
        <w:rPr>
          <w:b/>
        </w:rPr>
        <w:t>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858"/>
        <w:gridCol w:w="6608"/>
      </w:tblGrid>
      <w:tr w:rsidR="00E537FA" w:rsidRPr="00E537FA" w14:paraId="5D83FC75" w14:textId="77777777" w:rsidTr="00E537FA">
        <w:trPr>
          <w:tblHeader/>
          <w:tblCellSpacing w:w="15" w:type="dxa"/>
        </w:trPr>
        <w:tc>
          <w:tcPr>
            <w:tcW w:w="0" w:type="auto"/>
            <w:vAlign w:val="center"/>
            <w:hideMark/>
          </w:tcPr>
          <w:p w14:paraId="4D59918D" w14:textId="77777777" w:rsidR="00E537FA" w:rsidRPr="00E537FA" w:rsidRDefault="00E537FA" w:rsidP="00E537FA">
            <w:pPr>
              <w:rPr>
                <w:b/>
                <w:bCs/>
              </w:rPr>
            </w:pPr>
            <w:r w:rsidRPr="00E537FA">
              <w:rPr>
                <w:b/>
                <w:bCs/>
              </w:rPr>
              <w:t>S.No.</w:t>
            </w:r>
          </w:p>
        </w:tc>
        <w:tc>
          <w:tcPr>
            <w:tcW w:w="0" w:type="auto"/>
            <w:vAlign w:val="center"/>
            <w:hideMark/>
          </w:tcPr>
          <w:p w14:paraId="0031B255" w14:textId="77777777" w:rsidR="00E537FA" w:rsidRPr="00E537FA" w:rsidRDefault="00E537FA" w:rsidP="00E537FA">
            <w:pPr>
              <w:rPr>
                <w:b/>
                <w:bCs/>
              </w:rPr>
            </w:pPr>
            <w:r w:rsidRPr="00E537FA">
              <w:rPr>
                <w:b/>
                <w:bCs/>
              </w:rPr>
              <w:t>Parameter</w:t>
            </w:r>
          </w:p>
        </w:tc>
        <w:tc>
          <w:tcPr>
            <w:tcW w:w="0" w:type="auto"/>
            <w:vAlign w:val="center"/>
            <w:hideMark/>
          </w:tcPr>
          <w:p w14:paraId="0D930DC5" w14:textId="77777777" w:rsidR="00E537FA" w:rsidRPr="00E537FA" w:rsidRDefault="00E537FA" w:rsidP="00E537FA">
            <w:pPr>
              <w:rPr>
                <w:b/>
                <w:bCs/>
              </w:rPr>
            </w:pPr>
            <w:r w:rsidRPr="00E537FA">
              <w:rPr>
                <w:b/>
                <w:bCs/>
              </w:rPr>
              <w:t>Description</w:t>
            </w:r>
          </w:p>
        </w:tc>
      </w:tr>
      <w:tr w:rsidR="00E537FA" w:rsidRPr="00E537FA" w14:paraId="6B9EF452" w14:textId="77777777" w:rsidTr="00E537FA">
        <w:trPr>
          <w:tblCellSpacing w:w="15" w:type="dxa"/>
        </w:trPr>
        <w:tc>
          <w:tcPr>
            <w:tcW w:w="0" w:type="auto"/>
            <w:vAlign w:val="center"/>
            <w:hideMark/>
          </w:tcPr>
          <w:p w14:paraId="2B78FE10" w14:textId="77777777" w:rsidR="00E537FA" w:rsidRPr="00E537FA" w:rsidRDefault="00E537FA" w:rsidP="00E537FA">
            <w:r w:rsidRPr="00E537FA">
              <w:t>1.</w:t>
            </w:r>
          </w:p>
        </w:tc>
        <w:tc>
          <w:tcPr>
            <w:tcW w:w="0" w:type="auto"/>
            <w:vAlign w:val="center"/>
            <w:hideMark/>
          </w:tcPr>
          <w:p w14:paraId="5BB76488" w14:textId="77777777" w:rsidR="00E537FA" w:rsidRPr="00E537FA" w:rsidRDefault="00E537FA" w:rsidP="00E537FA">
            <w:r w:rsidRPr="00E537FA">
              <w:t>Problem Statement (Problem to be solved)</w:t>
            </w:r>
          </w:p>
        </w:tc>
        <w:tc>
          <w:tcPr>
            <w:tcW w:w="0" w:type="auto"/>
            <w:vAlign w:val="center"/>
            <w:hideMark/>
          </w:tcPr>
          <w:p w14:paraId="2598A281" w14:textId="50D0AF07" w:rsidR="00E537FA" w:rsidRPr="00E537FA" w:rsidRDefault="00D772C4" w:rsidP="00E537FA">
            <w:r w:rsidRPr="00D772C4">
              <w:t>The cosmetics industry lacks a centralized, data-driven approach to understanding rapidly evolving consumer preferences, product trends, and market dynamics—leading to missed opportunities and inefficient marketing strategies.</w:t>
            </w:r>
          </w:p>
        </w:tc>
      </w:tr>
      <w:tr w:rsidR="00E537FA" w:rsidRPr="00E537FA" w14:paraId="1BD2D511" w14:textId="77777777" w:rsidTr="00E537FA">
        <w:trPr>
          <w:tblCellSpacing w:w="15" w:type="dxa"/>
        </w:trPr>
        <w:tc>
          <w:tcPr>
            <w:tcW w:w="0" w:type="auto"/>
            <w:vAlign w:val="center"/>
            <w:hideMark/>
          </w:tcPr>
          <w:p w14:paraId="4C0FD63D" w14:textId="77777777" w:rsidR="00E537FA" w:rsidRPr="00E537FA" w:rsidRDefault="00E537FA" w:rsidP="00E537FA">
            <w:r w:rsidRPr="00E537FA">
              <w:t>2.</w:t>
            </w:r>
          </w:p>
        </w:tc>
        <w:tc>
          <w:tcPr>
            <w:tcW w:w="0" w:type="auto"/>
            <w:vAlign w:val="center"/>
            <w:hideMark/>
          </w:tcPr>
          <w:p w14:paraId="169AC418" w14:textId="77777777" w:rsidR="00E537FA" w:rsidRPr="00E537FA" w:rsidRDefault="00E537FA" w:rsidP="00E537FA">
            <w:r w:rsidRPr="00E537FA">
              <w:t>Idea / Solution Description</w:t>
            </w:r>
          </w:p>
        </w:tc>
        <w:tc>
          <w:tcPr>
            <w:tcW w:w="0" w:type="auto"/>
            <w:vAlign w:val="center"/>
            <w:hideMark/>
          </w:tcPr>
          <w:p w14:paraId="4A618FB4" w14:textId="50C7F9D4" w:rsidR="00E537FA" w:rsidRPr="00E537FA" w:rsidRDefault="00D772C4" w:rsidP="00E537FA">
            <w:r w:rsidRPr="00D772C4">
              <w:t>Cosmetic Insights is an interactive Tableau dashboard that aggregates sales data, social media trends, customer reviews, and demographic insights to help brands and retailers visualize and respond to market shifts in real time.</w:t>
            </w:r>
          </w:p>
        </w:tc>
      </w:tr>
      <w:tr w:rsidR="00E537FA" w:rsidRPr="00E537FA" w14:paraId="32708BEE" w14:textId="77777777" w:rsidTr="00E537FA">
        <w:trPr>
          <w:tblCellSpacing w:w="15" w:type="dxa"/>
        </w:trPr>
        <w:tc>
          <w:tcPr>
            <w:tcW w:w="0" w:type="auto"/>
            <w:vAlign w:val="center"/>
            <w:hideMark/>
          </w:tcPr>
          <w:p w14:paraId="0244BD81" w14:textId="77777777" w:rsidR="00E537FA" w:rsidRPr="00E537FA" w:rsidRDefault="00E537FA" w:rsidP="00E537FA">
            <w:r w:rsidRPr="00E537FA">
              <w:t>3.</w:t>
            </w:r>
          </w:p>
        </w:tc>
        <w:tc>
          <w:tcPr>
            <w:tcW w:w="0" w:type="auto"/>
            <w:vAlign w:val="center"/>
            <w:hideMark/>
          </w:tcPr>
          <w:p w14:paraId="2226A68D" w14:textId="77777777" w:rsidR="00E537FA" w:rsidRPr="00E537FA" w:rsidRDefault="00E537FA" w:rsidP="00E537FA">
            <w:r w:rsidRPr="00E537FA">
              <w:t>Novelty / Uniqueness</w:t>
            </w:r>
          </w:p>
        </w:tc>
        <w:tc>
          <w:tcPr>
            <w:tcW w:w="0" w:type="auto"/>
            <w:vAlign w:val="center"/>
            <w:hideMark/>
          </w:tcPr>
          <w:p w14:paraId="3FD03AE7" w14:textId="6E84320D" w:rsidR="00E537FA" w:rsidRPr="00E537FA" w:rsidRDefault="00D772C4" w:rsidP="00E537FA">
            <w:r w:rsidRPr="00D772C4">
              <w:t>Integrates diverse data sources—including sentiment analysis, influencer impact, and regional preferences—into a single, intuitive platform. Offers predictive analytics to forecast trends and consumer behavior.</w:t>
            </w:r>
          </w:p>
        </w:tc>
      </w:tr>
      <w:tr w:rsidR="00E537FA" w:rsidRPr="00E537FA" w14:paraId="1F1A39C9" w14:textId="77777777" w:rsidTr="00E537FA">
        <w:trPr>
          <w:tblCellSpacing w:w="15" w:type="dxa"/>
        </w:trPr>
        <w:tc>
          <w:tcPr>
            <w:tcW w:w="0" w:type="auto"/>
            <w:vAlign w:val="center"/>
            <w:hideMark/>
          </w:tcPr>
          <w:p w14:paraId="22B50566" w14:textId="77777777" w:rsidR="00E537FA" w:rsidRPr="00E537FA" w:rsidRDefault="00E537FA" w:rsidP="00E537FA">
            <w:r w:rsidRPr="00E537FA">
              <w:t>4.</w:t>
            </w:r>
          </w:p>
        </w:tc>
        <w:tc>
          <w:tcPr>
            <w:tcW w:w="0" w:type="auto"/>
            <w:vAlign w:val="center"/>
            <w:hideMark/>
          </w:tcPr>
          <w:p w14:paraId="159CEF07" w14:textId="77777777" w:rsidR="00E537FA" w:rsidRPr="00E537FA" w:rsidRDefault="00E537FA" w:rsidP="00E537FA">
            <w:r w:rsidRPr="00E537FA">
              <w:t>Social Impact / Customer Satisfaction</w:t>
            </w:r>
          </w:p>
        </w:tc>
        <w:tc>
          <w:tcPr>
            <w:tcW w:w="0" w:type="auto"/>
            <w:vAlign w:val="center"/>
            <w:hideMark/>
          </w:tcPr>
          <w:p w14:paraId="408A9245" w14:textId="58E686B5" w:rsidR="00E537FA" w:rsidRPr="00E537FA" w:rsidRDefault="00D772C4" w:rsidP="00E537FA">
            <w:r w:rsidRPr="00D772C4">
              <w:t>Enhances consumer satisfaction by enabling brands to tailor products and campaigns to real needs. Promotes inclusivity by highlighting underserved demographics and preferences.</w:t>
            </w:r>
          </w:p>
        </w:tc>
      </w:tr>
      <w:tr w:rsidR="00E537FA" w:rsidRPr="00E537FA" w14:paraId="40051F92" w14:textId="77777777" w:rsidTr="00E537FA">
        <w:trPr>
          <w:tblCellSpacing w:w="15" w:type="dxa"/>
        </w:trPr>
        <w:tc>
          <w:tcPr>
            <w:tcW w:w="0" w:type="auto"/>
            <w:vAlign w:val="center"/>
            <w:hideMark/>
          </w:tcPr>
          <w:p w14:paraId="4C2789E4" w14:textId="77777777" w:rsidR="00E537FA" w:rsidRPr="00E537FA" w:rsidRDefault="00E537FA" w:rsidP="00E537FA">
            <w:r w:rsidRPr="00E537FA">
              <w:t>5.</w:t>
            </w:r>
          </w:p>
        </w:tc>
        <w:tc>
          <w:tcPr>
            <w:tcW w:w="0" w:type="auto"/>
            <w:vAlign w:val="center"/>
            <w:hideMark/>
          </w:tcPr>
          <w:p w14:paraId="23E1E0AC" w14:textId="77777777" w:rsidR="00E537FA" w:rsidRPr="00E537FA" w:rsidRDefault="00E537FA" w:rsidP="00E537FA">
            <w:r w:rsidRPr="00E537FA">
              <w:t>Business Model (Revenue Model)</w:t>
            </w:r>
          </w:p>
        </w:tc>
        <w:tc>
          <w:tcPr>
            <w:tcW w:w="0" w:type="auto"/>
            <w:vAlign w:val="center"/>
            <w:hideMark/>
          </w:tcPr>
          <w:p w14:paraId="2B74EF17" w14:textId="2DEEE979" w:rsidR="00E537FA" w:rsidRPr="00E537FA" w:rsidRDefault="00D772C4" w:rsidP="00E537FA">
            <w:r w:rsidRPr="00D772C4">
              <w:t>B2B subscription model for cosmetic brands and retailers. Additional revenue from custom dashboard development, data consulting, and partnerships with trend forecasting agencies.</w:t>
            </w:r>
          </w:p>
        </w:tc>
      </w:tr>
      <w:tr w:rsidR="00E537FA" w:rsidRPr="00E537FA" w14:paraId="4474195D" w14:textId="77777777" w:rsidTr="00E537FA">
        <w:trPr>
          <w:tblCellSpacing w:w="15" w:type="dxa"/>
        </w:trPr>
        <w:tc>
          <w:tcPr>
            <w:tcW w:w="0" w:type="auto"/>
            <w:vAlign w:val="center"/>
            <w:hideMark/>
          </w:tcPr>
          <w:p w14:paraId="1F98F231" w14:textId="77777777" w:rsidR="00E537FA" w:rsidRPr="00E537FA" w:rsidRDefault="00E537FA" w:rsidP="00E537FA">
            <w:r w:rsidRPr="00E537FA">
              <w:t>6.</w:t>
            </w:r>
          </w:p>
        </w:tc>
        <w:tc>
          <w:tcPr>
            <w:tcW w:w="0" w:type="auto"/>
            <w:vAlign w:val="center"/>
            <w:hideMark/>
          </w:tcPr>
          <w:p w14:paraId="49900696" w14:textId="77777777" w:rsidR="00E537FA" w:rsidRPr="00E537FA" w:rsidRDefault="00E537FA" w:rsidP="00E537FA">
            <w:r w:rsidRPr="00E537FA">
              <w:t>Scalability of the Solution</w:t>
            </w:r>
          </w:p>
        </w:tc>
        <w:tc>
          <w:tcPr>
            <w:tcW w:w="0" w:type="auto"/>
            <w:vAlign w:val="center"/>
            <w:hideMark/>
          </w:tcPr>
          <w:p w14:paraId="35597897" w14:textId="2E77DC23" w:rsidR="00E537FA" w:rsidRPr="00E537FA" w:rsidRDefault="00D772C4" w:rsidP="00E537FA">
            <w:r w:rsidRPr="00D772C4">
              <w:t>Built using Tableau’s scalable BI infrastructure, allowing easy integration with cloud databases and APIs. Adaptable for global markets and customizable for different brand portfolios</w:t>
            </w:r>
          </w:p>
        </w:tc>
      </w:tr>
    </w:tbl>
    <w:p w14:paraId="5BC2B474" w14:textId="066B576C"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13316"/>
    <w:rsid w:val="001A604C"/>
    <w:rsid w:val="00350B1D"/>
    <w:rsid w:val="00604E29"/>
    <w:rsid w:val="00703377"/>
    <w:rsid w:val="00905D24"/>
    <w:rsid w:val="00B54995"/>
    <w:rsid w:val="00B8086F"/>
    <w:rsid w:val="00C27B72"/>
    <w:rsid w:val="00D772C4"/>
    <w:rsid w:val="00D90E76"/>
    <w:rsid w:val="00DC7D37"/>
    <w:rsid w:val="00E5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89997">
      <w:bodyDiv w:val="1"/>
      <w:marLeft w:val="0"/>
      <w:marRight w:val="0"/>
      <w:marTop w:val="0"/>
      <w:marBottom w:val="0"/>
      <w:divBdr>
        <w:top w:val="none" w:sz="0" w:space="0" w:color="auto"/>
        <w:left w:val="none" w:sz="0" w:space="0" w:color="auto"/>
        <w:bottom w:val="none" w:sz="0" w:space="0" w:color="auto"/>
        <w:right w:val="none" w:sz="0" w:space="0" w:color="auto"/>
      </w:divBdr>
    </w:div>
    <w:div w:id="121353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adimi</cp:lastModifiedBy>
  <cp:revision>2</cp:revision>
  <dcterms:created xsi:type="dcterms:W3CDTF">2025-06-30T17:40:00Z</dcterms:created>
  <dcterms:modified xsi:type="dcterms:W3CDTF">2025-06-30T17:40:00Z</dcterms:modified>
</cp:coreProperties>
</file>