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9868098"/>
        <w:docPartObj>
          <w:docPartGallery w:val="Cover Pages"/>
          <w:docPartUnique/>
        </w:docPartObj>
      </w:sdtPr>
      <w:sdtEndPr/>
      <w:sdtContent>
        <w:p w14:paraId="3B3A6AC6" w14:textId="6A9163BF" w:rsidR="00614DF7" w:rsidRDefault="00614D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1EFABB" wp14:editId="7E85B8B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7C48D33" w14:textId="6FB5858E" w:rsidR="00614DF7" w:rsidRPr="002306C0" w:rsidRDefault="00BD3D8E">
                                <w:pPr>
                                  <w:pStyle w:val="NoSpacing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4DF7" w:rsidRPr="002306C0">
                                      <w:rPr>
                                        <w:noProof/>
                                      </w:rPr>
                                      <w:t>Hari Markonda Patnaikuni (n10789511)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1EFA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7C48D33" w14:textId="6FB5858E" w:rsidR="00614DF7" w:rsidRPr="002306C0" w:rsidRDefault="00BD3D8E">
                          <w:pPr>
                            <w:pStyle w:val="NoSpacing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4DF7" w:rsidRPr="002306C0">
                                <w:rPr>
                                  <w:noProof/>
                                </w:rPr>
                                <w:t>Hari Markonda Patnaikuni (n10789511)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0D1E92" wp14:editId="715AC7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8C98BC" w14:textId="77777777" w:rsidR="00614DF7" w:rsidRDefault="00614DF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0D1E9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58C98BC" w14:textId="77777777" w:rsidR="00614DF7" w:rsidRDefault="00614DF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A6745" wp14:editId="3878A2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9B041" w14:textId="741918BC" w:rsidR="00614DF7" w:rsidRDefault="00BD3D8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4DF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9A674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D39B041" w14:textId="741918BC" w:rsidR="00614DF7" w:rsidRDefault="00BD3D8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14DF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FED994" wp14:editId="79EDA46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67CDD5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C918FA" wp14:editId="39CFF79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05563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9AA8D" wp14:editId="5CF0CF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021BB" w14:textId="32F8CE4E" w:rsidR="00614DF7" w:rsidRDefault="00614DF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Professional Reflection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4ADC79" w14:textId="7FBCFC43" w:rsidR="00614DF7" w:rsidRDefault="00614DF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A59AA8D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2F021BB" w14:textId="32F8CE4E" w:rsidR="00614DF7" w:rsidRDefault="00614DF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Professional Reflection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14ADC79" w14:textId="7FBCFC43" w:rsidR="00614DF7" w:rsidRDefault="00614DF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1C532C" w14:textId="1D5500BF" w:rsidR="00614DF7" w:rsidRDefault="00614DF7">
          <w:r>
            <w:br w:type="page"/>
          </w:r>
        </w:p>
      </w:sdtContent>
    </w:sdt>
    <w:p w14:paraId="25BE6F02" w14:textId="5EA253E7" w:rsidR="00AA6BA5" w:rsidRPr="008D001D" w:rsidRDefault="00AA6BA5" w:rsidP="008D001D">
      <w:pPr>
        <w:pStyle w:val="Heading1"/>
      </w:pPr>
      <w:r w:rsidRPr="008D001D">
        <w:lastRenderedPageBreak/>
        <w:t>Context:</w:t>
      </w:r>
    </w:p>
    <w:p w14:paraId="1479A880" w14:textId="661BEE24" w:rsidR="00AA6BA5" w:rsidRDefault="00AA6BA5" w:rsidP="00DC26E8">
      <w:r>
        <w:t xml:space="preserve">Engineering professionals need to have </w:t>
      </w:r>
      <w:r w:rsidR="00B664A5">
        <w:t>strong</w:t>
      </w:r>
      <w:r>
        <w:t xml:space="preserve"> oral and written communication skills </w:t>
      </w:r>
      <w:r w:rsidR="002823A1">
        <w:t xml:space="preserve">in professional </w:t>
      </w:r>
      <w:r w:rsidR="00531DEF">
        <w:t>environments</w:t>
      </w:r>
      <w:r w:rsidR="002823A1">
        <w:t>.</w:t>
      </w:r>
      <w:r w:rsidR="00531DEF">
        <w:t xml:space="preserve"> These skills contribute to the quality of engineering projects such as the design portfolio </w:t>
      </w:r>
      <w:r w:rsidR="006972E2">
        <w:t>referenced</w:t>
      </w:r>
      <w:r w:rsidR="00531DEF">
        <w:t xml:space="preserve"> in this document.</w:t>
      </w:r>
    </w:p>
    <w:p w14:paraId="6D79A023" w14:textId="77777777" w:rsidR="00AE2AB0" w:rsidRDefault="00AE2AB0" w:rsidP="00DC26E8"/>
    <w:p w14:paraId="728DC29A" w14:textId="133A1F3D" w:rsidR="000714C9" w:rsidRDefault="00AA6BA5" w:rsidP="008D001D">
      <w:pPr>
        <w:pStyle w:val="Heading1"/>
      </w:pPr>
      <w:r>
        <w:t>E</w:t>
      </w:r>
      <w:r w:rsidR="00477A5B">
        <w:t>ngineers Australia</w:t>
      </w:r>
      <w:r>
        <w:t xml:space="preserve"> Stage 1 Competency 3.2:</w:t>
      </w:r>
    </w:p>
    <w:p w14:paraId="0E6C8810" w14:textId="77777777" w:rsidR="008D49B8" w:rsidRDefault="00AA6BA5" w:rsidP="00DC26E8">
      <w:r>
        <w:t xml:space="preserve">As </w:t>
      </w:r>
      <w:r w:rsidR="00AC2CB3">
        <w:t>stated</w:t>
      </w:r>
      <w:r w:rsidR="00C374CC">
        <w:t xml:space="preserve"> as a</w:t>
      </w:r>
      <w:r w:rsidR="008B384F">
        <w:t>n</w:t>
      </w:r>
      <w:r w:rsidR="00C374CC">
        <w:t xml:space="preserve"> </w:t>
      </w:r>
      <w:r w:rsidR="0073585B">
        <w:t>‘</w:t>
      </w:r>
      <w:r w:rsidR="00887815">
        <w:t>I</w:t>
      </w:r>
      <w:r w:rsidR="00C374CC">
        <w:t xml:space="preserve">ndicator of </w:t>
      </w:r>
      <w:r w:rsidR="00887815">
        <w:t>A</w:t>
      </w:r>
      <w:r w:rsidR="00C374CC">
        <w:t>ttainment</w:t>
      </w:r>
      <w:r w:rsidR="0073585B">
        <w:t>’</w:t>
      </w:r>
      <w:r w:rsidR="00AC2CB3">
        <w:t xml:space="preserve"> in</w:t>
      </w:r>
      <w:r w:rsidR="0012259F">
        <w:t xml:space="preserve"> </w:t>
      </w:r>
      <w:r w:rsidR="00AC2CB3">
        <w:t xml:space="preserve">Engineers Australia Stage 1 Competency 3.2 </w:t>
      </w:r>
      <w:r w:rsidR="00176441">
        <w:t>‘</w:t>
      </w:r>
      <w:r w:rsidR="00AC2CB3">
        <w:t>Effective oral and written communication in professional and lay domains.</w:t>
      </w:r>
      <w:r w:rsidR="00176441">
        <w:t>’</w:t>
      </w:r>
      <w:r w:rsidR="006F7E1C">
        <w:t>,</w:t>
      </w:r>
      <w:r w:rsidR="00AC2CB3">
        <w:t xml:space="preserve"> </w:t>
      </w:r>
      <w:r w:rsidR="00327CA3">
        <w:t>‘</w:t>
      </w:r>
      <w:r w:rsidR="004217DB">
        <w:t>effective oral and written communication</w:t>
      </w:r>
      <w:r w:rsidR="00327CA3">
        <w:t>’</w:t>
      </w:r>
      <w:r w:rsidR="004217DB">
        <w:t xml:space="preserve"> is critical when preparing </w:t>
      </w:r>
      <w:r w:rsidR="00327CA3">
        <w:t>‘</w:t>
      </w:r>
      <w:r w:rsidR="004217DB">
        <w:t>high</w:t>
      </w:r>
      <w:r w:rsidR="008B384F">
        <w:t>-</w:t>
      </w:r>
      <w:r w:rsidR="004217DB">
        <w:t>quality engineering documents</w:t>
      </w:r>
      <w:r w:rsidR="00327CA3">
        <w:t>’</w:t>
      </w:r>
      <w:r w:rsidR="004217DB">
        <w:t xml:space="preserve"> such as a design portfolio.</w:t>
      </w:r>
      <w:sdt>
        <w:sdtPr>
          <w:id w:val="-1341233599"/>
          <w:citation/>
        </w:sdtPr>
        <w:sdtEndPr/>
        <w:sdtContent>
          <w:r w:rsidR="00D40433">
            <w:fldChar w:fldCharType="begin"/>
          </w:r>
          <w:r w:rsidR="00D40433">
            <w:instrText xml:space="preserve"> CITATION Eng17 \l 3081 </w:instrText>
          </w:r>
          <w:r w:rsidR="00D40433">
            <w:fldChar w:fldCharType="separate"/>
          </w:r>
          <w:r w:rsidR="00D40433">
            <w:rPr>
              <w:noProof/>
            </w:rPr>
            <w:t xml:space="preserve"> (Engineers Australia, 2017)</w:t>
          </w:r>
          <w:r w:rsidR="00D40433">
            <w:fldChar w:fldCharType="end"/>
          </w:r>
        </w:sdtContent>
      </w:sdt>
      <w:r w:rsidR="0061101B">
        <w:t xml:space="preserve"> </w:t>
      </w:r>
    </w:p>
    <w:p w14:paraId="579FE5A3" w14:textId="18452F5E" w:rsidR="00AA6BA5" w:rsidRDefault="005073E8" w:rsidP="00DC26E8">
      <w:r>
        <w:t>It is also stated in this competency that proficiency in ‘listening, speaking, reading and writing English’ is needed to meet the requirements of this proficiency.</w:t>
      </w:r>
      <w:r w:rsidR="001F34EC">
        <w:t xml:space="preserve"> </w:t>
      </w:r>
      <w:sdt>
        <w:sdtPr>
          <w:id w:val="1303731315"/>
          <w:citation/>
        </w:sdtPr>
        <w:sdtEndPr/>
        <w:sdtContent>
          <w:r w:rsidR="001F34EC">
            <w:fldChar w:fldCharType="begin"/>
          </w:r>
          <w:r w:rsidR="001F34EC">
            <w:instrText xml:space="preserve"> CITATION Eng17 \l 3081 </w:instrText>
          </w:r>
          <w:r w:rsidR="001F34EC">
            <w:fldChar w:fldCharType="separate"/>
          </w:r>
          <w:r w:rsidR="001F34EC">
            <w:rPr>
              <w:noProof/>
            </w:rPr>
            <w:t xml:space="preserve"> (Engineers Australia, 2017)</w:t>
          </w:r>
          <w:r w:rsidR="001F34EC">
            <w:fldChar w:fldCharType="end"/>
          </w:r>
        </w:sdtContent>
      </w:sdt>
      <w:r w:rsidR="001F34EC">
        <w:t xml:space="preserve"> This include</w:t>
      </w:r>
      <w:r w:rsidR="00143E40">
        <w:t>s</w:t>
      </w:r>
      <w:r w:rsidR="001F34EC">
        <w:t xml:space="preserve"> the use of ‘expressing information effectively and succinctly</w:t>
      </w:r>
      <w:r w:rsidR="00D11BAA">
        <w:t>,</w:t>
      </w:r>
      <w:r w:rsidR="00A90D28">
        <w:t>’</w:t>
      </w:r>
      <w:r w:rsidR="00466F8F">
        <w:t xml:space="preserve"> and the use of ‘textual, diagrammatic, pictorial and graphical media best suited to the context;’</w:t>
      </w:r>
      <w:r w:rsidR="00143E40">
        <w:t xml:space="preserve"> which </w:t>
      </w:r>
      <w:r w:rsidR="005B4C6B">
        <w:t>are</w:t>
      </w:r>
      <w:r w:rsidR="00143E40">
        <w:t xml:space="preserve"> rel</w:t>
      </w:r>
      <w:r w:rsidR="00D260E4">
        <w:t>evant</w:t>
      </w:r>
      <w:r w:rsidR="00143E40">
        <w:t xml:space="preserve"> to</w:t>
      </w:r>
      <w:r w:rsidR="00D260E4">
        <w:t xml:space="preserve"> the</w:t>
      </w:r>
      <w:r w:rsidR="00143E40">
        <w:t xml:space="preserve"> design portfolio referenced</w:t>
      </w:r>
      <w:r w:rsidR="00466F8F">
        <w:t>.</w:t>
      </w:r>
      <w:sdt>
        <w:sdtPr>
          <w:id w:val="2021191054"/>
          <w:citation/>
        </w:sdtPr>
        <w:sdtEndPr/>
        <w:sdtContent>
          <w:r w:rsidR="00466F8F">
            <w:fldChar w:fldCharType="begin"/>
          </w:r>
          <w:r w:rsidR="00466F8F">
            <w:instrText xml:space="preserve"> CITATION Eng17 \l 3081 </w:instrText>
          </w:r>
          <w:r w:rsidR="00466F8F">
            <w:fldChar w:fldCharType="separate"/>
          </w:r>
          <w:r w:rsidR="00466F8F">
            <w:rPr>
              <w:noProof/>
            </w:rPr>
            <w:t xml:space="preserve"> (Engineers Australia, 2017)</w:t>
          </w:r>
          <w:r w:rsidR="00466F8F">
            <w:fldChar w:fldCharType="end"/>
          </w:r>
        </w:sdtContent>
      </w:sdt>
      <w:r w:rsidR="00466F8F">
        <w:t xml:space="preserve"> </w:t>
      </w:r>
      <w:r w:rsidR="000432FB">
        <w:t xml:space="preserve">Hence, </w:t>
      </w:r>
      <w:r w:rsidR="000328CB">
        <w:t>both</w:t>
      </w:r>
      <w:r w:rsidR="009C179A">
        <w:t xml:space="preserve"> </w:t>
      </w:r>
      <w:r w:rsidR="001B5E9C">
        <w:t>‘</w:t>
      </w:r>
      <w:r w:rsidR="00887815">
        <w:t>I</w:t>
      </w:r>
      <w:r w:rsidR="001B5E9C">
        <w:t xml:space="preserve">ndicators of </w:t>
      </w:r>
      <w:r w:rsidR="00887815">
        <w:t>A</w:t>
      </w:r>
      <w:r w:rsidR="001B5E9C">
        <w:t xml:space="preserve">ttainment’ are needed to effectively </w:t>
      </w:r>
      <w:r w:rsidR="001F5354">
        <w:t>create a high</w:t>
      </w:r>
      <w:r w:rsidR="008B384F">
        <w:t>-</w:t>
      </w:r>
      <w:r w:rsidR="001F5354">
        <w:t>quality engineering project.</w:t>
      </w:r>
      <w:sdt>
        <w:sdtPr>
          <w:id w:val="1024902337"/>
          <w:citation/>
        </w:sdtPr>
        <w:sdtEndPr/>
        <w:sdtContent>
          <w:r w:rsidR="00D40433">
            <w:fldChar w:fldCharType="begin"/>
          </w:r>
          <w:r w:rsidR="00D40433">
            <w:instrText xml:space="preserve"> CITATION Eng17 \l 3081 </w:instrText>
          </w:r>
          <w:r w:rsidR="00D40433">
            <w:fldChar w:fldCharType="separate"/>
          </w:r>
          <w:r w:rsidR="00D40433">
            <w:rPr>
              <w:noProof/>
            </w:rPr>
            <w:t xml:space="preserve"> (Engineers Australia, 2017)</w:t>
          </w:r>
          <w:r w:rsidR="00D40433">
            <w:fldChar w:fldCharType="end"/>
          </w:r>
        </w:sdtContent>
      </w:sdt>
    </w:p>
    <w:p w14:paraId="5F17A5AA" w14:textId="77777777" w:rsidR="00742393" w:rsidRDefault="00742393" w:rsidP="00DC26E8"/>
    <w:p w14:paraId="759908D1" w14:textId="655BABC9" w:rsidR="008779FC" w:rsidRDefault="000714C9" w:rsidP="00DC26E8">
      <w:r>
        <w:t>The target audience for the design portfolio is an electrical engineer or third party who would like to re</w:t>
      </w:r>
      <w:r w:rsidR="00AB79AE">
        <w:t>produce</w:t>
      </w:r>
      <w:r>
        <w:t xml:space="preserve"> the </w:t>
      </w:r>
      <w:r w:rsidR="00C35E78">
        <w:t>two</w:t>
      </w:r>
      <w:r w:rsidR="008B384F">
        <w:t>-</w:t>
      </w:r>
      <w:r w:rsidR="00C35E78">
        <w:t xml:space="preserve">tone </w:t>
      </w:r>
      <w:r>
        <w:t>siren</w:t>
      </w:r>
      <w:r w:rsidR="00FC1230">
        <w:t>.</w:t>
      </w:r>
      <w:r w:rsidR="00C35E78">
        <w:t xml:space="preserve"> </w:t>
      </w:r>
      <w:r w:rsidR="0053656D">
        <w:t>It is expected that</w:t>
      </w:r>
      <w:r w:rsidR="00D417C1">
        <w:t xml:space="preserve"> most electrical engineers or third parties such as PCB manufacturers will have the background electrical engineering knowledge required to re</w:t>
      </w:r>
      <w:r w:rsidR="00AB79AE">
        <w:t>produce</w:t>
      </w:r>
      <w:r w:rsidR="00D417C1">
        <w:t xml:space="preserve"> the same two-tone siren.</w:t>
      </w:r>
      <w:r w:rsidR="004170A4">
        <w:t xml:space="preserve"> </w:t>
      </w:r>
    </w:p>
    <w:p w14:paraId="27045820" w14:textId="6E7E4C2A" w:rsidR="0062634B" w:rsidRDefault="008B384F" w:rsidP="00DC26E8">
      <w:r>
        <w:t>Electrical engineers will likely</w:t>
      </w:r>
      <w:r w:rsidR="004170A4">
        <w:t xml:space="preserve"> be more focused on the circuit schematic, prototype photos,</w:t>
      </w:r>
      <w:r w:rsidR="003F616E">
        <w:t xml:space="preserve"> </w:t>
      </w:r>
      <w:r w:rsidR="002F0600">
        <w:t>simulation,</w:t>
      </w:r>
      <w:r w:rsidR="003F616E">
        <w:t xml:space="preserve"> and experimental results. </w:t>
      </w:r>
      <w:r w:rsidR="0050387F">
        <w:t>Whereas</w:t>
      </w:r>
      <w:r w:rsidR="003F616E">
        <w:t xml:space="preserve"> the PCB manufacturers are expected to be more interested in the </w:t>
      </w:r>
      <w:r w:rsidR="001C1927">
        <w:t>PCB assembly o</w:t>
      </w:r>
      <w:r w:rsidR="008877B3">
        <w:t>verlay</w:t>
      </w:r>
      <w:r w:rsidR="001C1927">
        <w:t xml:space="preserve"> and the </w:t>
      </w:r>
      <w:r w:rsidR="002F0600">
        <w:t>PCB</w:t>
      </w:r>
      <w:r w:rsidR="008877B3">
        <w:t xml:space="preserve"> layout</w:t>
      </w:r>
      <w:r w:rsidR="006C5FD9">
        <w:t xml:space="preserve">, and </w:t>
      </w:r>
      <w:r>
        <w:t xml:space="preserve">the </w:t>
      </w:r>
      <w:r w:rsidR="006C5FD9">
        <w:t>B</w:t>
      </w:r>
      <w:r w:rsidR="004E35C1">
        <w:t>ill of Materials</w:t>
      </w:r>
      <w:r w:rsidR="008877B3">
        <w:t>.</w:t>
      </w:r>
      <w:r w:rsidR="00D37231">
        <w:t xml:space="preserve"> </w:t>
      </w:r>
      <w:r w:rsidR="0062634B">
        <w:t xml:space="preserve">In addition to this, both audiences are expected to be focused on the </w:t>
      </w:r>
      <w:r w:rsidR="00B51B3D">
        <w:t>general theory used to determine the component values as shown in section 2 of the design portfolio.</w:t>
      </w:r>
    </w:p>
    <w:p w14:paraId="2A8E865E" w14:textId="77777777" w:rsidR="008002C1" w:rsidRDefault="008002C1" w:rsidP="00DC26E8"/>
    <w:p w14:paraId="421ACD1B" w14:textId="56027877" w:rsidR="00D00385" w:rsidRDefault="004B5FA0" w:rsidP="00DC26E8">
      <w:r>
        <w:t xml:space="preserve">Due to the context in which the design portfolio is produced which is for a two-tone siren the way schematics, simulations, prototyping, and experimental results are presented affect the content. For example, the documenting of a design process for a PCB two-tone circuit will require the </w:t>
      </w:r>
      <w:r w:rsidR="00867B43">
        <w:t>background theory</w:t>
      </w:r>
      <w:r w:rsidR="00F72BF6">
        <w:t xml:space="preserve"> required</w:t>
      </w:r>
      <w:r w:rsidR="00867B43">
        <w:t xml:space="preserve"> to produce the </w:t>
      </w:r>
      <w:r>
        <w:t>circuit schematic</w:t>
      </w:r>
      <w:r w:rsidR="003A3F79">
        <w:t>. This</w:t>
      </w:r>
      <w:r>
        <w:t xml:space="preserve"> must be described in detail with electrical engineering terminology. </w:t>
      </w:r>
      <w:r w:rsidR="00EE4EB5">
        <w:t xml:space="preserve">In addition to this, the </w:t>
      </w:r>
      <w:r w:rsidR="00943281">
        <w:t xml:space="preserve">summary of the design and its operation is also </w:t>
      </w:r>
      <w:r w:rsidR="005A7C5B">
        <w:t xml:space="preserve">expected </w:t>
      </w:r>
      <w:r w:rsidR="00943281">
        <w:t xml:space="preserve">to have standard electrical engineering terminology. </w:t>
      </w:r>
      <w:r w:rsidR="00A1634A">
        <w:t>Hence, this contributes to the use of the EA Stage 1 Competency 3.2 ‘Indicator of Attainment</w:t>
      </w:r>
      <w:r w:rsidR="00AC2A46">
        <w:t xml:space="preserve">’ </w:t>
      </w:r>
      <w:r w:rsidR="001E776D">
        <w:t xml:space="preserve">of </w:t>
      </w:r>
      <w:r w:rsidR="009B7F24">
        <w:t>‘</w:t>
      </w:r>
      <w:r w:rsidR="001E776D">
        <w:t>textual media best suited to the context;’</w:t>
      </w:r>
      <w:r w:rsidR="00A1634A">
        <w:t>.</w:t>
      </w:r>
      <w:sdt>
        <w:sdtPr>
          <w:id w:val="-1147654572"/>
          <w:citation/>
        </w:sdtPr>
        <w:sdtEndPr/>
        <w:sdtContent>
          <w:r w:rsidR="0035423F">
            <w:fldChar w:fldCharType="begin"/>
          </w:r>
          <w:r w:rsidR="0035423F">
            <w:instrText xml:space="preserve"> CITATION Eng17 \l 3081 </w:instrText>
          </w:r>
          <w:r w:rsidR="0035423F">
            <w:fldChar w:fldCharType="separate"/>
          </w:r>
          <w:r w:rsidR="0035423F">
            <w:rPr>
              <w:noProof/>
            </w:rPr>
            <w:t xml:space="preserve"> (Engineers Australia, 2017)</w:t>
          </w:r>
          <w:r w:rsidR="0035423F">
            <w:fldChar w:fldCharType="end"/>
          </w:r>
        </w:sdtContent>
      </w:sdt>
      <w:r w:rsidR="00A1634A">
        <w:t xml:space="preserve"> </w:t>
      </w:r>
    </w:p>
    <w:p w14:paraId="6AD4F86E" w14:textId="670FCF74" w:rsidR="004046CD" w:rsidRDefault="00FB34BA" w:rsidP="00DC26E8">
      <w:r>
        <w:t>Whereas</w:t>
      </w:r>
      <w:r w:rsidR="00156F2A">
        <w:t xml:space="preserve"> illustrative sections of the design portfolio are presented in a way that</w:t>
      </w:r>
      <w:r w:rsidR="00362D16">
        <w:t xml:space="preserve"> assumes</w:t>
      </w:r>
      <w:r w:rsidR="00156F2A">
        <w:t xml:space="preserve"> the </w:t>
      </w:r>
      <w:r w:rsidR="00534FAB">
        <w:t>target audience</w:t>
      </w:r>
      <w:r w:rsidR="00156F2A">
        <w:t xml:space="preserve"> has some background knowledge related to circuit theory, PCB layouts and assembly overlays,</w:t>
      </w:r>
      <w:r w:rsidR="00BB59E4">
        <w:t xml:space="preserve"> prototype photos,</w:t>
      </w:r>
      <w:r w:rsidR="00156F2A">
        <w:t xml:space="preserve"> Bill of Materials required to reproduce the design, </w:t>
      </w:r>
      <w:r w:rsidR="00247DD3">
        <w:t>simulation,</w:t>
      </w:r>
      <w:r w:rsidR="00156F2A">
        <w:t xml:space="preserve"> and experimental results.</w:t>
      </w:r>
      <w:r w:rsidR="00BB59E4">
        <w:t xml:space="preserve"> Hence, these illustrative sections of the design portfolio are presented </w:t>
      </w:r>
      <w:r w:rsidR="008B384F">
        <w:t>clearly and succinctly</w:t>
      </w:r>
      <w:r w:rsidR="00BB59E4">
        <w:t xml:space="preserve"> with only informative titles</w:t>
      </w:r>
      <w:r w:rsidR="007731AE">
        <w:t xml:space="preserve"> and captions</w:t>
      </w:r>
      <w:r w:rsidR="00BB59E4">
        <w:t xml:space="preserve"> to explain the context of each illustration.</w:t>
      </w:r>
      <w:r w:rsidR="00A13673">
        <w:t xml:space="preserve"> The use of these illustrative sections can also be described as a discipline norm for electrical engineering design portfolios.</w:t>
      </w:r>
      <w:r w:rsidR="00B14524">
        <w:t xml:space="preserve"> </w:t>
      </w:r>
    </w:p>
    <w:p w14:paraId="5388BB87" w14:textId="03D445BC" w:rsidR="008E46E7" w:rsidRDefault="00EF3CAC" w:rsidP="00DC26E8">
      <w:r>
        <w:lastRenderedPageBreak/>
        <w:t>I</w:t>
      </w:r>
      <w:r w:rsidR="00B14524">
        <w:t>llustrative sections of the design portfolio follow the ‘Indicators of Attainment’ for ‘expressing information effectively and succinctly</w:t>
      </w:r>
      <w:r w:rsidR="00932B88">
        <w:t>’ and</w:t>
      </w:r>
      <w:r w:rsidR="00B14524">
        <w:t xml:space="preserve"> using ‘pictorial and graphical media best suited to the context;’.</w:t>
      </w:r>
      <w:sdt>
        <w:sdtPr>
          <w:id w:val="-1485079432"/>
          <w:citation/>
        </w:sdtPr>
        <w:sdtEndPr/>
        <w:sdtContent>
          <w:r w:rsidR="00056C91">
            <w:fldChar w:fldCharType="begin"/>
          </w:r>
          <w:r w:rsidR="00056C91">
            <w:instrText xml:space="preserve"> CITATION Eng17 \l 3081 </w:instrText>
          </w:r>
          <w:r w:rsidR="00056C91">
            <w:fldChar w:fldCharType="separate"/>
          </w:r>
          <w:r w:rsidR="00056C91">
            <w:rPr>
              <w:noProof/>
            </w:rPr>
            <w:t xml:space="preserve"> (Engineers Australia, 2017)</w:t>
          </w:r>
          <w:r w:rsidR="00056C91">
            <w:fldChar w:fldCharType="end"/>
          </w:r>
        </w:sdtContent>
      </w:sdt>
      <w:r w:rsidR="00543C68">
        <w:t xml:space="preserve"> </w:t>
      </w:r>
      <w:r w:rsidR="008E46E7">
        <w:t>In addition to this, the illustrative sections of the report contain the units in which certain measurements are made to further consolidate the effectiveness of written communication</w:t>
      </w:r>
      <w:r w:rsidR="00167C74">
        <w:t>.</w:t>
      </w:r>
    </w:p>
    <w:p w14:paraId="2987D518" w14:textId="77777777" w:rsidR="00C925BA" w:rsidRDefault="00C925BA" w:rsidP="00DC26E8"/>
    <w:p w14:paraId="28BF9AEF" w14:textId="77777777" w:rsidR="00DC3FC0" w:rsidRDefault="00D029FE" w:rsidP="00DC26E8">
      <w:r>
        <w:t xml:space="preserve">I believe I have effectively documented and communicated my design process to the extent that a third party would be able to reproduce the design. </w:t>
      </w:r>
      <w:r w:rsidR="0097535D">
        <w:t>For example, documenting the initial theory such as electrical engineering equations needed to select component values for the circuit. Also, th</w:t>
      </w:r>
      <w:r w:rsidR="00F641ED">
        <w:t>e reference</w:t>
      </w:r>
      <w:r w:rsidR="00B631B0">
        <w:t>s</w:t>
      </w:r>
      <w:r w:rsidR="00F641ED">
        <w:t xml:space="preserve"> to the datasheets used to decide on frequency values for both tones of the siren</w:t>
      </w:r>
      <w:r w:rsidR="004C20B2">
        <w:t xml:space="preserve"> effectively give the background information required to reproduce the design.</w:t>
      </w:r>
      <w:r w:rsidR="00376B50">
        <w:t xml:space="preserve"> </w:t>
      </w:r>
    </w:p>
    <w:p w14:paraId="03A26340" w14:textId="6A874A18" w:rsidR="002E0F72" w:rsidRDefault="00376B50" w:rsidP="00DC26E8">
      <w:r>
        <w:t xml:space="preserve">Another aspect of the design portfolio </w:t>
      </w:r>
      <w:r w:rsidR="008E195C">
        <w:t>that</w:t>
      </w:r>
      <w:r>
        <w:t xml:space="preserve"> make</w:t>
      </w:r>
      <w:r w:rsidR="008E195C">
        <w:t>s</w:t>
      </w:r>
      <w:r>
        <w:t xml:space="preserve"> the design easy to reproduce </w:t>
      </w:r>
      <w:r w:rsidR="00DB1132">
        <w:t>is</w:t>
      </w:r>
      <w:r w:rsidR="009568E1">
        <w:t xml:space="preserve"> the illustrative sections of the report. </w:t>
      </w:r>
      <w:r w:rsidR="00051B03">
        <w:t xml:space="preserve">Hence, the documenting of the circuit schematic, prototype photos, simulations results, and experimental results give the required </w:t>
      </w:r>
      <w:r w:rsidR="00C9005E">
        <w:t>information</w:t>
      </w:r>
      <w:r w:rsidR="00051B03">
        <w:t xml:space="preserve"> needed for a third party to replicate the design. </w:t>
      </w:r>
      <w:r w:rsidR="003F6EAD">
        <w:t>It can be said that these aspects of the portfolio follow the ‘Indicators of Attainment’ for the ‘using diagrammatic, pictorial and graphical media best suited to the context;’</w:t>
      </w:r>
      <w:r w:rsidR="00631A32">
        <w:t>.</w:t>
      </w:r>
      <w:sdt>
        <w:sdtPr>
          <w:id w:val="-1796662110"/>
          <w:citation/>
        </w:sdtPr>
        <w:sdtEndPr/>
        <w:sdtContent>
          <w:r w:rsidR="00F20453">
            <w:fldChar w:fldCharType="begin"/>
          </w:r>
          <w:r w:rsidR="00F20453">
            <w:instrText xml:space="preserve"> CITATION Eng17 \l 3081 </w:instrText>
          </w:r>
          <w:r w:rsidR="00F20453">
            <w:fldChar w:fldCharType="separate"/>
          </w:r>
          <w:r w:rsidR="00F20453">
            <w:rPr>
              <w:noProof/>
            </w:rPr>
            <w:t xml:space="preserve"> (Engineers Australia, 2017)</w:t>
          </w:r>
          <w:r w:rsidR="00F20453">
            <w:fldChar w:fldCharType="end"/>
          </w:r>
        </w:sdtContent>
      </w:sdt>
      <w:r w:rsidR="009568E1">
        <w:t xml:space="preserve"> </w:t>
      </w:r>
    </w:p>
    <w:p w14:paraId="2DE351D1" w14:textId="5B9506BA" w:rsidR="00B26AB6" w:rsidRDefault="00D43339" w:rsidP="00DC26E8">
      <w:r>
        <w:t>Nevertheless</w:t>
      </w:r>
      <w:r w:rsidR="00254CB0">
        <w:t>,</w:t>
      </w:r>
      <w:r>
        <w:t xml:space="preserve"> there </w:t>
      </w:r>
      <w:r w:rsidR="00254CB0">
        <w:t>are</w:t>
      </w:r>
      <w:r>
        <w:t xml:space="preserve"> still aspects of the design portfolio </w:t>
      </w:r>
      <w:r w:rsidR="00254CB0">
        <w:t>that</w:t>
      </w:r>
      <w:r>
        <w:t xml:space="preserve"> could have been improved</w:t>
      </w:r>
      <w:r w:rsidR="00DB00FE">
        <w:t xml:space="preserve"> to achieve a more clearly written portfolio</w:t>
      </w:r>
      <w:r>
        <w:t>.</w:t>
      </w:r>
      <w:r w:rsidR="005222A6">
        <w:t xml:space="preserve"> For example, the</w:t>
      </w:r>
      <w:r w:rsidR="005241F1">
        <w:t xml:space="preserve"> documentation could have been enhanced by </w:t>
      </w:r>
      <w:r w:rsidR="00844FC3">
        <w:t xml:space="preserve">having more clear and consistent titles for figures featured in the experimental results section of the design portfolio. </w:t>
      </w:r>
      <w:r w:rsidR="00343280">
        <w:t xml:space="preserve">Also, the </w:t>
      </w:r>
      <w:r w:rsidR="000F3FDB">
        <w:t xml:space="preserve">way the circuit schematic was conceived could have been more descriptive </w:t>
      </w:r>
      <w:r w:rsidR="008B384F">
        <w:t>concerning</w:t>
      </w:r>
      <w:r w:rsidR="000F3FDB">
        <w:t xml:space="preserve"> the background theory in relaxation oscillator</w:t>
      </w:r>
      <w:r w:rsidR="001C4EFE">
        <w:t>s</w:t>
      </w:r>
      <w:r w:rsidR="000F3FDB">
        <w:t xml:space="preserve">. </w:t>
      </w:r>
      <w:r w:rsidR="001C79FD">
        <w:t xml:space="preserve">In addition to this, the </w:t>
      </w:r>
      <w:r w:rsidR="000E177D">
        <w:t>reason why certain circuit components were used over others could have been explained in more detail in the ‘Summary of design and operation’ section of the portfolio.</w:t>
      </w:r>
    </w:p>
    <w:p w14:paraId="0A2D8962" w14:textId="0FFC3019" w:rsidR="00B928D2" w:rsidRDefault="00B928D2" w:rsidP="00DC26E8"/>
    <w:p w14:paraId="58CDEB19" w14:textId="6EC10AE0" w:rsidR="00B928D2" w:rsidRDefault="00B928D2" w:rsidP="00DC26E8"/>
    <w:p w14:paraId="7ECB29AF" w14:textId="530B1795" w:rsidR="00B928D2" w:rsidRDefault="00B928D2" w:rsidP="00DC26E8"/>
    <w:p w14:paraId="00481DFB" w14:textId="69B2DD1B" w:rsidR="00E23331" w:rsidRPr="00E23331" w:rsidRDefault="00E23331" w:rsidP="00E23331"/>
    <w:p w14:paraId="0DD9341F" w14:textId="60B14CEC" w:rsidR="00E23331" w:rsidRPr="00E23331" w:rsidRDefault="00E23331" w:rsidP="00E23331"/>
    <w:p w14:paraId="0CE0D467" w14:textId="28411EA7" w:rsidR="00E23331" w:rsidRPr="00E23331" w:rsidRDefault="00E23331" w:rsidP="00E23331"/>
    <w:p w14:paraId="6541BF16" w14:textId="264CA7B4" w:rsidR="00E23331" w:rsidRPr="00E23331" w:rsidRDefault="00E23331" w:rsidP="00E23331"/>
    <w:p w14:paraId="65CA6FC4" w14:textId="222EA811" w:rsidR="00E23331" w:rsidRPr="00E23331" w:rsidRDefault="00E23331" w:rsidP="00E23331"/>
    <w:p w14:paraId="72F2634C" w14:textId="57D8539E" w:rsidR="00E23331" w:rsidRPr="00E23331" w:rsidRDefault="00E23331" w:rsidP="00E23331"/>
    <w:p w14:paraId="210CBBBA" w14:textId="008A948F" w:rsidR="00E23331" w:rsidRDefault="00E23331" w:rsidP="00E23331"/>
    <w:p w14:paraId="5F71D816" w14:textId="2D7BAF4B" w:rsidR="00E23331" w:rsidRDefault="00E23331" w:rsidP="00E23331"/>
    <w:p w14:paraId="7D009361" w14:textId="1A22E6DA" w:rsidR="00E23331" w:rsidRDefault="00E23331" w:rsidP="00E23331"/>
    <w:p w14:paraId="47FF015A" w14:textId="17558215" w:rsidR="00E23331" w:rsidRDefault="00E23331" w:rsidP="00E23331"/>
    <w:p w14:paraId="0BBF0FAD" w14:textId="3BC91A4B" w:rsidR="00E23331" w:rsidRDefault="00E23331" w:rsidP="00E2333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73183725"/>
        <w:docPartObj>
          <w:docPartGallery w:val="Bibliographies"/>
          <w:docPartUnique/>
        </w:docPartObj>
      </w:sdtPr>
      <w:sdtEndPr/>
      <w:sdtContent>
        <w:p w14:paraId="102B15FE" w14:textId="7E0CEE48" w:rsidR="00E23331" w:rsidRDefault="00E233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14518A4" w14:textId="77777777" w:rsidR="00E23331" w:rsidRDefault="00E23331" w:rsidP="00E2333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Engineers Australia. (2017, 03). </w:t>
              </w:r>
              <w:r>
                <w:rPr>
                  <w:i/>
                  <w:iCs/>
                  <w:noProof/>
                  <w:lang w:val="en-US"/>
                </w:rPr>
                <w:t>STAGE 1 COMPETENCY STANDARD FOR PROFESSIONAL ENGINEER.</w:t>
              </w:r>
              <w:r>
                <w:rPr>
                  <w:noProof/>
                  <w:lang w:val="en-US"/>
                </w:rPr>
                <w:t xml:space="preserve"> Retrieved 04 18, 2022, from Engineers Australia: https://www.engineersaustralia.org.au/sites/default/files/resource-files/2017-03/Stage%201%20Competency%20Standards.pdf</w:t>
              </w:r>
            </w:p>
            <w:p w14:paraId="5FF76C9D" w14:textId="4E61191B" w:rsidR="00E23331" w:rsidRDefault="00E23331" w:rsidP="00E233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D027CCC" w14:textId="77777777" w:rsidR="00E23331" w:rsidRPr="00E23331" w:rsidRDefault="00E23331" w:rsidP="00E23331"/>
    <w:sectPr w:rsidR="00E23331" w:rsidRPr="00E23331" w:rsidSect="00614DF7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11456" w14:textId="77777777" w:rsidR="00BD3D8E" w:rsidRDefault="00BD3D8E" w:rsidP="00832A45">
      <w:pPr>
        <w:spacing w:after="0" w:line="240" w:lineRule="auto"/>
      </w:pPr>
      <w:r>
        <w:separator/>
      </w:r>
    </w:p>
  </w:endnote>
  <w:endnote w:type="continuationSeparator" w:id="0">
    <w:p w14:paraId="7CA8C456" w14:textId="77777777" w:rsidR="00BD3D8E" w:rsidRDefault="00BD3D8E" w:rsidP="0083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E7B3" w14:textId="77777777" w:rsidR="00BD3D8E" w:rsidRDefault="00BD3D8E" w:rsidP="00832A45">
      <w:pPr>
        <w:spacing w:after="0" w:line="240" w:lineRule="auto"/>
      </w:pPr>
      <w:r>
        <w:separator/>
      </w:r>
    </w:p>
  </w:footnote>
  <w:footnote w:type="continuationSeparator" w:id="0">
    <w:p w14:paraId="3297FAA2" w14:textId="77777777" w:rsidR="00BD3D8E" w:rsidRDefault="00BD3D8E" w:rsidP="0083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59B7" w14:textId="55776934" w:rsidR="00832A45" w:rsidRDefault="00832A45">
    <w:pPr>
      <w:pStyle w:val="Header"/>
    </w:pPr>
    <w:r>
      <w:t>Hari Markonda Patnaikuni (n10789511)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MjC0MDO0MDEwNTFV0lEKTi0uzszPAymwqAUAf5rYeCwAAAA="/>
  </w:docVars>
  <w:rsids>
    <w:rsidRoot w:val="00F37B17"/>
    <w:rsid w:val="00001EF5"/>
    <w:rsid w:val="00011F37"/>
    <w:rsid w:val="000328CB"/>
    <w:rsid w:val="000432FB"/>
    <w:rsid w:val="00051B03"/>
    <w:rsid w:val="0005357E"/>
    <w:rsid w:val="00056C91"/>
    <w:rsid w:val="000601EC"/>
    <w:rsid w:val="000654DB"/>
    <w:rsid w:val="000714C9"/>
    <w:rsid w:val="000740A8"/>
    <w:rsid w:val="00091EB0"/>
    <w:rsid w:val="000C1B96"/>
    <w:rsid w:val="000E177D"/>
    <w:rsid w:val="000F3FDB"/>
    <w:rsid w:val="0011405B"/>
    <w:rsid w:val="00121D52"/>
    <w:rsid w:val="0012259F"/>
    <w:rsid w:val="00142283"/>
    <w:rsid w:val="00143E40"/>
    <w:rsid w:val="00147681"/>
    <w:rsid w:val="00156F2A"/>
    <w:rsid w:val="00167C74"/>
    <w:rsid w:val="00174D76"/>
    <w:rsid w:val="00176441"/>
    <w:rsid w:val="00183F14"/>
    <w:rsid w:val="0019479C"/>
    <w:rsid w:val="001A5113"/>
    <w:rsid w:val="001B0A17"/>
    <w:rsid w:val="001B5E9C"/>
    <w:rsid w:val="001C1927"/>
    <w:rsid w:val="001C4EFE"/>
    <w:rsid w:val="001C79FD"/>
    <w:rsid w:val="001C7AEB"/>
    <w:rsid w:val="001E776D"/>
    <w:rsid w:val="001F34EC"/>
    <w:rsid w:val="001F5354"/>
    <w:rsid w:val="002306C0"/>
    <w:rsid w:val="00242FB9"/>
    <w:rsid w:val="00247DD3"/>
    <w:rsid w:val="00254CB0"/>
    <w:rsid w:val="002823A1"/>
    <w:rsid w:val="0029346C"/>
    <w:rsid w:val="002C43B6"/>
    <w:rsid w:val="002C487B"/>
    <w:rsid w:val="002C5FD2"/>
    <w:rsid w:val="002E0F72"/>
    <w:rsid w:val="002F0600"/>
    <w:rsid w:val="002F6BE8"/>
    <w:rsid w:val="00327CA3"/>
    <w:rsid w:val="00334DCA"/>
    <w:rsid w:val="00343280"/>
    <w:rsid w:val="00344207"/>
    <w:rsid w:val="0035423F"/>
    <w:rsid w:val="00362D16"/>
    <w:rsid w:val="003655B6"/>
    <w:rsid w:val="00376B50"/>
    <w:rsid w:val="003A3F79"/>
    <w:rsid w:val="003C2A01"/>
    <w:rsid w:val="003D1A71"/>
    <w:rsid w:val="003F616E"/>
    <w:rsid w:val="003F6EAD"/>
    <w:rsid w:val="004046CD"/>
    <w:rsid w:val="004170A4"/>
    <w:rsid w:val="004217DB"/>
    <w:rsid w:val="00466F8F"/>
    <w:rsid w:val="0047083B"/>
    <w:rsid w:val="00477A5B"/>
    <w:rsid w:val="004A162C"/>
    <w:rsid w:val="004A21B2"/>
    <w:rsid w:val="004B5FA0"/>
    <w:rsid w:val="004C20B2"/>
    <w:rsid w:val="004D610E"/>
    <w:rsid w:val="004E35C1"/>
    <w:rsid w:val="004F1D74"/>
    <w:rsid w:val="0050387F"/>
    <w:rsid w:val="005073E8"/>
    <w:rsid w:val="005222A6"/>
    <w:rsid w:val="005241F1"/>
    <w:rsid w:val="00526D32"/>
    <w:rsid w:val="00531DEF"/>
    <w:rsid w:val="00534FAB"/>
    <w:rsid w:val="0053656D"/>
    <w:rsid w:val="00543C68"/>
    <w:rsid w:val="005A7C5B"/>
    <w:rsid w:val="005B4C6B"/>
    <w:rsid w:val="005F5938"/>
    <w:rsid w:val="00605DC3"/>
    <w:rsid w:val="0061101B"/>
    <w:rsid w:val="00614DF7"/>
    <w:rsid w:val="0062634B"/>
    <w:rsid w:val="00631A32"/>
    <w:rsid w:val="0067002D"/>
    <w:rsid w:val="0068037D"/>
    <w:rsid w:val="006972E2"/>
    <w:rsid w:val="006C5FD9"/>
    <w:rsid w:val="006D0059"/>
    <w:rsid w:val="006E40CE"/>
    <w:rsid w:val="006E485F"/>
    <w:rsid w:val="006F7E1C"/>
    <w:rsid w:val="00710345"/>
    <w:rsid w:val="007115B7"/>
    <w:rsid w:val="00712E11"/>
    <w:rsid w:val="0073585B"/>
    <w:rsid w:val="00742393"/>
    <w:rsid w:val="00752645"/>
    <w:rsid w:val="007551BC"/>
    <w:rsid w:val="007731AE"/>
    <w:rsid w:val="00776D2E"/>
    <w:rsid w:val="00787F27"/>
    <w:rsid w:val="007B1259"/>
    <w:rsid w:val="007B23EC"/>
    <w:rsid w:val="007C1618"/>
    <w:rsid w:val="007C67CD"/>
    <w:rsid w:val="007E0C48"/>
    <w:rsid w:val="007F6726"/>
    <w:rsid w:val="008002C1"/>
    <w:rsid w:val="00824EC3"/>
    <w:rsid w:val="00832A45"/>
    <w:rsid w:val="0084208C"/>
    <w:rsid w:val="00844FC3"/>
    <w:rsid w:val="00867B43"/>
    <w:rsid w:val="008779FC"/>
    <w:rsid w:val="008877B3"/>
    <w:rsid w:val="00887815"/>
    <w:rsid w:val="008A309F"/>
    <w:rsid w:val="008B384F"/>
    <w:rsid w:val="008B5C1D"/>
    <w:rsid w:val="008D001D"/>
    <w:rsid w:val="008D49B8"/>
    <w:rsid w:val="008E195C"/>
    <w:rsid w:val="008E46E7"/>
    <w:rsid w:val="00932B88"/>
    <w:rsid w:val="00943281"/>
    <w:rsid w:val="009568E1"/>
    <w:rsid w:val="0097535D"/>
    <w:rsid w:val="009B7F24"/>
    <w:rsid w:val="009C179A"/>
    <w:rsid w:val="009C3227"/>
    <w:rsid w:val="009C5695"/>
    <w:rsid w:val="009D1458"/>
    <w:rsid w:val="009F7B27"/>
    <w:rsid w:val="00A002E4"/>
    <w:rsid w:val="00A05FB1"/>
    <w:rsid w:val="00A13673"/>
    <w:rsid w:val="00A1634A"/>
    <w:rsid w:val="00A6469E"/>
    <w:rsid w:val="00A90D28"/>
    <w:rsid w:val="00AA6BA5"/>
    <w:rsid w:val="00AB4E39"/>
    <w:rsid w:val="00AB79AE"/>
    <w:rsid w:val="00AC258E"/>
    <w:rsid w:val="00AC2A46"/>
    <w:rsid w:val="00AC2CB3"/>
    <w:rsid w:val="00AD7662"/>
    <w:rsid w:val="00AE2AB0"/>
    <w:rsid w:val="00AE3606"/>
    <w:rsid w:val="00B14524"/>
    <w:rsid w:val="00B218DA"/>
    <w:rsid w:val="00B26AB6"/>
    <w:rsid w:val="00B40374"/>
    <w:rsid w:val="00B51B3D"/>
    <w:rsid w:val="00B631B0"/>
    <w:rsid w:val="00B664A5"/>
    <w:rsid w:val="00B72A86"/>
    <w:rsid w:val="00B928D2"/>
    <w:rsid w:val="00BB59E4"/>
    <w:rsid w:val="00BD3D8E"/>
    <w:rsid w:val="00C1466D"/>
    <w:rsid w:val="00C3478D"/>
    <w:rsid w:val="00C35E78"/>
    <w:rsid w:val="00C374CC"/>
    <w:rsid w:val="00C4610C"/>
    <w:rsid w:val="00C61011"/>
    <w:rsid w:val="00C6524D"/>
    <w:rsid w:val="00C742D6"/>
    <w:rsid w:val="00C74770"/>
    <w:rsid w:val="00C83C05"/>
    <w:rsid w:val="00C9005E"/>
    <w:rsid w:val="00C925BA"/>
    <w:rsid w:val="00CA37A5"/>
    <w:rsid w:val="00CE1212"/>
    <w:rsid w:val="00D00385"/>
    <w:rsid w:val="00D029FE"/>
    <w:rsid w:val="00D06D14"/>
    <w:rsid w:val="00D11BAA"/>
    <w:rsid w:val="00D225C0"/>
    <w:rsid w:val="00D2606A"/>
    <w:rsid w:val="00D260E4"/>
    <w:rsid w:val="00D37231"/>
    <w:rsid w:val="00D40433"/>
    <w:rsid w:val="00D40B41"/>
    <w:rsid w:val="00D417C1"/>
    <w:rsid w:val="00D43339"/>
    <w:rsid w:val="00D52DD8"/>
    <w:rsid w:val="00D635D1"/>
    <w:rsid w:val="00D66150"/>
    <w:rsid w:val="00D87578"/>
    <w:rsid w:val="00D9609E"/>
    <w:rsid w:val="00DB00FE"/>
    <w:rsid w:val="00DB0EA2"/>
    <w:rsid w:val="00DB1132"/>
    <w:rsid w:val="00DC26E8"/>
    <w:rsid w:val="00DC3FC0"/>
    <w:rsid w:val="00E14222"/>
    <w:rsid w:val="00E21C76"/>
    <w:rsid w:val="00E23331"/>
    <w:rsid w:val="00E813D2"/>
    <w:rsid w:val="00E8147E"/>
    <w:rsid w:val="00EB1224"/>
    <w:rsid w:val="00EE4EB5"/>
    <w:rsid w:val="00EF3CAC"/>
    <w:rsid w:val="00F20453"/>
    <w:rsid w:val="00F37221"/>
    <w:rsid w:val="00F37B17"/>
    <w:rsid w:val="00F641ED"/>
    <w:rsid w:val="00F72BF6"/>
    <w:rsid w:val="00F733D3"/>
    <w:rsid w:val="00F73ED6"/>
    <w:rsid w:val="00F903C2"/>
    <w:rsid w:val="00F92B6C"/>
    <w:rsid w:val="00F97D83"/>
    <w:rsid w:val="00FA0690"/>
    <w:rsid w:val="00FB34BA"/>
    <w:rsid w:val="00FB6F17"/>
    <w:rsid w:val="00FC1230"/>
    <w:rsid w:val="00FC5117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F013"/>
  <w15:chartTrackingRefBased/>
  <w15:docId w15:val="{187A692B-A259-490C-A12C-8478D09D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D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4DF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45"/>
  </w:style>
  <w:style w:type="paragraph" w:styleId="Footer">
    <w:name w:val="footer"/>
    <w:basedOn w:val="Normal"/>
    <w:link w:val="FooterChar"/>
    <w:uiPriority w:val="99"/>
    <w:unhideWhenUsed/>
    <w:rsid w:val="0083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45"/>
  </w:style>
  <w:style w:type="character" w:customStyle="1" w:styleId="Heading1Char">
    <w:name w:val="Heading 1 Char"/>
    <w:basedOn w:val="DefaultParagraphFont"/>
    <w:link w:val="Heading1"/>
    <w:uiPriority w:val="9"/>
    <w:rsid w:val="00E233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2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Eng17</b:Tag>
    <b:SourceType>DocumentFromInternetSite</b:SourceType>
    <b:Guid>{EFFB1B7C-1DC4-425D-A36F-EBC2390CAB59}</b:Guid>
    <b:Author>
      <b:Author>
        <b:Corporate>Engineers Australia</b:Corporate>
      </b:Author>
    </b:Author>
    <b:Title>STAGE 1 COMPETENCY STANDARD FOR PROFESSIONAL ENGINEER</b:Title>
    <b:InternetSiteTitle>Engineers Australia</b:InternetSiteTitle>
    <b:Year>2017</b:Year>
    <b:Month>03</b:Month>
    <b:URL>https://www.engineersaustralia.org.au/sites/default/files/resource-files/2017-03/Stage%201%20Competency%20Standards.pdf</b:URL>
    <b:YearAccessed>2022</b:YearAccessed>
    <b:MonthAccessed>04</b:MonthAccessed>
    <b:DayAccessed>18</b:DayAccessed>
    <b:RefOrder>1</b:RefOrder>
  </b:Source>
</b:Sources>
</file>

<file path=customXml/itemProps1.xml><?xml version="1.0" encoding="utf-8"?>
<ds:datastoreItem xmlns:ds="http://schemas.openxmlformats.org/officeDocument/2006/customXml" ds:itemID="{91B0C55F-903C-42F8-895B-CB379B07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Reflection</vt:lpstr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Reflection</dc:title>
  <dc:subject/>
  <dc:creator>Hari Markonda Patnaikuni (n10789511)</dc:creator>
  <cp:keywords/>
  <dc:description/>
  <cp:lastModifiedBy>Hari Markonda Patnaikuni</cp:lastModifiedBy>
  <cp:revision>338</cp:revision>
  <dcterms:created xsi:type="dcterms:W3CDTF">2022-04-11T03:09:00Z</dcterms:created>
  <dcterms:modified xsi:type="dcterms:W3CDTF">2022-04-19T04:25:00Z</dcterms:modified>
</cp:coreProperties>
</file>