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4"/>
              <w:bottom w:val="single" w:color="7F7F7F" w:sz="4"/>
              <w:right w:val="single" w:color="7F7F7F" w:sz="4"/>
            </w:tcBorders>
            <w:shd w:fill="000000" w:color="auto" w:val="clear"/>
            <w:tcMar>
              <w:top w:type="dxa" w:w="700"/>
              <w:left w:type="dxa" w:w="500"/>
              <w:bottom w:type="dxa" w:w="700"/>
              <w:right w:type="dxa" w:w="500"/>
            </w:tcMar>
          </w:tcPr>
          <w:p>
            <w:pPr>
              <w:spacing w:after="300"/>
            </w:pPr>
            <w:r>
              <w:rPr>
                <w:rFonts w:ascii="Arial" w:cs="Arial" w:eastAsia="Arial" w:hAnsi="Arial"/>
                <w:b/>
                <w:bCs/>
                <w:color w:val="FFFFFF"/>
                <w:spacing w:val="60"/>
                <w:sz w:val="20"/>
                <w:szCs w:val="20"/>
              </w:rPr>
              <w:t xml:space="preserve">IMPLEMENTATION PLAN  |  v1.0</w:t>
            </w:r>
          </w:p>
          <w:p>
            <w:pPr>
              <w:spacing w:after="200" w:line="288" w:lineRule="auto"/>
            </w:pPr>
            <w:r>
              <w:rPr>
                <w:rFonts w:ascii="Arial" w:cs="Arial" w:eastAsia="Arial" w:hAnsi="Arial"/>
                <w:b/>
                <w:bCs/>
                <w:color w:val="FFFFFF"/>
                <w:sz w:val="52"/>
                <w:szCs w:val="52"/>
              </w:rPr>
              <w:t xml:space="preserve">ERPNext Business Intelligence &amp; Decision Support Module</w:t>
            </w:r>
          </w:p>
          <w:p>
            <w:pPr>
              <w:spacing w:after="0"/>
            </w:pPr>
            <w:r>
              <w:rPr>
                <w:rFonts w:ascii="Arial" w:cs="Arial" w:eastAsia="Arial" w:hAnsi="Arial"/>
                <w:b w:val="false"/>
                <w:bCs w:val="false"/>
                <w:color w:val="FFFFFF"/>
                <w:sz w:val="22"/>
                <w:szCs w:val="22"/>
              </w:rPr>
              <w:t xml:space="preserve">Six-member delivery plan for the supplier to company to customer flow on ERPNext v16. One-month MVP, 1 to 31 October 2026.</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Field</w:t>
            </w:r>
          </w:p>
        </w:tc>
        <w:tc>
          <w:tcPr>
            <w:tcW w:type="dxa" w:w="722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Detail</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Document ID</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IMP-EBI-001</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Version / status</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v1.0 - First issue, for approval</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Date</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7 October 2026</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Perspective</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Product Owner and delivery lead</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Parent document</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BRD-EBI-001 v1.0 Final (19 September 2026). Scope, requirements, acceptance criteria and verified facts [V1] to [V13] are taken from it unchanged unless Section 5 says otherwise.</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Delivery window</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Thursday 1 October to Saturday 31 October 2026 (one month)</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Team</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 members (the BRD was sized for 7)</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Technical basis</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Frappe v16.34.0 and ERPNext v16.35.0 as verified in the BRD on 19 September 2026. Not re-verified in this document.</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Classification</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Public (open-source project)</w:t>
            </w:r>
          </w:p>
        </w:tc>
      </w:tr>
    </w:tbl>
    <w:p>
      <w:pPr>
        <w:spacing w:after="140"/>
      </w:pPr>
    </w:p>
    <w:p>
      <w:r>
        <w:br w:type="page"/>
      </w:r>
    </w:p>
    <w:p>
      <w:pPr>
        <w:spacing w:after="200"/>
      </w:pPr>
      <w:r>
        <w:rPr>
          <w:rFonts w:ascii="Arial" w:cs="Arial" w:eastAsia="Arial" w:hAnsi="Arial"/>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000000" w:sz="12" w:space="3"/>
        </w:pBdr>
        <w:spacing w:after="160" w:before="400"/>
      </w:pPr>
      <w:r>
        <w:rPr>
          <w:rFonts w:ascii="Arial" w:cs="Arial" w:eastAsia="Arial" w:hAnsi="Arial"/>
          <w:b/>
          <w:bCs/>
          <w:color w:val="000000"/>
          <w:sz w:val="30"/>
          <w:szCs w:val="30"/>
        </w:rPr>
        <w:t xml:space="preserve">1. Document Control</w:t>
      </w:r>
    </w:p>
    <w:p>
      <w:pPr>
        <w:pStyle w:val="Heading2"/>
        <w:keepNext/>
        <w:spacing w:after="100" w:before="260"/>
      </w:pPr>
      <w:r>
        <w:rPr>
          <w:rFonts w:ascii="Arial" w:cs="Arial" w:eastAsia="Arial" w:hAnsi="Arial"/>
          <w:b/>
          <w:bCs/>
          <w:color w:val="000000"/>
          <w:sz w:val="24"/>
          <w:szCs w:val="24"/>
        </w:rPr>
        <w:t xml:space="preserve">1.1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438"/>
      </w:tblGrid>
      <w:tr>
        <w:trPr>
          <w:cantSplit/>
          <w:tblHeader/>
        </w:trPr>
        <w:tc>
          <w:tcPr>
            <w:tcW w:type="dxa" w:w="14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Version</w:t>
            </w:r>
          </w:p>
        </w:tc>
        <w:tc>
          <w:tcPr>
            <w:tcW w:type="dxa" w:w="18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Date</w:t>
            </w:r>
          </w:p>
        </w:tc>
        <w:tc>
          <w:tcPr>
            <w:tcW w:type="dxa" w:w="64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Change</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1.0</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7 Oct 2026</w:t>
            </w:r>
          </w:p>
        </w:tc>
        <w:tc>
          <w:tcPr>
            <w:tcW w:type="dxa" w:w="6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First issue: implementation plan derived from BRD-EBI-001 v1.0 Final, re-planned for a six-member team. Sprint 1 is already in progress on the issue date (Section 6.6).</w:t>
            </w:r>
          </w:p>
        </w:tc>
      </w:tr>
    </w:tbl>
    <w:p>
      <w:pPr>
        <w:pStyle w:val="Heading2"/>
        <w:keepNext/>
        <w:spacing w:after="100" w:before="260"/>
      </w:pPr>
      <w:r>
        <w:rPr>
          <w:rFonts w:ascii="Arial" w:cs="Arial" w:eastAsia="Arial" w:hAnsi="Arial"/>
          <w:b/>
          <w:bCs/>
          <w:color w:val="000000"/>
          <w:sz w:val="24"/>
          <w:szCs w:val="24"/>
        </w:rPr>
        <w:t xml:space="preserve">1.2 Purpose</w:t>
      </w:r>
    </w:p>
    <w:p>
      <w:pPr>
        <w:spacing w:after="120" w:line="276" w:lineRule="auto"/>
      </w:pPr>
      <w:r>
        <w:rPr>
          <w:rFonts w:ascii="Arial" w:cs="Arial" w:eastAsia="Arial" w:hAnsi="Arial"/>
          <w:b w:val="false"/>
          <w:bCs w:val="false"/>
          <w:sz w:val="20"/>
          <w:szCs w:val="20"/>
        </w:rPr>
        <w:t xml:space="preserve">This plan says who builds what, in which order, by which date, and what is cut first if capacity runs short. It turns the requirements in BRD-EBI-001 into work packages, owners, sprint allocations and checkpoints for six people. It does not change what the product must achieve; where it changes how much is built, Section 5 lists the change and asks the Product Owner to approve it. Detailed technical design still follows in the Solution Design Document during Sprint 1.</w:t>
      </w:r>
    </w:p>
    <w:p>
      <w:pPr>
        <w:pStyle w:val="Heading2"/>
        <w:keepNext/>
        <w:spacing w:after="100" w:before="260"/>
      </w:pPr>
      <w:r>
        <w:rPr>
          <w:rFonts w:ascii="Arial" w:cs="Arial" w:eastAsia="Arial" w:hAnsi="Arial"/>
          <w:b/>
          <w:bCs/>
          <w:color w:val="000000"/>
          <w:sz w:val="24"/>
          <w:szCs w:val="24"/>
        </w:rPr>
        <w:t xml:space="preserve">1.3 Reading guide</w:t>
      </w:r>
    </w:p>
    <w:p>
      <w:pPr>
        <w:pStyle w:val="ListParagraph"/>
        <w:numPr>
          <w:ilvl w:val="0"/>
          <w:numId w:val="2"/>
        </w:numPr>
        <w:spacing w:after="60" w:line="264" w:lineRule="auto"/>
      </w:pPr>
      <w:r>
        <w:rPr>
          <w:rFonts w:ascii="Arial" w:cs="Arial" w:eastAsia="Arial" w:hAnsi="Arial"/>
          <w:b w:val="false"/>
          <w:bCs w:val="false"/>
          <w:sz w:val="20"/>
          <w:szCs w:val="20"/>
        </w:rPr>
        <w:t xml:space="preserve">Sections 2 and 3: what changes from the BRD and who does what.</w:t>
      </w:r>
    </w:p>
    <w:p>
      <w:pPr>
        <w:pStyle w:val="ListParagraph"/>
        <w:numPr>
          <w:ilvl w:val="0"/>
          <w:numId w:val="2"/>
        </w:numPr>
        <w:spacing w:after="60" w:line="264" w:lineRule="auto"/>
      </w:pPr>
      <w:r>
        <w:rPr>
          <w:rFonts w:ascii="Arial" w:cs="Arial" w:eastAsia="Arial" w:hAnsi="Arial"/>
          <w:b w:val="false"/>
          <w:bCs w:val="false"/>
          <w:sz w:val="20"/>
          <w:szCs w:val="20"/>
        </w:rPr>
        <w:t xml:space="preserve">Sections 4 and 5: how the product is built, and the scope and estimate adjustments needed for six members.</w:t>
      </w:r>
    </w:p>
    <w:p>
      <w:pPr>
        <w:pStyle w:val="ListParagraph"/>
        <w:numPr>
          <w:ilvl w:val="0"/>
          <w:numId w:val="2"/>
        </w:numPr>
        <w:spacing w:after="60" w:line="264" w:lineRule="auto"/>
      </w:pPr>
      <w:r>
        <w:rPr>
          <w:rFonts w:ascii="Arial" w:cs="Arial" w:eastAsia="Arial" w:hAnsi="Arial"/>
          <w:b w:val="false"/>
          <w:bCs w:val="false"/>
          <w:sz w:val="20"/>
          <w:szCs w:val="20"/>
        </w:rPr>
        <w:t xml:space="preserve">Sections 6 to 10: sprint plan, capacity, traceability, testing, working agreements and release.</w:t>
      </w:r>
    </w:p>
    <w:p>
      <w:pPr>
        <w:pStyle w:val="ListParagraph"/>
        <w:numPr>
          <w:ilvl w:val="0"/>
          <w:numId w:val="2"/>
        </w:numPr>
        <w:spacing w:after="60" w:line="264" w:lineRule="auto"/>
      </w:pPr>
      <w:r>
        <w:rPr>
          <w:rFonts w:ascii="Arial" w:cs="Arial" w:eastAsia="Arial" w:hAnsi="Arial"/>
          <w:b w:val="false"/>
          <w:bCs w:val="false"/>
          <w:sz w:val="20"/>
          <w:szCs w:val="20"/>
        </w:rPr>
        <w:t xml:space="preserve">Sections 11 to 14: risks, assumptions, decisions to confirm and approvals.</w:t>
      </w:r>
    </w:p>
    <w:p>
      <w:pPr>
        <w:pStyle w:val="ListParagraph"/>
        <w:numPr>
          <w:ilvl w:val="0"/>
          <w:numId w:val="2"/>
        </w:numPr>
        <w:spacing w:after="60" w:line="264" w:lineRule="auto"/>
      </w:pPr>
      <w:r>
        <w:rPr>
          <w:rFonts w:ascii="Arial" w:cs="Arial" w:eastAsia="Arial" w:hAnsi="Arial"/>
          <w:b w:val="false"/>
          <w:bCs w:val="false"/>
          <w:sz w:val="20"/>
          <w:szCs w:val="20"/>
        </w:rPr>
        <w:t xml:space="preserve">[V#] marks a fact verified in the v16 source (BRD Section 6). BR-## and US-## are BRD requirement and story IDs. WP-## are the work packages in Section 6.3. #1 to #6 are the team roles in Section 3.</w:t>
      </w:r>
    </w:p>
    <w:p>
      <w:pPr>
        <w:pStyle w:val="Heading1"/>
        <w:keepNext/>
        <w:pBdr>
          <w:bottom w:val="single" w:color="000000" w:sz="12" w:space="3"/>
        </w:pBdr>
        <w:spacing w:after="160" w:before="400"/>
      </w:pPr>
      <w:r>
        <w:rPr>
          <w:rFonts w:ascii="Arial" w:cs="Arial" w:eastAsia="Arial" w:hAnsi="Arial"/>
          <w:b/>
          <w:bCs/>
          <w:color w:val="000000"/>
          <w:sz w:val="30"/>
          <w:szCs w:val="30"/>
        </w:rPr>
        <w:t xml:space="preserve">2. Executive Summary</w:t>
      </w:r>
    </w:p>
    <w:p>
      <w:pPr>
        <w:spacing w:after="120" w:line="276" w:lineRule="auto"/>
      </w:pPr>
      <w:r>
        <w:rPr>
          <w:rFonts w:ascii="Arial" w:cs="Arial" w:eastAsia="Arial" w:hAnsi="Arial"/>
          <w:b w:val="false"/>
          <w:bCs w:val="false"/>
          <w:sz w:val="20"/>
          <w:szCs w:val="20"/>
        </w:rPr>
        <w:t xml:space="preserve">The BRD planned the supplier to company to customer flow module for seven people. With six, the same Must scope can still be delivered by 31 October, but only if Should items are trimmed and some estimates are tightened. This plan keeps every Must story, the 23 October feature freeze and the 31 October release date, and says in advance what is dropped first if the month goes badly.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DECISION: DELIVER THE FULL MUST SCOPE WITH SIX MEMBERS; TRIM SHOULD ITEMS FIRST</w:t>
            </w:r>
          </w:p>
          <w:p>
            <w:pPr>
              <w:spacing w:after="60"/>
            </w:pPr>
            <w:r>
              <w:rPr>
                <w:rFonts w:ascii="Arial" w:cs="Arial" w:eastAsia="Arial" w:hAnsi="Arial"/>
                <w:b w:val="false"/>
                <w:bCs w:val="false"/>
                <w:sz w:val="19"/>
                <w:szCs w:val="19"/>
              </w:rPr>
              <w:t xml:space="preserve">Six members give about 107 net person-days (126 gross at 85 percent). The BRD plan needed 112. This plan fits 97 person-days into 107: 6 person-days come from deferring or reducing Should items, and 9 from tighter estimates. The tighter estimates are the main planning risk. A drop ladder worth 5 person-days (Section 5.3) protects the Must scope, and the release date moves before the quality bar does, as BRD Section 18 already states.</w:t>
            </w:r>
          </w:p>
        </w:tc>
      </w:tr>
    </w:tbl>
    <w:p>
      <w:pPr>
        <w:spacing w:after="140"/>
      </w:pPr>
    </w:p>
    <w:p>
      <w:pPr>
        <w:pStyle w:val="Heading2"/>
        <w:keepNext/>
        <w:spacing w:after="100" w:before="260"/>
      </w:pPr>
      <w:r>
        <w:rPr>
          <w:rFonts w:ascii="Arial" w:cs="Arial" w:eastAsia="Arial" w:hAnsi="Arial"/>
          <w:b/>
          <w:bCs/>
          <w:color w:val="000000"/>
          <w:sz w:val="24"/>
          <w:szCs w:val="24"/>
        </w:rPr>
        <w:t xml:space="preserve">2.1 What changes from the BRD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69"/>
        <w:gridCol w:w="4169"/>
      </w:tblGrid>
      <w:tr>
        <w:trPr>
          <w:cantSplit/>
          <w:tblHeader/>
        </w:trPr>
        <w:tc>
          <w:tcPr>
            <w:tcW w:type="dxa" w:w="1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Area</w:t>
            </w:r>
          </w:p>
        </w:tc>
        <w:tc>
          <w:tcPr>
            <w:tcW w:type="dxa" w:w="356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BRD v1.0 Final</w:t>
            </w:r>
          </w:p>
        </w:tc>
        <w:tc>
          <w:tcPr>
            <w:tcW w:type="dxa" w:w="416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This plan</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Team</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7 members, 7 roles</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 members, 6 roles. AI work is split between two members and frontend work is shared with the Selling developer (Section 3).</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Capacity</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147 gross, about 125 net, 112 planned, about 13 buffer</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126 gross, about 107 net, 97 planned, about 10 buffer (about 9 percent)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Must scope</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US-01 to US-08, US-10 to US-12</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Unchanged. No Must story is reduced.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Should scope</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BR-10, BR-17, BR-18, BR-22, BR-24</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BR-10 and BR-24 kept but first in the drop ladder. BR-17 reduced to acknowledge and auto-resolve. BR-18 and BR-22 deferred to v0.2.</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Settings screen</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Part of the Vue frontend</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Standard Desk form for Flow Intelligence Settings; BR-19 is still met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Dates</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Freeze Fri 23 Oct, release Sat 31 Oct</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Unchanged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Sprint in progress</w:t>
            </w:r>
          </w:p>
        </w:tc>
        <w:tc>
          <w:tcPr>
            <w:tcW w:type="dxa" w:w="35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Plan assumed a 1 October start with all seven</w:t>
            </w:r>
          </w:p>
        </w:tc>
        <w:tc>
          <w:tcPr>
            <w:tcW w:type="dxa" w:w="41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Plan issued on day 4 of the month. Re-baselined on Thu 8 October (Section 6.6).</w:t>
            </w:r>
          </w:p>
        </w:tc>
      </w:tr>
    </w:tbl>
    <w:p>
      <w:pPr>
        <w:spacing w:after="140"/>
      </w:pPr>
    </w:p>
    <w:p>
      <w:pPr>
        <w:pStyle w:val="Heading2"/>
        <w:keepNext/>
        <w:spacing w:after="100" w:before="260"/>
      </w:pPr>
      <w:r>
        <w:rPr>
          <w:rFonts w:ascii="Arial" w:cs="Arial" w:eastAsia="Arial" w:hAnsi="Arial"/>
          <w:b/>
          <w:bCs/>
          <w:color w:val="000000"/>
          <w:sz w:val="24"/>
          <w:szCs w:val="24"/>
        </w:rPr>
        <w:t xml:space="preserve">2.2 What exists on 31 October 2026</w:t>
      </w:r>
    </w:p>
    <w:p>
      <w:pPr>
        <w:pStyle w:val="ListParagraph"/>
        <w:numPr>
          <w:ilvl w:val="0"/>
          <w:numId w:val="2"/>
        </w:numPr>
        <w:spacing w:after="60" w:line="264" w:lineRule="auto"/>
      </w:pPr>
      <w:r>
        <w:rPr>
          <w:rFonts w:ascii="Arial" w:cs="Arial" w:eastAsia="Arial" w:hAnsi="Arial"/>
          <w:b w:val="false"/>
          <w:bCs w:val="false"/>
          <w:sz w:val="20"/>
          <w:szCs w:val="20"/>
        </w:rPr>
        <w:t xml:space="preserve">A Frappe app installable on ERPNext v16 with a Vue 3 + frappe-ui interface: flow overview (supplier, stock, customer lanes), insight list, investigation view, what-if screens.</w:t>
      </w:r>
    </w:p>
    <w:p>
      <w:pPr>
        <w:pStyle w:val="ListParagraph"/>
        <w:numPr>
          <w:ilvl w:val="0"/>
          <w:numId w:val="2"/>
        </w:numPr>
        <w:spacing w:after="60" w:line="264" w:lineRule="auto"/>
      </w:pPr>
      <w:r>
        <w:rPr>
          <w:rFonts w:ascii="Arial" w:cs="Arial" w:eastAsia="Arial" w:hAnsi="Arial"/>
          <w:b w:val="false"/>
          <w:bCs w:val="false"/>
          <w:sz w:val="20"/>
          <w:szCs w:val="20"/>
        </w:rPr>
        <w:t xml:space="preserve">Five deterministic detection rules, four timed process stages with contributor analysis, WI-1 supplier delay (Must) and WI-2 reorder-level change (Should, first to drop).</w:t>
      </w:r>
    </w:p>
    <w:p>
      <w:pPr>
        <w:pStyle w:val="ListParagraph"/>
        <w:numPr>
          <w:ilvl w:val="0"/>
          <w:numId w:val="2"/>
        </w:numPr>
        <w:spacing w:after="60" w:line="264" w:lineRule="auto"/>
      </w:pPr>
      <w:r>
        <w:rPr>
          <w:rFonts w:ascii="Arial" w:cs="Arial" w:eastAsia="Arial" w:hAnsi="Arial"/>
          <w:b w:val="false"/>
          <w:bCs w:val="false"/>
          <w:sz w:val="20"/>
          <w:szCs w:val="20"/>
        </w:rPr>
        <w:t xml:space="preserve">An AI explanation service with validation, caching, token caps and a template fallback, off by default until configured.</w:t>
      </w:r>
    </w:p>
    <w:p>
      <w:pPr>
        <w:pStyle w:val="ListParagraph"/>
        <w:numPr>
          <w:ilvl w:val="0"/>
          <w:numId w:val="2"/>
        </w:numPr>
        <w:spacing w:after="60" w:line="264" w:lineRule="auto"/>
      </w:pPr>
      <w:r>
        <w:rPr>
          <w:rFonts w:ascii="Arial" w:cs="Arial" w:eastAsia="Arial" w:hAnsi="Arial"/>
          <w:b w:val="false"/>
          <w:bCs w:val="false"/>
          <w:sz w:val="20"/>
          <w:szCs w:val="20"/>
        </w:rPr>
        <w:t xml:space="preserve">Demo dataset, automated tests, documentation, a running staging site, and a public GPL-3.0 repository tagged v0.1.0, ready for Marketplace submission.</w:t>
      </w:r>
    </w:p>
    <w:p>
      <w:pPr>
        <w:spacing w:after="60"/>
      </w:pPr>
    </w:p>
    <w:p>
      <w:pPr>
        <w:spacing w:after="120" w:line="276" w:lineRule="auto"/>
      </w:pPr>
      <w:r>
        <w:rPr>
          <w:rFonts w:ascii="Arial" w:cs="Arial" w:eastAsia="Arial" w:hAnsi="Arial"/>
          <w:b w:val="false"/>
          <w:bCs w:val="false"/>
          <w:i/>
          <w:iCs/>
          <w:sz w:val="19"/>
          <w:szCs w:val="19"/>
        </w:rPr>
        <w:t xml:space="preserve">Moved to v0.2 under this plan: daily digest email (BR-18), usefulness feedback (BR-22) and snooze. Everything the BRD already excludes (Section 9.2 of the BRD, Marketplace approval, pilots) stays excluded.</w:t>
      </w:r>
    </w:p>
    <w:p>
      <w:pPr>
        <w:pStyle w:val="Heading1"/>
        <w:keepNext/>
        <w:pBdr>
          <w:bottom w:val="single" w:color="000000" w:sz="12" w:space="3"/>
        </w:pBdr>
        <w:spacing w:after="160" w:before="400"/>
      </w:pPr>
      <w:r>
        <w:rPr>
          <w:rFonts w:ascii="Arial" w:cs="Arial" w:eastAsia="Arial" w:hAnsi="Arial"/>
          <w:b/>
          <w:bCs/>
          <w:color w:val="000000"/>
          <w:sz w:val="30"/>
          <w:szCs w:val="30"/>
        </w:rPr>
        <w:t xml:space="preserve">3. Team and Ownership</w:t>
      </w:r>
    </w:p>
    <w:p>
      <w:pPr>
        <w:pStyle w:val="Heading2"/>
        <w:keepNext/>
        <w:spacing w:after="100" w:before="260"/>
      </w:pPr>
      <w:r>
        <w:rPr>
          <w:rFonts w:ascii="Arial" w:cs="Arial" w:eastAsia="Arial" w:hAnsi="Arial"/>
          <w:b/>
          <w:bCs/>
          <w:color w:val="000000"/>
          <w:sz w:val="24"/>
          <w:szCs w:val="24"/>
        </w:rPr>
        <w:t xml:space="preserve">3.1 Team of six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538"/>
        <w:gridCol w:w="2300"/>
      </w:tblGrid>
      <w:tr>
        <w:trPr>
          <w:cantSplit/>
          <w:tblHeader/>
        </w:trPr>
        <w:tc>
          <w:tcPr>
            <w:tcW w:type="dxa" w:w="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w:t>
            </w:r>
          </w:p>
        </w:tc>
        <w:tc>
          <w:tcPr>
            <w:tcW w:type="dxa" w:w="2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Role</w:t>
            </w:r>
          </w:p>
        </w:tc>
        <w:tc>
          <w:tcPr>
            <w:tcW w:type="dxa" w:w="45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Responsibility</w:t>
            </w:r>
          </w:p>
        </w:tc>
        <w:tc>
          <w:tcPr>
            <w:tcW w:type="dxa" w:w="2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Sprint focus</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1</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Product Owner and QA lead</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Backlog, acceptance, UAT scripts, demo scenarios and data generator, documentation, maintainer outreach</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All sprints; UAT in S4</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2</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Tech Lead (backend core)</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Scaffold, DocTypes, settings, engine framework, scheduler, permission and security tests, CI, staging, code review, release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S1 foundation; review throughout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3</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Backend: Buying and Investigation</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R1, R3, stages 1 and 2, supplier on-time rate, supplier-side contributors, investigation API, WI-2</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S1 to S3</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4</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Backend: Selling and Frontend support</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R2, R4, stages 3 and 4, customer-side contributors, investigation and what-if screens with #6</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S1 to S3</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5</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Backend: Stock and what-if</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Dated projection, R5, WI-1, AI payload builder and validator, golden set, benchmarking</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S1 to S3; benchmark in S4</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6</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Frontend lead and AI plumbing</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Vue 3 + frappe-ui: overview, insights, investigation, what-if; AI provider adapter, cache, caps and audit log</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 to S3; polish in S4</w:t>
            </w:r>
          </w:p>
        </w:tc>
      </w:tr>
    </w:tbl>
    <w:p>
      <w:pPr>
        <w:pStyle w:val="Heading2"/>
        <w:keepNext/>
        <w:spacing w:after="100" w:before="260"/>
      </w:pPr>
      <w:r>
        <w:rPr>
          <w:rFonts w:ascii="Arial" w:cs="Arial" w:eastAsia="Arial" w:hAnsi="Arial"/>
          <w:b/>
          <w:bCs/>
          <w:color w:val="000000"/>
          <w:sz w:val="24"/>
          <w:szCs w:val="24"/>
        </w:rPr>
        <w:t xml:space="preserve">3.2 From seven roles to six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638"/>
      </w:tblGrid>
      <w:tr>
        <w:trPr>
          <w:cantSplit/>
          <w:tblHeader/>
        </w:trPr>
        <w:tc>
          <w:tcPr>
            <w:tcW w:type="dxa" w:w="3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BRD role</w:t>
            </w:r>
          </w:p>
        </w:tc>
        <w:tc>
          <w:tcPr>
            <w:tcW w:type="dxa" w:w="1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Plan role</w:t>
            </w:r>
          </w:p>
        </w:tc>
        <w:tc>
          <w:tcPr>
            <w:tcW w:type="dxa" w:w="56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What changes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Product Owner and QA lead</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No change. Also owns the demo data generator and benchmark data.</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Tech Lead (backend)</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No change. Also writes the permission and security test harness and owns the Settings DocType and Desk form.</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Backend: Buying</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Adds the investigation API and WI-2 (3 days).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Backend: Selling</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#4</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Adds 6 days of frontend work on the investigation and what-if screens.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Backend: Stock and what-if</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Adds the AI payload builder, validator and golden set, plus benchmarking.</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Backend: AI and settings</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 #6, #2</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Split. Payload and validator go to #5, provider adapter, cache, caps and audit to #6, settings to #2. Digest email deferred.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Frontend lead</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#6</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Shares frontend with #4 and takes AI plumbing.</w:t>
            </w:r>
          </w:p>
        </w:tc>
      </w:tr>
    </w:tbl>
    <w:p>
      <w:pPr>
        <w:pStyle w:val="Heading2"/>
        <w:keepNext/>
        <w:spacing w:after="100" w:before="260"/>
      </w:pPr>
      <w:r>
        <w:rPr>
          <w:rFonts w:ascii="Arial" w:cs="Arial" w:eastAsia="Arial" w:hAnsi="Arial"/>
          <w:b/>
          <w:bCs/>
          <w:color w:val="000000"/>
          <w:sz w:val="24"/>
          <w:szCs w:val="24"/>
        </w:rPr>
        <w:t xml:space="preserve">3.3 Ownership and review pairs</w:t>
      </w:r>
    </w:p>
    <w:p>
      <w:pPr>
        <w:keepNext/>
        <w:spacing w:after="120" w:line="276" w:lineRule="auto"/>
      </w:pPr>
      <w:r>
        <w:rPr>
          <w:rFonts w:ascii="Arial" w:cs="Arial" w:eastAsia="Arial" w:hAnsi="Arial"/>
          <w:b w:val="false"/>
          <w:bCs w:val="false"/>
          <w:sz w:val="20"/>
          <w:szCs w:val="20"/>
        </w:rPr>
        <w:t xml:space="preserve">Every module has a primary owner and a second owner who also reviews it. This is the BRD mitigation for key-person dependence (R12) and it matters more with six people, because losing one member costs about 18 person-days.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cantSplit/>
          <w:tblHeader/>
        </w:trPr>
        <w:tc>
          <w:tcPr>
            <w:tcW w:type="dxa" w:w="34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Module</w:t>
            </w:r>
          </w:p>
        </w:tc>
        <w:tc>
          <w:tcPr>
            <w:tcW w:type="dxa" w:w="2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Primary</w:t>
            </w:r>
          </w:p>
        </w:tc>
        <w:tc>
          <w:tcPr>
            <w:tcW w:type="dxa" w:w="42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Second owner and reviewer</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Buying rules and stages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#4</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Selling rules and stages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#4</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Projection, R5, WI-1</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WI-2 reorder what-if</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DocTypes, engine framework, scheduler</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AI service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 (adapter, cache, caps) and #5 (payload, validator)</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Each reviews the other</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Vue frontend</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#4</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CI and staging</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Demo data, documentation, UAT</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#1</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 (data and tests), #6 (UI guide)</w:t>
            </w: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4. Implementation Approach</w:t>
      </w:r>
    </w:p>
    <w:p>
      <w:pPr>
        <w:pStyle w:val="Heading2"/>
        <w:keepNext/>
        <w:spacing w:after="100" w:before="260"/>
      </w:pPr>
      <w:r>
        <w:rPr>
          <w:rFonts w:ascii="Arial" w:cs="Arial" w:eastAsia="Arial" w:hAnsi="Arial"/>
          <w:b/>
          <w:bCs/>
          <w:color w:val="000000"/>
          <w:sz w:val="24"/>
          <w:szCs w:val="24"/>
        </w:rPr>
        <w:t xml:space="preserve">4.1 Engineering principles</w:t>
      </w:r>
    </w:p>
    <w:p>
      <w:pPr>
        <w:pStyle w:val="ListParagraph"/>
        <w:numPr>
          <w:ilvl w:val="0"/>
          <w:numId w:val="2"/>
        </w:numPr>
        <w:spacing w:after="60" w:line="264" w:lineRule="auto"/>
      </w:pPr>
      <w:r>
        <w:rPr>
          <w:rFonts w:ascii="Arial" w:cs="Arial" w:eastAsia="Arial" w:hAnsi="Arial"/>
          <w:b/>
          <w:bCs/>
          <w:sz w:val="20"/>
          <w:szCs w:val="20"/>
        </w:rPr>
        <w:t xml:space="preserve">Pure engine.</w:t>
      </w:r>
      <w:r>
        <w:rPr>
          <w:rFonts w:ascii="Arial" w:cs="Arial" w:eastAsia="Arial" w:hAnsi="Arial"/>
          <w:b w:val="false"/>
          <w:bCs w:val="false"/>
          <w:sz w:val="20"/>
          <w:szCs w:val="20"/>
        </w:rPr>
        <w:t xml:space="preserve"> Projection, stage statistics and rule evaluation are plain Python functions fed by loader functions, so unit tests run without a site.</w:t>
      </w:r>
    </w:p>
    <w:p>
      <w:pPr>
        <w:pStyle w:val="ListParagraph"/>
        <w:numPr>
          <w:ilvl w:val="0"/>
          <w:numId w:val="2"/>
        </w:numPr>
        <w:spacing w:after="60" w:line="264" w:lineRule="auto"/>
      </w:pPr>
      <w:r>
        <w:rPr>
          <w:rFonts w:ascii="Arial" w:cs="Arial" w:eastAsia="Arial" w:hAnsi="Arial"/>
          <w:b/>
          <w:bCs/>
          <w:sz w:val="20"/>
          <w:szCs w:val="20"/>
        </w:rPr>
        <w:t xml:space="preserve">Expected results first.</w:t>
      </w:r>
      <w:r>
        <w:rPr>
          <w:rFonts w:ascii="Arial" w:cs="Arial" w:eastAsia="Arial" w:hAnsi="Arial"/>
          <w:b w:val="false"/>
          <w:bCs w:val="false"/>
          <w:sz w:val="20"/>
          <w:szCs w:val="20"/>
        </w:rPr>
        <w:t xml:space="preserve"> Seeded scenarios and their expected outputs are written and agreed by #1 and #5 before the code that must reproduce them is merged.</w:t>
      </w:r>
    </w:p>
    <w:p>
      <w:pPr>
        <w:pStyle w:val="ListParagraph"/>
        <w:numPr>
          <w:ilvl w:val="0"/>
          <w:numId w:val="2"/>
        </w:numPr>
        <w:spacing w:after="60" w:line="264" w:lineRule="auto"/>
      </w:pPr>
      <w:r>
        <w:rPr>
          <w:rFonts w:ascii="Arial" w:cs="Arial" w:eastAsia="Arial" w:hAnsi="Arial"/>
          <w:b/>
          <w:bCs/>
          <w:sz w:val="20"/>
          <w:szCs w:val="20"/>
        </w:rPr>
        <w:t xml:space="preserve">Contract first, mock first.</w:t>
      </w:r>
      <w:r>
        <w:rPr>
          <w:rFonts w:ascii="Arial" w:cs="Arial" w:eastAsia="Arial" w:hAnsi="Arial"/>
          <w:b w:val="false"/>
          <w:bCs w:val="false"/>
          <w:sz w:val="20"/>
          <w:szCs w:val="20"/>
        </w:rPr>
        <w:t xml:space="preserve"> The API response shapes are agreed in Sprint 1 and the frontend builds against mock JSON, so the interface is never blocked on the engine.</w:t>
      </w:r>
    </w:p>
    <w:p>
      <w:pPr>
        <w:pStyle w:val="ListParagraph"/>
        <w:numPr>
          <w:ilvl w:val="0"/>
          <w:numId w:val="2"/>
        </w:numPr>
        <w:spacing w:after="60" w:line="264" w:lineRule="auto"/>
      </w:pPr>
      <w:r>
        <w:rPr>
          <w:rFonts w:ascii="Arial" w:cs="Arial" w:eastAsia="Arial" w:hAnsi="Arial"/>
          <w:b/>
          <w:bCs/>
          <w:sz w:val="20"/>
          <w:szCs w:val="20"/>
        </w:rPr>
        <w:t xml:space="preserve">Same query, same number.</w:t>
      </w:r>
      <w:r>
        <w:rPr>
          <w:rFonts w:ascii="Arial" w:cs="Arial" w:eastAsia="Arial" w:hAnsi="Arial"/>
          <w:b w:val="false"/>
          <w:bCs w:val="false"/>
          <w:sz w:val="20"/>
          <w:szCs w:val="20"/>
        </w:rPr>
        <w:t xml:space="preserve"> The overview count and the detail list use one query, which is what US-02 and US-03 require.</w:t>
      </w:r>
    </w:p>
    <w:p>
      <w:pPr>
        <w:pStyle w:val="ListParagraph"/>
        <w:numPr>
          <w:ilvl w:val="0"/>
          <w:numId w:val="2"/>
        </w:numPr>
        <w:spacing w:after="60" w:line="264" w:lineRule="auto"/>
      </w:pPr>
      <w:r>
        <w:rPr>
          <w:rFonts w:ascii="Arial" w:cs="Arial" w:eastAsia="Arial" w:hAnsi="Arial"/>
          <w:b/>
          <w:bCs/>
          <w:sz w:val="20"/>
          <w:szCs w:val="20"/>
        </w:rPr>
        <w:t xml:space="preserve">Small merges.</w:t>
      </w:r>
      <w:r>
        <w:rPr>
          <w:rFonts w:ascii="Arial" w:cs="Arial" w:eastAsia="Arial" w:hAnsi="Arial"/>
          <w:b w:val="false"/>
          <w:bCs w:val="false"/>
          <w:sz w:val="20"/>
          <w:szCs w:val="20"/>
        </w:rPr>
        <w:t xml:space="preserve"> Short-lived branches, small pull requests, one reviewer from the pair table, CI green before merge.</w:t>
      </w:r>
    </w:p>
    <w:p>
      <w:pPr>
        <w:pStyle w:val="Heading2"/>
        <w:keepNext/>
        <w:spacing w:after="100" w:before="260"/>
      </w:pPr>
      <w:r>
        <w:rPr>
          <w:rFonts w:ascii="Arial" w:cs="Arial" w:eastAsia="Arial" w:hAnsi="Arial"/>
          <w:b/>
          <w:bCs/>
          <w:color w:val="000000"/>
          <w:sz w:val="24"/>
          <w:szCs w:val="24"/>
        </w:rPr>
        <w:t xml:space="preserve">4.2 Proposed repository layout</w:t>
      </w:r>
    </w:p>
    <w:p>
      <w:pPr>
        <w:spacing w:after="120" w:line="276" w:lineRule="auto"/>
      </w:pPr>
      <w:r>
        <w:rPr>
          <w:rFonts w:ascii="Arial" w:cs="Arial" w:eastAsia="Arial" w:hAnsi="Arial"/>
          <w:b w:val="false"/>
          <w:bCs w:val="false"/>
          <w:i/>
          <w:iCs/>
          <w:sz w:val="19"/>
          <w:szCs w:val="19"/>
        </w:rPr>
        <w:t xml:space="preserve">Proposed here; the Solution Design Document in Sprint 1 fixes it. The app name is the working title (BRD decision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Path</w:t>
            </w:r>
          </w:p>
        </w:tc>
        <w:tc>
          <w:tcPr>
            <w:tcW w:type="dxa" w:w="66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Contents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hooks.py</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Cron entry in scheduler_events [V3]; apps-screen tile [V13]</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doctype/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Flow Insight, Flow Simulation with Impact child table, Flow Analysis Run, Flow Intelligence Settings (Single)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registry.py</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Code registry of stages, join keys and rules, with the documented extension interface (BR-24)</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engine/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Rules R1 to R5, stage timing, projection, simulations WI-1 and WI-2, chunked job runner</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ai/</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Provider adapter, prompt builder, validator, cache, token cap, audit log, template text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api/</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Whitelisted methods with permission checks, used by the frontend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frontend/</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Vue 3 + frappe-ui project cloned from the Frappe UI starter [V13]</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demo/</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Data generator, named scenarios, expected-results files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tests/</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Unit tests, permission tests, AI golden set, benchmark script</w:t>
            </w:r>
          </w:p>
        </w:tc>
      </w:tr>
    </w:tbl>
    <w:p>
      <w:pPr>
        <w:pStyle w:val="Heading2"/>
        <w:keepNext/>
        <w:spacing w:after="100" w:before="260"/>
      </w:pPr>
      <w:r>
        <w:rPr>
          <w:rFonts w:ascii="Arial" w:cs="Arial" w:eastAsia="Arial" w:hAnsi="Arial"/>
          <w:b/>
          <w:bCs/>
          <w:color w:val="000000"/>
          <w:sz w:val="24"/>
          <w:szCs w:val="24"/>
        </w:rPr>
        <w:t xml:space="preserve">4.3 Build order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1600"/>
        <w:gridCol w:w="1900"/>
        <w:gridCol w:w="1938"/>
      </w:tblGrid>
      <w:tr>
        <w:trPr>
          <w:cantSplit/>
          <w:tblHeader/>
        </w:trPr>
        <w:tc>
          <w:tcPr>
            <w:tcW w:type="dxa" w:w="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w:t>
            </w:r>
          </w:p>
        </w:tc>
        <w:tc>
          <w:tcPr>
            <w:tcW w:type="dxa" w:w="3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Step</w:t>
            </w:r>
          </w:p>
        </w:tc>
        <w:tc>
          <w:tcPr>
            <w:tcW w:type="dxa" w:w="16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Depends on</w:t>
            </w:r>
          </w:p>
        </w:tc>
        <w:tc>
          <w:tcPr>
            <w:tcW w:type="dxa" w:w="1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Unblocks</w:t>
            </w:r>
          </w:p>
        </w:tc>
        <w:tc>
          <w:tcPr>
            <w:tcW w:type="dxa" w:w="19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Needed by</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Environment, scaffold, DocTypes, settings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Pre-start checklist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Everything</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9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Registry and engine framework: job runner, chunking, run log, insight upsert and auto-resolve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Rules, stages</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9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Demo data with expected results (first scenarios)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Rule tests, UAT</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9 Oct; complete Fri 16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R1 and R2 rules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2, 3</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Real overview (M1)</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9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Vue shell on mock API, then real overview</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 4</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All screens</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9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Projection core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R5, WI-1</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R3, R4, four stages, contributor analysis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2, 3</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Investigation</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8</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Investigation API and screen</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7</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M2</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9</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R5 and WI-1 engine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WI-1 screen, AI payloads</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10</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AI adapter and validator</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AI integration</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11</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WI-1 and WI-2 screens, AI integration, lifecycle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8, 9, 10</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M3 freeze</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23 Oct</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jc w:val="center"/>
            </w:pPr>
            <w:r>
              <w:rPr>
                <w:rFonts w:ascii="Arial" w:cs="Arial" w:eastAsia="Arial" w:hAnsi="Arial"/>
                <w:b w:val="false"/>
                <w:bCs w:val="false"/>
                <w:sz w:val="17"/>
                <w:szCs w:val="17"/>
              </w:rPr>
              <w:t xml:space="preserve">12</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Benchmark, UAT, documentation, release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11</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M4, M5</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Fri 30 Oct</w:t>
            </w:r>
          </w:p>
        </w:tc>
      </w:tr>
    </w:tbl>
    <w:p>
      <w:pPr>
        <w:pStyle w:val="Heading2"/>
        <w:keepNext/>
        <w:spacing w:after="100" w:before="260"/>
      </w:pPr>
      <w:r>
        <w:rPr>
          <w:rFonts w:ascii="Arial" w:cs="Arial" w:eastAsia="Arial" w:hAnsi="Arial"/>
          <w:b/>
          <w:bCs/>
          <w:color w:val="000000"/>
          <w:sz w:val="24"/>
          <w:szCs w:val="24"/>
        </w:rPr>
        <w:t xml:space="preserve">4.4 Component implementation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Component</w:t>
            </w:r>
          </w:p>
        </w:tc>
        <w:tc>
          <w:tcPr>
            <w:tcW w:type="dxa" w:w="56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Approach</w:t>
            </w:r>
          </w:p>
        </w:tc>
        <w:tc>
          <w:tcPr>
            <w:tcW w:type="dxa" w:w="21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Basis and lead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DocTypes</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Four DocTypes plus one child table. Link fields to Company, Supplier, Customer and Item so user permissions apply natively. Each insight carries a deterministic key (rule, document, line) so reruns update rather than duplicate, and cleared conditions auto-resolve.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[V12]; #2</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Nightly analysis</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One cron entry enqueues the job on the long queue, chunked by company and item range. Chunks are idempotent. A manual run, restricted by role, enqueues the same job with job_id and deduplicate. Flow Analysis Run records counts and errors per chunk.</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[V2][V3]; #2</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Rules R1 to R4</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Set-based SQL on parent and child tables using the exact open-status sets. Grace days and N days come from settings. Overview counts and detail lists share one query.</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[V5][V8]; #3, #4</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Stage timing</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SQL joins on the verified keys return one row per linked document pair. Average, median and P90 are computed in Python. Documents without a downstream document are excluded and the excluded count is shown. Minimum sample is 5.</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[V6]; #3, #4</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Projection engine</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Pure module fed by one loader: opening Bin actual quantity, open purchase lines, open sales lines. Events are processed in date order and stock goes to the earliest delivery dates first. No database calls inside.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[V9]; #5</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R5 stock at risk</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Runs the projection per item and warehouse inside the horizon and flags open sales lines short on their delivery date, listing the orders.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[V9]; #5</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WI-1 supplier delay</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Same projection with the chosen supplier's purchase dates shifted; the difference from baseline gives newly late orders, extra delay days, customers affected, value at risk in base currency and items newly short. Stored with parameters and assumptions. Orders pegged through Purchase Order Item.sales_order are flagged.</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[V6]; #5</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WI-2 reorder change</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Applies ERPNext's own trigger rule (projected quantity at or below reorder level) to current Bin values before and after the change.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[V10]; #3</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Contributor analysis</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One generic grouping function over affected documents by supplier, customer, item group and warehouse, with share against the rest and an insufficient-data result below the minimum sample.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 #4</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Investigation API</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Whitelisted methods; document lists go through permission-checked queries; returns totals, top contributor and links to ERPNext forms.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[V12]; #3</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AI service</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Evidence JSON, payload hash, cache lookup, then an AI job on the default queue with job_id and deduplicate. Adapter for an OpenAI-compatible endpoint and the Anthropic API with timeout, retry and circuit breaker. Validator checks every number and entity. Result stored with model, prompt version and tokens. Template text on any failure or at the daily cap.</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BRD 12.1; #6, #5</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Frontend</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Frappe UI starter in the app's frontend folder. Screens: overview, insights, investigation, what-if. Settings opens the Desk form. Computed content renders first and AI text arrives later by realtime update.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[V13]; #6, #4</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Demo data</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Generator creates documents through the standard flow so link fields are populated. Named scenarios ship with expected-result files used by unit tests and UAT.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CI and staging</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GitHub Actions on the Frappe 16 branch with Python 3.14, Node 24 and MariaDB: unit tests, permission tests, linters, coverage gate. Staging is a self-hosted v16 bench with scheduler and workers, redeployed at each sprint end.</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[V1]; #2</w:t>
            </w: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5. Scope Adjustments for Six Members</w:t>
      </w:r>
    </w:p>
    <w:p>
      <w:pPr>
        <w:keepNext/>
        <w:spacing w:after="120" w:line="276" w:lineRule="auto"/>
      </w:pPr>
      <w:r>
        <w:rPr>
          <w:rFonts w:ascii="Arial" w:cs="Arial" w:eastAsia="Arial" w:hAnsi="Arial"/>
          <w:b w:val="false"/>
          <w:bCs w:val="false"/>
          <w:sz w:val="20"/>
          <w:szCs w:val="20"/>
        </w:rPr>
        <w:t xml:space="preserve">The BRD effort of 112 person-days exceeds the six-member net capacity of about 107. The plan removes 15 person-days. Six come from scope changes that need Product Owner approval; nine come from estimate assumptions that do not change scope but can turn out wrong.</w:t>
      </w:r>
    </w:p>
    <w:p>
      <w:pPr>
        <w:pStyle w:val="Heading2"/>
        <w:keepNext/>
        <w:spacing w:after="100" w:before="260"/>
      </w:pPr>
      <w:r>
        <w:rPr>
          <w:rFonts w:ascii="Arial" w:cs="Arial" w:eastAsia="Arial" w:hAnsi="Arial"/>
          <w:b/>
          <w:bCs/>
          <w:color w:val="000000"/>
          <w:sz w:val="24"/>
          <w:szCs w:val="24"/>
        </w:rPr>
        <w:t xml:space="preserve">5.1 Scope adjustments (need Product Owner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838"/>
        <w:gridCol w:w="1100"/>
        <w:gridCol w:w="1700"/>
      </w:tblGrid>
      <w:tr>
        <w:trPr>
          <w:cantSplit/>
          <w:tblHeader/>
        </w:trPr>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ID</w:t>
            </w:r>
          </w:p>
        </w:tc>
        <w:tc>
          <w:tcPr>
            <w:tcW w:type="dxa" w:w="2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Item</w:t>
            </w:r>
          </w:p>
        </w:tc>
        <w:tc>
          <w:tcPr>
            <w:tcW w:type="dxa" w:w="38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Change</w:t>
            </w:r>
          </w:p>
        </w:tc>
        <w:tc>
          <w:tcPr>
            <w:tcW w:type="dxa" w:w="11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Saving (days)</w:t>
            </w:r>
          </w:p>
        </w:tc>
        <w:tc>
          <w:tcPr>
            <w:tcW w:type="dxa" w:w="1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Requirement effect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SC-1</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Settings screen</w:t>
            </w:r>
          </w:p>
        </w:tc>
        <w:tc>
          <w:tcPr>
            <w:tcW w:type="dxa" w:w="3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Use the standard Desk form for Flow Intelligence Settings instead of a Vue screen.</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BR-19 still met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SC-2</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Daily digest email</w:t>
            </w:r>
          </w:p>
        </w:tc>
        <w:tc>
          <w:tcPr>
            <w:tcW w:type="dxa" w:w="3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Defer to v0.2.</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BR-18 (Should) deferred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SC-3</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Usefulness feedback</w:t>
            </w:r>
          </w:p>
        </w:tc>
        <w:tc>
          <w:tcPr>
            <w:tcW w:type="dxa" w:w="3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Defer to v0.2.</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BR-22 (Should) deferred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SC-4</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Snooze</w:t>
            </w:r>
          </w:p>
        </w:tc>
        <w:tc>
          <w:tcPr>
            <w:tcW w:type="dxa" w:w="3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Keep acknowledge and auto-resolve; defer snooze to v0.2.</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BR-17, US-13 (Should) reduced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SC-5</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AI golden-set runs</w:t>
            </w:r>
          </w:p>
        </w:tc>
        <w:tc>
          <w:tcPr>
            <w:tcW w:type="dxa" w:w="3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Run the 30-payload set on the Anthropic API and an OpenAI-compatible endpoint, plus a local model where hardware allows. Drop a third hosted provider.</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BR-12 gate unchanged: 100 percent faithfulness</w:t>
            </w:r>
          </w:p>
        </w:tc>
      </w:tr>
      <w:tr>
        <w:trPr>
          <w:cantSplit/>
        </w:trPr>
        <w:tc>
          <w:tcPr>
            <w:tcW w:type="dxa" w:w="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p>
        </w:tc>
        <w:tc>
          <w:tcPr>
            <w:tcW w:type="dxa" w:w="2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Total</w:t>
            </w:r>
          </w:p>
        </w:tc>
        <w:tc>
          <w:tcPr>
            <w:tcW w:type="dxa" w:w="383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p>
        </w:tc>
        <w:tc>
          <w:tcPr>
            <w:tcW w:type="dxa" w:w="11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6</w:t>
            </w:r>
          </w:p>
        </w:tc>
        <w:tc>
          <w:tcPr>
            <w:tcW w:type="dxa" w:w="1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p>
        </w:tc>
      </w:tr>
    </w:tbl>
    <w:p>
      <w:pPr>
        <w:pStyle w:val="Heading2"/>
        <w:keepNext/>
        <w:spacing w:after="100" w:before="260"/>
      </w:pPr>
      <w:r>
        <w:rPr>
          <w:rFonts w:ascii="Arial" w:cs="Arial" w:eastAsia="Arial" w:hAnsi="Arial"/>
          <w:b/>
          <w:bCs/>
          <w:color w:val="000000"/>
          <w:sz w:val="24"/>
          <w:szCs w:val="24"/>
        </w:rPr>
        <w:t xml:space="preserve">5.2 Efficiency assumptions (no scope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238"/>
        <w:gridCol w:w="1900"/>
      </w:tblGrid>
      <w:tr>
        <w:trPr>
          <w:cantSplit/>
          <w:tblHeader/>
        </w:trPr>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ID</w:t>
            </w:r>
          </w:p>
        </w:tc>
        <w:tc>
          <w:tcPr>
            <w:tcW w:type="dxa" w:w="38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Assumption</w:t>
            </w:r>
          </w:p>
        </w:tc>
        <w:tc>
          <w:tcPr>
            <w:tcW w:type="dxa" w:w="32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Why it should hold</w:t>
            </w:r>
          </w:p>
        </w:tc>
        <w:tc>
          <w:tcPr>
            <w:tcW w:type="dxa" w:w="1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Saving (days)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EF-1</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Contributor analysis and investigation API share one query and grouping layer</w:t>
            </w:r>
          </w:p>
        </w:tc>
        <w:tc>
          <w:tcPr>
            <w:tcW w:type="dxa" w:w="3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Both group the same affected documents by the same four dimensions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EF-2</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Frontend reuses frappe-ui components and builds no custom charts</w:t>
            </w:r>
          </w:p>
        </w:tc>
        <w:tc>
          <w:tcPr>
            <w:tcW w:type="dxa" w:w="3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Overview and what-if are lists, cards and tables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EF-3</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Demo data and benchmark data come from one generator with a size parameter</w:t>
            </w:r>
          </w:p>
        </w:tc>
        <w:tc>
          <w:tcPr>
            <w:tcW w:type="dxa" w:w="3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Same document flow, different volume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EF-4</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One combined user and admin guide plus the contributor guide</w:t>
            </w:r>
          </w:p>
        </w:tc>
        <w:tc>
          <w:tcPr>
            <w:tcW w:type="dxa" w:w="3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Same audience for install and configuration</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EF-5</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One scripted UAT round plus targeted retests</w:t>
            </w:r>
          </w:p>
        </w:tc>
        <w:tc>
          <w:tcPr>
            <w:tcW w:type="dxa" w:w="3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Seeded scenarios already prove the rules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EF-6</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Lighter product ownership and community time</w:t>
            </w:r>
          </w:p>
        </w:tc>
        <w:tc>
          <w:tcPr>
            <w:tcW w:type="dxa" w:w="3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Forum post at start, demo after S3, no extra outreach</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r>
      <w:tr>
        <w:trPr>
          <w:cantSplit/>
        </w:trPr>
        <w:tc>
          <w:tcPr>
            <w:tcW w:type="dxa" w:w="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p>
        </w:tc>
        <w:tc>
          <w:tcPr>
            <w:tcW w:type="dxa" w:w="3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Total</w:t>
            </w:r>
          </w:p>
        </w:tc>
        <w:tc>
          <w:tcPr>
            <w:tcW w:type="dxa" w:w="323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p>
        </w:tc>
        <w:tc>
          <w:tcPr>
            <w:tcW w:type="dxa" w:w="19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9</w:t>
            </w:r>
          </w:p>
        </w:tc>
      </w:tr>
    </w:tbl>
    <w:p>
      <w:pPr>
        <w:spacing w:after="120" w:line="276" w:lineRule="auto"/>
      </w:pPr>
      <w:r>
        <w:rPr>
          <w:rFonts w:ascii="Arial" w:cs="Arial" w:eastAsia="Arial" w:hAnsi="Arial"/>
          <w:b w:val="false"/>
          <w:bCs w:val="false"/>
          <w:i/>
          <w:iCs/>
          <w:sz w:val="19"/>
          <w:szCs w:val="19"/>
        </w:rPr>
        <w:t xml:space="preserve">If Sprint 1 velocity shows these savings are not real, the first response is the drop ladder below, not overtime.</w:t>
      </w:r>
    </w:p>
    <w:p>
      <w:pPr>
        <w:pStyle w:val="Heading2"/>
        <w:keepNext/>
        <w:spacing w:after="100" w:before="260"/>
      </w:pPr>
      <w:r>
        <w:rPr>
          <w:rFonts w:ascii="Arial" w:cs="Arial" w:eastAsia="Arial" w:hAnsi="Arial"/>
          <w:b/>
          <w:bCs/>
          <w:color w:val="000000"/>
          <w:sz w:val="24"/>
          <w:szCs w:val="24"/>
        </w:rPr>
        <w:t xml:space="preserve">5.3 Drop ladder</w:t>
      </w:r>
    </w:p>
    <w:p>
      <w:pPr>
        <w:keepNext/>
        <w:spacing w:after="120" w:line="276" w:lineRule="auto"/>
      </w:pPr>
      <w:r>
        <w:rPr>
          <w:rFonts w:ascii="Arial" w:cs="Arial" w:eastAsia="Arial" w:hAnsi="Arial"/>
          <w:b w:val="false"/>
          <w:bCs w:val="false"/>
          <w:sz w:val="20"/>
          <w:szCs w:val="20"/>
        </w:rPr>
        <w:t xml:space="preserve">Agreed now so that nobody has to argue about it under pressure. Rungs are taken in order. No Must story is on the 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000"/>
        <w:gridCol w:w="4438"/>
      </w:tblGrid>
      <w:tr>
        <w:trPr>
          <w:cantSplit/>
          <w:tblHeader/>
        </w:trPr>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Rung</w:t>
            </w:r>
          </w:p>
        </w:tc>
        <w:tc>
          <w:tcPr>
            <w:tcW w:type="dxa" w:w="3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Item dropped</w:t>
            </w:r>
          </w:p>
        </w:tc>
        <w:tc>
          <w:tcPr>
            <w:tcW w:type="dxa" w:w="1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Saving</w:t>
            </w:r>
          </w:p>
        </w:tc>
        <w:tc>
          <w:tcPr>
            <w:tcW w:type="dxa" w:w="44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Trigger</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1</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WI-2 reorder what-if (BR-10, US-09, Should)</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4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At the Thu 8 Oct re-baseline if remaining effort exceeds remaining net capacity, or if M1 slips by more than one working day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2</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Remaining lifecycle controls (BR-17: acknowledge), keeping auto-resolve</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4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If the S2 exit criteria are not met on Fri 16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bCs/>
                <w:sz w:val="17"/>
                <w:szCs w:val="17"/>
              </w:rPr>
              <w:t xml:space="preserve">3</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Extension-interface documentation (BR-24, Should): keep the code registry, shorten the documentation to a README section</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4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At the Wed 21 Oct freeze-risk check if the freeze is at risk</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4</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Product Owner decision</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jc w:val="center"/>
            </w:pPr>
            <w:r>
              <w:rPr>
                <w:rFonts w:ascii="Arial" w:cs="Arial" w:eastAsia="Arial" w:hAnsi="Arial"/>
                <w:b w:val="false"/>
                <w:bCs w:val="false"/>
                <w:sz w:val="17"/>
                <w:szCs w:val="17"/>
              </w:rPr>
              <w:t xml:space="preserve">n/a</w:t>
            </w:r>
          </w:p>
        </w:tc>
        <w:tc>
          <w:tcPr>
            <w:tcW w:type="dxa" w:w="4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If a Must story or the security criterion is at risk, the release date moves rather than the quality bar (BRD Section 18)</w:t>
            </w: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6. Delivery Plan: 1 to 31 October 2026</w:t>
      </w:r>
    </w:p>
    <w:p>
      <w:pPr>
        <w:pStyle w:val="Heading2"/>
        <w:keepNext/>
        <w:spacing w:after="100" w:before="260"/>
      </w:pPr>
      <w:r>
        <w:rPr>
          <w:rFonts w:ascii="Arial" w:cs="Arial" w:eastAsia="Arial" w:hAnsi="Arial"/>
          <w:b/>
          <w:bCs/>
          <w:color w:val="000000"/>
          <w:sz w:val="24"/>
          <w:szCs w:val="24"/>
        </w:rPr>
        <w:t xml:space="preserve">6.1 Sprint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900"/>
        <w:gridCol w:w="2538"/>
      </w:tblGrid>
      <w:tr>
        <w:trPr>
          <w:cantSplit/>
          <w:tblHeader/>
        </w:trPr>
        <w:tc>
          <w:tcPr>
            <w:tcW w:type="dxa" w:w="1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Sprint</w:t>
            </w:r>
          </w:p>
        </w:tc>
        <w:tc>
          <w:tcPr>
            <w:tcW w:type="dxa" w:w="1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Dates</w:t>
            </w:r>
          </w:p>
        </w:tc>
        <w:tc>
          <w:tcPr>
            <w:tcW w:type="dxa" w:w="3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Objectives</w:t>
            </w:r>
          </w:p>
        </w:tc>
        <w:tc>
          <w:tcPr>
            <w:tcW w:type="dxa" w:w="25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Exit criteria</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S1 Foundation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 1 to Fri 9 Oct (6 working days; 2 Oct is a public holiday)</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Environment on Python 3.14 and Node 24; scaffold; four DocTypes; roles; settings; registry; engine framework and nightly job; first demo scenarios; R1 and R2; Vue shell on mock API and overview with real insights; projection core started.</w:t>
            </w:r>
          </w:p>
        </w:tc>
        <w:tc>
          <w:tcPr>
            <w:tcW w:type="dxa" w:w="2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Walking skeleton: install on v16, seeded data, nightly job creates R1 and R2 insights, overview shows them (M1).</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S2 Detection and analysis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Mon 12 to Fri 16 Oct</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R3, R4, R5; four stages with contributor analysis; investigation API and screen; WI-1 engine; AI adapter and validator; permission test harness.</w:t>
            </w:r>
          </w:p>
        </w:tc>
        <w:tc>
          <w:tcPr>
            <w:tcW w:type="dxa" w:w="2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All rules and stage timing correct on seeded data; investigation works end to end; WI-1 engine reproduces seeded what-if case 1 (M2).</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S3 What-if and AI</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Mon 19 to Fri 23 Oct</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WI-1 screen; WI-2 and its screen unless dropped; AI integration with cache and caps; lifecycle (acknowledge, auto-resolve). Feature freeze Fri 23 Oct end of day.</w:t>
            </w:r>
          </w:p>
        </w:tc>
        <w:tc>
          <w:tcPr>
            <w:tcW w:type="dxa" w:w="2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All Must stories and the remaining Should stories demonstrable; no new features after freeze (M3).</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S4 Harden and release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Mon 26 to Fri 30 Oct; Sat 31 Oct contingency</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Benchmark and tuning; UAT; defect fixing; documentation; staging deployment; v0.1.0 tag; Marketplace submission package.</w:t>
            </w:r>
          </w:p>
        </w:tc>
        <w:tc>
          <w:tcPr>
            <w:tcW w:type="dxa" w:w="2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Release acceptance criteria in BRD Section 18 met (M4, M5).</w:t>
            </w:r>
          </w:p>
        </w:tc>
      </w:tr>
    </w:tbl>
    <w:p>
      <w:pPr>
        <w:pStyle w:val="Heading2"/>
        <w:keepNext/>
        <w:spacing w:after="100" w:before="260"/>
      </w:pPr>
      <w:r>
        <w:rPr>
          <w:rFonts w:ascii="Arial" w:cs="Arial" w:eastAsia="Arial" w:hAnsi="Arial"/>
          <w:b/>
          <w:bCs/>
          <w:color w:val="000000"/>
          <w:sz w:val="24"/>
          <w:szCs w:val="24"/>
        </w:rPr>
        <w:t xml:space="preserve">6.2 Who does what by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4"/>
        <w:gridCol w:w="2036"/>
      </w:tblGrid>
      <w:tr>
        <w:trPr>
          <w:cantSplit/>
          <w:tblHeader/>
        </w:trPr>
        <w:tc>
          <w:tcPr>
            <w:tcW w:type="dxa" w:w="1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Role</w:t>
            </w:r>
          </w:p>
        </w:tc>
        <w:tc>
          <w:tcPr>
            <w:tcW w:type="dxa" w:w="203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S1</w:t>
            </w:r>
          </w:p>
        </w:tc>
        <w:tc>
          <w:tcPr>
            <w:tcW w:type="dxa" w:w="203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S2</w:t>
            </w:r>
          </w:p>
        </w:tc>
        <w:tc>
          <w:tcPr>
            <w:tcW w:type="dxa" w:w="203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S3</w:t>
            </w:r>
          </w:p>
        </w:tc>
        <w:tc>
          <w:tcPr>
            <w:tcW w:type="dxa" w:w="203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S4</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 Product Owner and QA</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Backlog loaded; scenario list; first scenarios with expected results; forum post</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Complete scenarios incl. three what-if cases; UAT scripts; accept S2 stories</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Accept Must stories; guide drafts; maintainer demo</w:t>
            </w:r>
          </w:p>
        </w:tc>
        <w:tc>
          <w:tcPr>
            <w:tcW w:type="dxa" w:w="203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UAT round; defect triage; documentation; release notes; Marketplace package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#2 Tech Lead</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Scaffold, DocTypes, settings, registry, job runner, CI skeleton, staging reserved</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Permission harness with restricted users; reviews; staging deploy</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Read-only and security review; coverage gate; staging deploy</w:t>
            </w:r>
          </w:p>
        </w:tc>
        <w:tc>
          <w:tcPr>
            <w:tcW w:type="dxa" w:w="203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Release, tag, public repository, final deploy</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#3 Buying and Investigation</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R1</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R3, stages 1 and 2, supplier contributors, investigation API</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WI-2; defects; reviews</w:t>
            </w:r>
          </w:p>
        </w:tc>
        <w:tc>
          <w:tcPr>
            <w:tcW w:type="dxa" w:w="203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Benchmark support; defects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#4 Selling and Frontend support</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R2</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R4, stages 3 and 4, customer contributors</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Investigation and what-if screens with #6</w:t>
            </w:r>
          </w:p>
        </w:tc>
        <w:tc>
          <w:tcPr>
            <w:tcW w:type="dxa" w:w="203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UAT fixes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#5 Stock and what-if</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Projection core</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R5, WI-1 engine, AI payload builder</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WI-1 finish and seeded cases; validator; golden set</w:t>
            </w:r>
          </w:p>
        </w:tc>
        <w:tc>
          <w:tcPr>
            <w:tcW w:type="dxa" w:w="203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Benchmark and tuning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#6 Frontend and AI plumbing</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Vue shell, mock API, overview, apps-screen tile</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Insights list, investigation screen, AI adapter</w:t>
            </w:r>
          </w:p>
        </w:tc>
        <w:tc>
          <w:tcPr>
            <w:tcW w:type="dxa" w:w="203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What-if screens; AI integration, cache, caps, audit</w:t>
            </w:r>
          </w:p>
        </w:tc>
        <w:tc>
          <w:tcPr>
            <w:tcW w:type="dxa" w:w="203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Polish; accessibility checks; UAT fixes</w:t>
            </w:r>
          </w:p>
        </w:tc>
      </w:tr>
    </w:tbl>
    <w:p>
      <w:pPr>
        <w:pStyle w:val="Heading2"/>
        <w:keepNext/>
        <w:spacing w:after="100" w:before="260"/>
      </w:pPr>
      <w:r>
        <w:rPr>
          <w:rFonts w:ascii="Arial" w:cs="Arial" w:eastAsia="Arial" w:hAnsi="Arial"/>
          <w:b/>
          <w:bCs/>
          <w:color w:val="000000"/>
          <w:sz w:val="24"/>
          <w:szCs w:val="24"/>
        </w:rPr>
        <w:t xml:space="preserve">6.3 Capacity and effort</w:t>
      </w:r>
    </w:p>
    <w:p>
      <w:pPr>
        <w:keepNext/>
        <w:spacing w:after="120" w:line="276" w:lineRule="auto"/>
      </w:pPr>
      <w:r>
        <w:rPr>
          <w:rFonts w:ascii="Arial" w:cs="Arial" w:eastAsia="Arial" w:hAnsi="Arial"/>
          <w:b w:val="false"/>
          <w:bCs w:val="false"/>
          <w:sz w:val="20"/>
          <w:szCs w:val="20"/>
        </w:rPr>
        <w:t xml:space="preserve">Working days 1 to 30 October: 22 weekdays less 2 October gives 21. Gross capacity is 6 x 21 = 126 person-days. At 85 percent net productivity the planning capacity is about 107. Planned effort is 97, leaving about 10 person-days (9 percent) as buffer. The same calculation for seven members gave 147, 125, 112 and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8"/>
        <w:gridCol w:w="700"/>
        <w:gridCol w:w="700"/>
        <w:gridCol w:w="1000"/>
        <w:gridCol w:w="700"/>
        <w:gridCol w:w="700"/>
        <w:gridCol w:w="750"/>
        <w:gridCol w:w="750"/>
      </w:tblGrid>
      <w:tr>
        <w:trPr>
          <w:cantSplit/>
          <w:tblHeader/>
        </w:trPr>
        <w:tc>
          <w:tcPr>
            <w:tcW w:type="dxa" w:w="43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Work package</w:t>
            </w:r>
          </w:p>
        </w:tc>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BRD</w:t>
            </w:r>
          </w:p>
        </w:tc>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Plan</w:t>
            </w:r>
          </w:p>
        </w:tc>
        <w:tc>
          <w:tcPr>
            <w:tcW w:type="dxa" w:w="1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Lead</w:t>
            </w:r>
          </w:p>
        </w:tc>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S1</w:t>
            </w:r>
          </w:p>
        </w:tc>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S2</w:t>
            </w:r>
          </w:p>
        </w:tc>
        <w:tc>
          <w:tcPr>
            <w:tcW w:type="dxa" w:w="75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S3</w:t>
            </w:r>
          </w:p>
        </w:tc>
        <w:tc>
          <w:tcPr>
            <w:tcW w:type="dxa" w:w="75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S4</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WP-01 Scaffold, DocTypes, roles, settings</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WP-02 Engine framework, registry, scheduler</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WP-03 Buying rules and stages (R1, R3, stages 1-2)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WP-04 Selling rules and stages (R2, R4, stages 3-4)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WP-05 Stock projection, R5, WI-1, WI-2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WP-06 Contributor analysis</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 #4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WP-07 Investigation API</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WP-08 AI service (adapter, validator, cache, caps)</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8</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 #5</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WP-09 Vue frontend (all screens)</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19</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 #4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WP-10 Permissions and security tests</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WP-11 Demo data and benchmark data</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WP-12 CI and staging deployment</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WP-13 Documentation</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WP-14 Benchmarking and tuning</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 #3</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WP-15 UAT and defect fixing</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8</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WP-16 Product ownership, community, demo</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r>
      <w:tr>
        <w:trPr>
          <w:cantSplit/>
        </w:trPr>
        <w:tc>
          <w:tcPr>
            <w:tcW w:type="dxa" w:w="433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Total</w:t>
            </w:r>
          </w:p>
        </w:tc>
        <w:tc>
          <w:tcPr>
            <w:tcW w:type="dxa" w:w="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112</w:t>
            </w:r>
          </w:p>
        </w:tc>
        <w:tc>
          <w:tcPr>
            <w:tcW w:type="dxa" w:w="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97</w:t>
            </w:r>
          </w:p>
        </w:tc>
        <w:tc>
          <w:tcPr>
            <w:tcW w:type="dxa" w:w="1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p>
        </w:tc>
        <w:tc>
          <w:tcPr>
            <w:tcW w:type="dxa" w:w="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29</w:t>
            </w:r>
          </w:p>
        </w:tc>
        <w:tc>
          <w:tcPr>
            <w:tcW w:type="dxa" w:w="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25</w:t>
            </w:r>
          </w:p>
        </w:tc>
        <w:tc>
          <w:tcPr>
            <w:tcW w:type="dxa" w:w="75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25</w:t>
            </w:r>
          </w:p>
        </w:tc>
        <w:tc>
          <w:tcPr>
            <w:tcW w:type="dxa" w:w="75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18</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1300"/>
        <w:gridCol w:w="2238"/>
      </w:tblGrid>
      <w:tr>
        <w:trPr>
          <w:cantSplit/>
          <w:tblHeader/>
        </w:trPr>
        <w:tc>
          <w:tcPr>
            <w:tcW w:type="dxa" w:w="24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Sprint</w:t>
            </w:r>
          </w:p>
        </w:tc>
        <w:tc>
          <w:tcPr>
            <w:tcW w:type="dxa" w:w="11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Working days</w:t>
            </w:r>
          </w:p>
        </w:tc>
        <w:tc>
          <w:tcPr>
            <w:tcW w:type="dxa" w:w="1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Gross</w:t>
            </w:r>
          </w:p>
        </w:tc>
        <w:tc>
          <w:tcPr>
            <w:tcW w:type="dxa" w:w="1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Net (85%)</w:t>
            </w:r>
          </w:p>
        </w:tc>
        <w:tc>
          <w:tcPr>
            <w:tcW w:type="dxa" w:w="1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Planned</w:t>
            </w:r>
          </w:p>
        </w:tc>
        <w:tc>
          <w:tcPr>
            <w:tcW w:type="dxa" w:w="22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Headroom</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S1 Foundation</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30.6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29</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1.6</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S2 Detection and analysis</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25.5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25</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0.5</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S3 What-if and AI</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25.5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25</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0.5</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S4 Harden and release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25.5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18</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7.5</w:t>
            </w:r>
          </w:p>
        </w:tc>
      </w:tr>
      <w:tr>
        <w:trPr>
          <w:cantSplit/>
        </w:trP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Total</w:t>
            </w:r>
          </w:p>
        </w:tc>
        <w:tc>
          <w:tcPr>
            <w:tcW w:type="dxa" w:w="11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21</w:t>
            </w:r>
          </w:p>
        </w:tc>
        <w:tc>
          <w:tcPr>
            <w:tcW w:type="dxa" w:w="1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126</w:t>
            </w:r>
          </w:p>
        </w:tc>
        <w:tc>
          <w:tcPr>
            <w:tcW w:type="dxa" w:w="1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107.1</w:t>
            </w:r>
          </w:p>
        </w:tc>
        <w:tc>
          <w:tcPr>
            <w:tcW w:type="dxa" w:w="1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97</w:t>
            </w:r>
          </w:p>
        </w:tc>
        <w:tc>
          <w:tcPr>
            <w:tcW w:type="dxa" w:w="223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10.1</w:t>
            </w:r>
          </w:p>
        </w:tc>
      </w:tr>
    </w:tbl>
    <w:p>
      <w:pPr>
        <w:spacing w:after="120" w:line="276" w:lineRule="auto"/>
      </w:pPr>
      <w:r>
        <w:rPr>
          <w:rFonts w:ascii="Arial" w:cs="Arial" w:eastAsia="Arial" w:hAnsi="Arial"/>
          <w:b w:val="false"/>
          <w:bCs w:val="false"/>
          <w:i/>
          <w:iCs/>
          <w:sz w:val="19"/>
          <w:szCs w:val="19"/>
        </w:rPr>
        <w:t xml:space="preserve">S1 to S3 run at 95 to 98 percent of net capacity. Almost all headroom sits in S4, which is where slippage and defects land. That is why the drop ladder triggers in S1 and S2 rather than waiting for S4.</w:t>
      </w:r>
    </w:p>
    <w:p>
      <w:pPr>
        <w:pStyle w:val="Heading2"/>
        <w:keepNext/>
        <w:spacing w:after="100" w:before="260"/>
      </w:pPr>
      <w:r>
        <w:rPr>
          <w:rFonts w:ascii="Arial" w:cs="Arial" w:eastAsia="Arial" w:hAnsi="Arial"/>
          <w:b/>
          <w:bCs/>
          <w:color w:val="000000"/>
          <w:sz w:val="24"/>
          <w:szCs w:val="24"/>
        </w:rPr>
        <w:t xml:space="preserve">6.4 Load by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700"/>
        <w:gridCol w:w="1700"/>
        <w:gridCol w:w="2738"/>
      </w:tblGrid>
      <w:tr>
        <w:trPr>
          <w:cantSplit/>
          <w:tblHeader/>
        </w:trPr>
        <w:tc>
          <w:tcPr>
            <w:tcW w:type="dxa" w:w="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w:t>
            </w:r>
          </w:p>
        </w:tc>
        <w:tc>
          <w:tcPr>
            <w:tcW w:type="dxa" w:w="3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Role</w:t>
            </w:r>
          </w:p>
        </w:tc>
        <w:tc>
          <w:tcPr>
            <w:tcW w:type="dxa" w:w="1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Planned days</w:t>
            </w:r>
          </w:p>
        </w:tc>
        <w:tc>
          <w:tcPr>
            <w:tcW w:type="dxa" w:w="1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Net capacity</w:t>
            </w:r>
          </w:p>
        </w:tc>
        <w:tc>
          <w:tcPr>
            <w:tcW w:type="dxa" w:w="27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jc w:val="center"/>
            </w:pPr>
            <w:r>
              <w:rPr>
                <w:rFonts w:ascii="Arial" w:cs="Arial" w:eastAsia="Arial" w:hAnsi="Arial"/>
                <w:b/>
                <w:bCs/>
                <w:color w:val="FFFFFF"/>
                <w:sz w:val="17"/>
                <w:szCs w:val="17"/>
              </w:rPr>
              <w:t xml:space="preserve">Load</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Product Owner and QA lead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15</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17.9</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84%</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Tech Lead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17.9</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90%</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Backend: Buying and Investigation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17.9</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95% (watch)</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4</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Backend: Selling and Frontend support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17.9</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95% (watch)</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5</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Backend: Stock and what-if</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17.9</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90%</w:t>
            </w:r>
          </w:p>
        </w:tc>
      </w:tr>
      <w:tr>
        <w:trPr>
          <w:cantSplit/>
        </w:trPr>
        <w:tc>
          <w:tcPr>
            <w:tcW w:type="dxa" w:w="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6</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Frontend lead and AI plumbing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17.9</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jc w:val="center"/>
            </w:pPr>
            <w:r>
              <w:rPr>
                <w:rFonts w:ascii="Arial" w:cs="Arial" w:eastAsia="Arial" w:hAnsi="Arial"/>
                <w:b w:val="false"/>
                <w:bCs w:val="false"/>
                <w:sz w:val="17"/>
                <w:szCs w:val="17"/>
              </w:rPr>
              <w:t xml:space="preserve">90%</w:t>
            </w:r>
          </w:p>
        </w:tc>
      </w:tr>
      <w:tr>
        <w:trPr>
          <w:cantSplit/>
        </w:trPr>
        <w:tc>
          <w:tcPr>
            <w:tcW w:type="dxa" w:w="5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p>
        </w:tc>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Total</w:t>
            </w:r>
          </w:p>
        </w:tc>
        <w:tc>
          <w:tcPr>
            <w:tcW w:type="dxa" w:w="1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97</w:t>
            </w:r>
          </w:p>
        </w:tc>
        <w:tc>
          <w:tcPr>
            <w:tcW w:type="dxa" w:w="17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107.1</w:t>
            </w:r>
          </w:p>
        </w:tc>
        <w:tc>
          <w:tcPr>
            <w:tcW w:type="dxa" w:w="273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keepNext w:val="false"/>
              <w:spacing w:after="40"/>
              <w:jc w:val="center"/>
            </w:pPr>
            <w:r>
              <w:rPr>
                <w:rFonts w:ascii="Arial" w:cs="Arial" w:eastAsia="Arial" w:hAnsi="Arial"/>
                <w:b/>
                <w:bCs/>
                <w:sz w:val="17"/>
                <w:szCs w:val="17"/>
              </w:rPr>
              <w:t xml:space="preserve">91%</w:t>
            </w:r>
          </w:p>
        </w:tc>
      </w:tr>
    </w:tbl>
    <w:p>
      <w:pPr>
        <w:spacing w:after="100"/>
      </w:pPr>
    </w:p>
    <w:p>
      <w:pPr>
        <w:keepNext/>
        <w:spacing w:after="80" w:line="276" w:lineRule="auto"/>
      </w:pPr>
      <w:r>
        <w:rPr>
          <w:rFonts w:ascii="Arial" w:cs="Arial" w:eastAsia="Arial" w:hAnsi="Arial"/>
          <w:b w:val="false"/>
          <w:bCs w:val="false"/>
          <w:sz w:val="20"/>
          <w:szCs w:val="20"/>
        </w:rPr>
        <w:t xml:space="preserve">Shared work packages are split as follows. All other packages belong to their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Work package</w:t>
            </w:r>
          </w:p>
        </w:tc>
        <w:tc>
          <w:tcPr>
            <w:tcW w:type="dxa" w:w="62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Split of person-days</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WP-05 Stock projection and what-if (14)</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 11 (projection, R5, WI-1). #3: 3 (WI-2).</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WP-06 Contributor analysis (5)</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#4: 3 (customer, item group, warehouse). #3: 2 (supplier).</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WP-08 AI service (6)</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 3 (payload builder, validator, golden set). #6: 3 (adapter, cache, caps, audit).</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WP-09 Vue frontend (19)</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 13. #4: 6 (investigation and what-if screens).</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WP-14 Benchmarking and tuning (3)</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 2. #3: 1.</w:t>
            </w:r>
          </w:p>
        </w:tc>
      </w:tr>
      <w:tr>
        <w:trPr>
          <w:cantSplit/>
        </w:trPr>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WP-15 UAT and defect fixing (6)</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#1: 4 (UAT). #3: 1 and #4: 1 (defect fixing), with further defect fixing drawn from S4 headroom.</w:t>
            </w:r>
          </w:p>
        </w:tc>
      </w:tr>
    </w:tbl>
    <w:p>
      <w:pPr>
        <w:pStyle w:val="Heading2"/>
        <w:keepNext/>
        <w:spacing w:after="100" w:before="260"/>
      </w:pPr>
      <w:r>
        <w:rPr>
          <w:rFonts w:ascii="Arial" w:cs="Arial" w:eastAsia="Arial" w:hAnsi="Arial"/>
          <w:b/>
          <w:bCs/>
          <w:color w:val="000000"/>
          <w:sz w:val="24"/>
          <w:szCs w:val="24"/>
        </w:rPr>
        <w:t xml:space="preserve">6.5 Milestones and checkpoints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838"/>
        <w:gridCol w:w="1600"/>
      </w:tblGrid>
      <w:tr>
        <w:trPr>
          <w:cantSplit/>
          <w:tblHeader/>
        </w:trPr>
        <w:tc>
          <w:tcPr>
            <w:tcW w:type="dxa" w:w="1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Date</w:t>
            </w:r>
          </w:p>
        </w:tc>
        <w:tc>
          <w:tcPr>
            <w:tcW w:type="dxa" w:w="3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Milestone or checkpoint</w:t>
            </w:r>
          </w:p>
        </w:tc>
        <w:tc>
          <w:tcPr>
            <w:tcW w:type="dxa" w:w="28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Evidence</w:t>
            </w:r>
          </w:p>
        </w:tc>
        <w:tc>
          <w:tcPr>
            <w:tcW w:type="dxa" w:w="16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Accepted by</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 8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Re-baseline of the sprint in progress</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Completed work against Section 6.3; drop ladder decision</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 #2</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9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M1 Walking skeleton demonstrated on v16 with seeded data</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Demo; nightly job creates R1 and R2 insights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Wed 14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Mid-S2 check: R5 and WI-1 engine on track</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Seeded scenario results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M2 Detection, stage timing and investigation complete</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Rules and stages match expected results; investigation demo</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Wed 21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Freeze-risk check</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Open Must and Should items against 23 Oct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 #2</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23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M3 Feature freeze: what-if and AI complete</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All Must and remaining Should stories demonstrable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Wed 28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UAT midpoint check</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Defect count by severity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 #2</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30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M4 Release candidate accepted at UAT</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UAT sign-off; benchmark report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Sat 31 Oct</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M5 v0.1.0 tagged, staging live, repository public</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Tag, staging URL, README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r>
    </w:tbl>
    <w:p>
      <w:pPr>
        <w:pStyle w:val="Heading2"/>
        <w:keepNext/>
        <w:spacing w:after="100" w:before="260"/>
      </w:pPr>
      <w:r>
        <w:rPr>
          <w:rFonts w:ascii="Arial" w:cs="Arial" w:eastAsia="Arial" w:hAnsi="Arial"/>
          <w:b/>
          <w:bCs/>
          <w:color w:val="000000"/>
          <w:sz w:val="24"/>
          <w:szCs w:val="24"/>
        </w:rPr>
        <w:t xml:space="preserve">6.6 Re-baselining the sprint in progress</w:t>
      </w:r>
    </w:p>
    <w:p>
      <w:pPr>
        <w:spacing w:after="120" w:line="276" w:lineRule="auto"/>
      </w:pPr>
      <w:r>
        <w:rPr>
          <w:rFonts w:ascii="Arial" w:cs="Arial" w:eastAsia="Arial" w:hAnsi="Arial"/>
          <w:b w:val="false"/>
          <w:bCs w:val="false"/>
          <w:sz w:val="20"/>
          <w:szCs w:val="20"/>
        </w:rPr>
        <w:t xml:space="preserve">This plan is issued on 7 October, so working days 1, 5 and 6 October are already used. At the Thursday 8 October stand-up #2 compares the work completed so far with the WP-01 to WP-04, WP-09 and WP-11 allocations for S1 and records what remains.</w:t>
      </w:r>
    </w:p>
    <w:p>
      <w:pPr>
        <w:pStyle w:val="ListParagraph"/>
        <w:numPr>
          <w:ilvl w:val="0"/>
          <w:numId w:val="2"/>
        </w:numPr>
        <w:spacing w:after="60" w:line="264" w:lineRule="auto"/>
      </w:pPr>
      <w:r>
        <w:rPr>
          <w:rFonts w:ascii="Arial" w:cs="Arial" w:eastAsia="Arial" w:hAnsi="Arial"/>
          <w:b w:val="false"/>
          <w:bCs w:val="false"/>
          <w:sz w:val="20"/>
          <w:szCs w:val="20"/>
        </w:rPr>
        <w:t xml:space="preserve">Remaining net capacity from 7 October is about 92 person-days (6 members x 18 working days x 85 percent).</w:t>
      </w:r>
    </w:p>
    <w:p>
      <w:pPr>
        <w:pStyle w:val="ListParagraph"/>
        <w:numPr>
          <w:ilvl w:val="0"/>
          <w:numId w:val="2"/>
        </w:numPr>
        <w:spacing w:after="60" w:line="264" w:lineRule="auto"/>
      </w:pPr>
      <w:r>
        <w:rPr>
          <w:rFonts w:ascii="Arial" w:cs="Arial" w:eastAsia="Arial" w:hAnsi="Arial"/>
          <w:b w:val="false"/>
          <w:bCs w:val="false"/>
          <w:sz w:val="20"/>
          <w:szCs w:val="20"/>
        </w:rPr>
        <w:t xml:space="preserve">If at least about 5 person-days of the 97 are already complete, the plan stands as written.</w:t>
      </w:r>
    </w:p>
    <w:p>
      <w:pPr>
        <w:pStyle w:val="ListParagraph"/>
        <w:numPr>
          <w:ilvl w:val="0"/>
          <w:numId w:val="2"/>
        </w:numPr>
        <w:spacing w:after="60" w:line="264" w:lineRule="auto"/>
      </w:pPr>
      <w:r>
        <w:rPr>
          <w:rFonts w:ascii="Arial" w:cs="Arial" w:eastAsia="Arial" w:hAnsi="Arial"/>
          <w:b w:val="false"/>
          <w:bCs w:val="false"/>
          <w:sz w:val="20"/>
          <w:szCs w:val="20"/>
        </w:rPr>
        <w:t xml:space="preserve">If little or nothing has been completed, remaining effort (about 97) exceeds remaining capacity (about 92) by about 5 person-days. Rungs 1 to 3 of the drop ladder, worth 5, are then taken immediately and the buffer is not touched.</w:t>
      </w:r>
    </w:p>
    <w:p>
      <w:pPr>
        <w:pStyle w:val="ListParagraph"/>
        <w:numPr>
          <w:ilvl w:val="0"/>
          <w:numId w:val="2"/>
        </w:numPr>
        <w:spacing w:after="60" w:line="264" w:lineRule="auto"/>
      </w:pPr>
      <w:r>
        <w:rPr>
          <w:rFonts w:ascii="Arial" w:cs="Arial" w:eastAsia="Arial" w:hAnsi="Arial"/>
          <w:b w:val="false"/>
          <w:bCs w:val="false"/>
          <w:sz w:val="20"/>
          <w:szCs w:val="20"/>
        </w:rPr>
        <w:t xml:space="preserve">The M1 date of Fri 9 October does not move unless #1 and #2 agree it at the re-baseline.</w:t>
      </w:r>
    </w:p>
    <w:p>
      <w:pPr>
        <w:pStyle w:val="Heading1"/>
        <w:keepNext/>
        <w:pBdr>
          <w:bottom w:val="single" w:color="000000" w:sz="12" w:space="3"/>
        </w:pBdr>
        <w:spacing w:after="160" w:before="400"/>
      </w:pPr>
      <w:r>
        <w:rPr>
          <w:rFonts w:ascii="Arial" w:cs="Arial" w:eastAsia="Arial" w:hAnsi="Arial"/>
          <w:b/>
          <w:bCs/>
          <w:color w:val="000000"/>
          <w:sz w:val="30"/>
          <w:szCs w:val="30"/>
        </w:rPr>
        <w:t xml:space="preserve">7. Requirement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900"/>
        <w:gridCol w:w="1400"/>
        <w:gridCol w:w="1300"/>
        <w:gridCol w:w="800"/>
        <w:gridCol w:w="1538"/>
      </w:tblGrid>
      <w:tr>
        <w:trPr>
          <w:cantSplit/>
          <w:tblHeader/>
        </w:trPr>
        <w:tc>
          <w:tcPr>
            <w:tcW w:type="dxa" w:w="8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BR</w:t>
            </w:r>
          </w:p>
        </w:tc>
        <w:tc>
          <w:tcPr>
            <w:tcW w:type="dxa" w:w="2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Requirement</w:t>
            </w:r>
          </w:p>
        </w:tc>
        <w:tc>
          <w:tcPr>
            <w:tcW w:type="dxa" w:w="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BRD priority</w:t>
            </w:r>
          </w:p>
        </w:tc>
        <w:tc>
          <w:tcPr>
            <w:tcW w:type="dxa" w:w="14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Plan status</w:t>
            </w:r>
          </w:p>
        </w:tc>
        <w:tc>
          <w:tcPr>
            <w:tcW w:type="dxa" w:w="1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Work packages</w:t>
            </w:r>
          </w:p>
        </w:tc>
        <w:tc>
          <w:tcPr>
            <w:tcW w:type="dxa" w:w="8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Lead</w:t>
            </w:r>
          </w:p>
        </w:tc>
        <w:tc>
          <w:tcPr>
            <w:tcW w:type="dxa" w:w="15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Sprint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BR-01</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Flow overview with three lanes</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WP-09, WP-02</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#6</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S1, S2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BR-02</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Late purchase order lines (R1)</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WP-03</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#3</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BR-03</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Late sales order lines (R2)</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WP-04</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#4</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BR-04</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Received and delivered not invoiced (R3, R4)</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WP-03, WP-04</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#3, #4</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BR-05</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Items at risk by projection (R5)</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WP-05</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#5</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BR-06</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Four timed stages</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WP-03, WP-04</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#3, #4</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BR-07</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Contributor analysis</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WP-06</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#3, #4</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 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BR-08</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Investigation view</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WP-07, WP-09</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#3, #6</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BR-09</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WI-1 supplier delay</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WP-05, WP-09</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#5</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 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BR-10</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WI-2 reorder-level change</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Should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 ladder rung 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WP-05</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#3</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BR-11</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Demand change in WI-1</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Could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Unfunded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None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BR-12</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AI explanation with template fallback</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WP-08</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#6, #5</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 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BR-13</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AI configuration, cap and audit</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WP-08, WP-01</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#6, #2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 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BR-14</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Nightly analysis and manual run</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WP-02</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BR-15</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Roles and permissions</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WP-01, WP-10</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 to 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BR-16</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Read-only</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WP-10</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S2 to S4</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BR-17</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Insight lifecycle</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Should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Reduced (SC-4); ladder rung 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WP-02, WP-09</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 #6</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BR-18</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Daily email digest</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Should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Deferred to v0.2 (SC-2)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None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BR-19</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Settings</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 Desk form (SC-1)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WP-01</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BR-20</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Multi-company and base currency</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WP-02 and rule packages</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 S2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BR-21</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Install, CI, docs, translation, GPL-3.0</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WP-01, WP-12, WP-13</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 S4</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BR-22</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Usefulness feedback</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Should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Deferred to v0.2 (SC-3)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None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BR-23</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Demo data and scenarios</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Must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WP-11</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#1</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S1 to S3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BR-24</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Documented registry interface</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Should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 plan; ladder rung 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WP-02, WP-13</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S4</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BR-25</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Print or export an insight</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Could</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Unfunded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None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c>
          <w:tcPr>
            <w:tcW w:type="dxa" w:w="1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n/a</w:t>
            </w: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8. Test and Quality Plan</w:t>
      </w:r>
    </w:p>
    <w:p>
      <w:pPr>
        <w:pStyle w:val="Heading2"/>
        <w:keepNext/>
        <w:spacing w:after="100" w:before="260"/>
      </w:pPr>
      <w:r>
        <w:rPr>
          <w:rFonts w:ascii="Arial" w:cs="Arial" w:eastAsia="Arial" w:hAnsi="Arial"/>
          <w:b/>
          <w:bCs/>
          <w:color w:val="000000"/>
          <w:sz w:val="24"/>
          <w:szCs w:val="24"/>
        </w:rPr>
        <w:t xml:space="preserve">8.1 Test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38"/>
        <w:gridCol w:w="1500"/>
        <w:gridCol w:w="2200"/>
      </w:tblGrid>
      <w:tr>
        <w:trPr>
          <w:cantSplit/>
          <w:tblHeader/>
        </w:trPr>
        <w:tc>
          <w:tcPr>
            <w:tcW w:type="dxa" w:w="19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Layer</w:t>
            </w:r>
          </w:p>
        </w:tc>
        <w:tc>
          <w:tcPr>
            <w:tcW w:type="dxa" w:w="40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Scope</w:t>
            </w:r>
          </w:p>
        </w:tc>
        <w:tc>
          <w:tcPr>
            <w:tcW w:type="dxa" w:w="15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Owner</w:t>
            </w:r>
          </w:p>
        </w:tc>
        <w:tc>
          <w:tcPr>
            <w:tcW w:type="dxa" w:w="22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Gate or evidence</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Unit tests</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Rules R1 to R5, stage statistics, projection, WI-1, WI-2 reorder logic, run against seeded fixtures with expected results written first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Module owners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CI green; at least 70% coverage of engine modules</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Permission tests</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Restricted users scoped to one company, supplier or customer, against counts, lists, investigations, simulations and AI text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 harness; #1 scenarios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CI green; zero leaks (US-12)</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Read-only check</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Automated check that an analysis run and a simulation write nothing to transactional doctypes, plus review</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Review sign-off (BR-16)</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AI golden set</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30 payloads including empty results, tiny samples and ties; 100 percent numeric faithfulness; zero invented entities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 set; #6 runs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Evaluation script output (US-10)</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Benchmark</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About 20,000 purchase orders and 20,000 sales orders: overview P95 under 2 s, investigation under 3 s, nightly run under 5 min, what-if under 10 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#5, #3</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Benchmark report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UAT</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Scripted walkthrough with target users against hypotheses H1 to H3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#1</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Sign-off (M4)</w:t>
            </w:r>
          </w:p>
        </w:tc>
      </w:tr>
    </w:tbl>
    <w:p>
      <w:pPr>
        <w:pStyle w:val="Heading2"/>
        <w:keepNext/>
        <w:spacing w:after="100" w:before="260"/>
      </w:pPr>
      <w:r>
        <w:rPr>
          <w:rFonts w:ascii="Arial" w:cs="Arial" w:eastAsia="Arial" w:hAnsi="Arial"/>
          <w:b/>
          <w:bCs/>
          <w:color w:val="000000"/>
          <w:sz w:val="24"/>
          <w:szCs w:val="24"/>
        </w:rPr>
        <w:t xml:space="preserve">8.2 Seeded scenarios</w:t>
      </w:r>
    </w:p>
    <w:p>
      <w:pPr>
        <w:keepNext/>
        <w:spacing w:after="80" w:line="276" w:lineRule="auto"/>
      </w:pPr>
      <w:r>
        <w:rPr>
          <w:rFonts w:ascii="Arial" w:cs="Arial" w:eastAsia="Arial" w:hAnsi="Arial"/>
          <w:b w:val="false"/>
          <w:bCs w:val="false"/>
          <w:sz w:val="20"/>
          <w:szCs w:val="20"/>
        </w:rPr>
        <w:t xml:space="preserve">Expected results are written and agreed by #1 and #5 before the code that must reproduce them is merged.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cantSplit/>
          <w:tblHeader/>
        </w:trPr>
        <w:tc>
          <w:tcPr>
            <w:tcW w:type="dxa" w:w="22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Scenario</w:t>
            </w:r>
          </w:p>
        </w:tc>
        <w:tc>
          <w:tcPr>
            <w:tcW w:type="dxa" w:w="4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What it seeds</w:t>
            </w:r>
          </w:p>
        </w:tc>
        <w:tc>
          <w:tcPr>
            <w:tcW w:type="dxa" w:w="34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What it proves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Late supplier</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Purchase orders past schedule_date, partial and no receipts, concentrated in one supplier</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R1, stage 1 on-time rate, contributor analysis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Late customer orders</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Sales orders past delivery_date, including a skip_delivery_note case</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R2 and its exclusions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Invoice lag</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Receipts and deliveries in To Bill status older than N days, plus returns</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R3, R4, return exclusion, stages 2 and 4</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Stock shortage</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An open sales line short on its delivery date given Bin stock and open purchases</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R5 and the projection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What-if cases 1 to 3</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Three supplier-delay cases with expected affected order sets</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WI-1 exact match (US-08)</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Reorder case</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Items near their reorder level</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WI-2 matches ERPNext's rule (US-09)</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Restricted users</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Users scoped to one company, supplier or customer</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Permission tests (US-12)</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Sparse data</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Fewer than five samples; unlinked documents</w:t>
            </w:r>
          </w:p>
        </w:tc>
        <w:tc>
          <w:tcPr>
            <w:tcW w:type="dxa" w:w="34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Insufficient-data wording and exclusion counts (US-06, US-07)</w:t>
            </w:r>
          </w:p>
        </w:tc>
      </w:tr>
    </w:tbl>
    <w:p>
      <w:pPr>
        <w:pStyle w:val="Heading2"/>
        <w:keepNext/>
        <w:spacing w:after="100" w:before="260"/>
      </w:pPr>
      <w:r>
        <w:rPr>
          <w:rFonts w:ascii="Arial" w:cs="Arial" w:eastAsia="Arial" w:hAnsi="Arial"/>
          <w:b/>
          <w:bCs/>
          <w:color w:val="000000"/>
          <w:sz w:val="24"/>
          <w:szCs w:val="24"/>
        </w:rPr>
        <w:t xml:space="preserve">8.3 Definition of Done</w:t>
      </w:r>
    </w:p>
    <w:p>
      <w:pPr>
        <w:spacing w:after="120" w:line="276" w:lineRule="auto"/>
      </w:pPr>
      <w:r>
        <w:rPr>
          <w:rFonts w:ascii="Arial" w:cs="Arial" w:eastAsia="Arial" w:hAnsi="Arial"/>
          <w:b w:val="false"/>
          <w:bCs w:val="false"/>
          <w:sz w:val="20"/>
          <w:szCs w:val="20"/>
        </w:rPr>
        <w:t xml:space="preserve">The BRD Definition of Done applies unchanged: merged after peer review; unit tests passing in CI; permission check included where data is shown; documented; runs on v16 demo data; no console or server errors; acceptance criteria demonstrated. With six members two additions apply.</w:t>
      </w:r>
    </w:p>
    <w:p>
      <w:pPr>
        <w:pStyle w:val="ListParagraph"/>
        <w:numPr>
          <w:ilvl w:val="0"/>
          <w:numId w:val="2"/>
        </w:numPr>
        <w:spacing w:after="60" w:line="264" w:lineRule="auto"/>
      </w:pPr>
      <w:r>
        <w:rPr>
          <w:rFonts w:ascii="Arial" w:cs="Arial" w:eastAsia="Arial" w:hAnsi="Arial"/>
          <w:b w:val="false"/>
          <w:bCs w:val="false"/>
          <w:sz w:val="20"/>
          <w:szCs w:val="20"/>
        </w:rPr>
        <w:t xml:space="preserve">The reviewer is the second owner from Section 3.3, so every module has two people who understand it.</w:t>
      </w:r>
    </w:p>
    <w:p>
      <w:pPr>
        <w:pStyle w:val="ListParagraph"/>
        <w:numPr>
          <w:ilvl w:val="0"/>
          <w:numId w:val="2"/>
        </w:numPr>
        <w:spacing w:after="60" w:line="264" w:lineRule="auto"/>
      </w:pPr>
      <w:r>
        <w:rPr>
          <w:rFonts w:ascii="Arial" w:cs="Arial" w:eastAsia="Arial" w:hAnsi="Arial"/>
          <w:b w:val="false"/>
          <w:bCs w:val="false"/>
          <w:sz w:val="20"/>
          <w:szCs w:val="20"/>
        </w:rPr>
        <w:t xml:space="preserve">A story is not accepted by #1 until the expected-results file for its scenario exists and the test uses it.</w:t>
      </w:r>
    </w:p>
    <w:p>
      <w:pPr>
        <w:pStyle w:val="Heading1"/>
        <w:keepNext/>
        <w:pBdr>
          <w:bottom w:val="single" w:color="000000" w:sz="12" w:space="3"/>
        </w:pBdr>
        <w:spacing w:after="160" w:before="400"/>
      </w:pPr>
      <w:r>
        <w:rPr>
          <w:rFonts w:ascii="Arial" w:cs="Arial" w:eastAsia="Arial" w:hAnsi="Arial"/>
          <w:b/>
          <w:bCs/>
          <w:color w:val="000000"/>
          <w:sz w:val="30"/>
          <w:szCs w:val="30"/>
        </w:rPr>
        <w:t xml:space="preserve">9. Working Agreements</w:t>
      </w:r>
    </w:p>
    <w:p>
      <w:pPr>
        <w:pStyle w:val="ListParagraph"/>
        <w:numPr>
          <w:ilvl w:val="0"/>
          <w:numId w:val="2"/>
        </w:numPr>
        <w:spacing w:after="60" w:line="264" w:lineRule="auto"/>
      </w:pPr>
      <w:r>
        <w:rPr>
          <w:rFonts w:ascii="Arial" w:cs="Arial" w:eastAsia="Arial" w:hAnsi="Arial"/>
          <w:b w:val="false"/>
          <w:bCs w:val="false"/>
          <w:sz w:val="20"/>
          <w:szCs w:val="20"/>
        </w:rPr>
        <w:t xml:space="preserve">15-minute daily stand-up. Each person states progress against their work packages and any blocker, and #2 tracks planned against remaining effort.</w:t>
      </w:r>
    </w:p>
    <w:p>
      <w:pPr>
        <w:pStyle w:val="ListParagraph"/>
        <w:numPr>
          <w:ilvl w:val="0"/>
          <w:numId w:val="2"/>
        </w:numPr>
        <w:spacing w:after="60" w:line="264" w:lineRule="auto"/>
      </w:pPr>
      <w:r>
        <w:rPr>
          <w:rFonts w:ascii="Arial" w:cs="Arial" w:eastAsia="Arial" w:hAnsi="Arial"/>
          <w:b w:val="false"/>
          <w:bCs w:val="false"/>
          <w:sz w:val="20"/>
          <w:szCs w:val="20"/>
        </w:rPr>
        <w:t xml:space="preserve">Sprint planning on the first day of each sprint; demo and retrospective on the last day; #1 accepts stories.</w:t>
      </w:r>
    </w:p>
    <w:p>
      <w:pPr>
        <w:pStyle w:val="ListParagraph"/>
        <w:numPr>
          <w:ilvl w:val="0"/>
          <w:numId w:val="2"/>
        </w:numPr>
        <w:spacing w:after="60" w:line="264" w:lineRule="auto"/>
      </w:pPr>
      <w:r>
        <w:rPr>
          <w:rFonts w:ascii="Arial" w:cs="Arial" w:eastAsia="Arial" w:hAnsi="Arial"/>
          <w:b w:val="false"/>
          <w:bCs w:val="false"/>
          <w:sz w:val="20"/>
          <w:szCs w:val="20"/>
        </w:rPr>
        <w:t xml:space="preserve">Wednesday checkpoints (14, 21 and 28 October) apply the drop ladder if a trigger is met.</w:t>
      </w:r>
    </w:p>
    <w:p>
      <w:pPr>
        <w:pStyle w:val="ListParagraph"/>
        <w:numPr>
          <w:ilvl w:val="0"/>
          <w:numId w:val="2"/>
        </w:numPr>
        <w:spacing w:after="60" w:line="264" w:lineRule="auto"/>
      </w:pPr>
      <w:r>
        <w:rPr>
          <w:rFonts w:ascii="Arial" w:cs="Arial" w:eastAsia="Arial" w:hAnsi="Arial"/>
          <w:b w:val="false"/>
          <w:bCs w:val="false"/>
          <w:sz w:val="20"/>
          <w:szCs w:val="20"/>
        </w:rPr>
        <w:t xml:space="preserve">Reviews are done within one working day. Pull requests stay small enough to review in about 30 minutes.</w:t>
      </w:r>
    </w:p>
    <w:p>
      <w:pPr>
        <w:pStyle w:val="ListParagraph"/>
        <w:numPr>
          <w:ilvl w:val="0"/>
          <w:numId w:val="2"/>
        </w:numPr>
        <w:spacing w:after="60" w:line="264" w:lineRule="auto"/>
      </w:pPr>
      <w:r>
        <w:rPr>
          <w:rFonts w:ascii="Arial" w:cs="Arial" w:eastAsia="Arial" w:hAnsi="Arial"/>
          <w:b w:val="false"/>
          <w:bCs w:val="false"/>
          <w:sz w:val="20"/>
          <w:szCs w:val="20"/>
        </w:rPr>
        <w:t xml:space="preserve">Pair on the first DocType and the first rule (BRD risk R1 mitigation); after that, work independently with review.</w:t>
      </w:r>
    </w:p>
    <w:p>
      <w:pPr>
        <w:pStyle w:val="ListParagraph"/>
        <w:numPr>
          <w:ilvl w:val="0"/>
          <w:numId w:val="2"/>
        </w:numPr>
        <w:spacing w:after="60" w:line="264" w:lineRule="auto"/>
      </w:pPr>
      <w:r>
        <w:rPr>
          <w:rFonts w:ascii="Arial" w:cs="Arial" w:eastAsia="Arial" w:hAnsi="Arial"/>
          <w:b w:val="false"/>
          <w:bCs w:val="false"/>
          <w:sz w:val="20"/>
          <w:szCs w:val="20"/>
        </w:rPr>
        <w:t xml:space="preserve">Absence protocol: if a member is unavailable for more than one working day, the second owner takes the module the same day and #2 reapplies the ladder.</w:t>
      </w:r>
    </w:p>
    <w:p>
      <w:pPr>
        <w:pStyle w:val="ListParagraph"/>
        <w:numPr>
          <w:ilvl w:val="0"/>
          <w:numId w:val="2"/>
        </w:numPr>
        <w:spacing w:after="60" w:line="264" w:lineRule="auto"/>
      </w:pPr>
      <w:r>
        <w:rPr>
          <w:rFonts w:ascii="Arial" w:cs="Arial" w:eastAsia="Arial" w:hAnsi="Arial"/>
          <w:b w:val="false"/>
          <w:bCs w:val="false"/>
          <w:sz w:val="20"/>
          <w:szCs w:val="20"/>
        </w:rPr>
        <w:t xml:space="preserve">MoSCoW is strict. After the Fri 23 October freeze only defect fixes are accepted. Could items are unfunded.</w:t>
      </w:r>
    </w:p>
    <w:p>
      <w:pPr>
        <w:pStyle w:val="Heading1"/>
        <w:keepNext/>
        <w:pBdr>
          <w:bottom w:val="single" w:color="000000" w:sz="12" w:space="3"/>
        </w:pBdr>
        <w:spacing w:after="160" w:before="400"/>
      </w:pPr>
      <w:r>
        <w:rPr>
          <w:rFonts w:ascii="Arial" w:cs="Arial" w:eastAsia="Arial" w:hAnsi="Arial"/>
          <w:b/>
          <w:bCs/>
          <w:color w:val="000000"/>
          <w:sz w:val="30"/>
          <w:szCs w:val="30"/>
        </w:rPr>
        <w:t xml:space="preserve">10. Release and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8"/>
        <w:gridCol w:w="1300"/>
        <w:gridCol w:w="4000"/>
      </w:tblGrid>
      <w:tr>
        <w:trPr>
          <w:cantSplit/>
          <w:tblHeader/>
        </w:trPr>
        <w:tc>
          <w:tcPr>
            <w:tcW w:type="dxa" w:w="43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Step</w:t>
            </w:r>
          </w:p>
        </w:tc>
        <w:tc>
          <w:tcPr>
            <w:tcW w:type="dxa" w:w="13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Owner</w:t>
            </w:r>
          </w:p>
        </w:tc>
        <w:tc>
          <w:tcPr>
            <w:tcW w:type="dxa" w:w="4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When</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Staging bench reserved with scheduler and workers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Pre-start; confirm at re-baseline on Thu 8 Oct</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First staging deploy with seeded data</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By Fri 9 Oct (M1)</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Redeploy at each sprint end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Fri 16, Fri 23, Fri 30 Oct</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Public repository with GPL-3.0, README, branch rules, CI</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Public from the start; README complete by Fri 30 Oct</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User guide, admin guide, contributor guide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Drafts in S3; complete in S4</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Marketplace submission package: CI passing, description, logo of at least 200 by 200 pixels without text, support URL</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#1, #2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Prepared by Fri 30 Oct; approval follows in November</w:t>
            </w:r>
          </w:p>
        </w:tc>
      </w:tr>
      <w:tr>
        <w:trPr>
          <w:cantSplit/>
        </w:trPr>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Tag v0.1.0, final staging deploy, forum announcement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#2, #1</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Sat 31 Oct</w:t>
            </w:r>
          </w:p>
        </w:tc>
      </w:tr>
    </w:tbl>
    <w:p>
      <w:pPr>
        <w:spacing w:after="60"/>
      </w:pPr>
    </w:p>
    <w:p>
      <w:pPr>
        <w:spacing w:after="120" w:line="276" w:lineRule="auto"/>
      </w:pPr>
      <w:r>
        <w:rPr>
          <w:rFonts w:ascii="Arial" w:cs="Arial" w:eastAsia="Arial" w:hAnsi="Arial"/>
          <w:b w:val="false"/>
          <w:bCs w:val="false"/>
          <w:i/>
          <w:iCs/>
          <w:sz w:val="19"/>
          <w:szCs w:val="19"/>
        </w:rPr>
        <w:t xml:space="preserve">Marketplace approval takes about 10 days and is outside the month, as in the BRD.</w:t>
      </w:r>
    </w:p>
    <w:p>
      <w:pPr>
        <w:pStyle w:val="Heading1"/>
        <w:keepNext/>
        <w:pBdr>
          <w:bottom w:val="single" w:color="000000" w:sz="12" w:space="3"/>
        </w:pBdr>
        <w:spacing w:after="160" w:before="400"/>
      </w:pPr>
      <w:r>
        <w:rPr>
          <w:rFonts w:ascii="Arial" w:cs="Arial" w:eastAsia="Arial" w:hAnsi="Arial"/>
          <w:b/>
          <w:bCs/>
          <w:color w:val="000000"/>
          <w:sz w:val="30"/>
          <w:szCs w:val="30"/>
        </w:rPr>
        <w:t xml:space="preserve">11. Risk Register for Six-Member Delivery</w:t>
      </w:r>
    </w:p>
    <w:p>
      <w:pPr>
        <w:keepNext/>
        <w:spacing w:after="80" w:line="276" w:lineRule="auto"/>
      </w:pPr>
      <w:r>
        <w:rPr>
          <w:rFonts w:ascii="Arial" w:cs="Arial" w:eastAsia="Arial" w:hAnsi="Arial"/>
          <w:b w:val="false"/>
          <w:bCs w:val="false"/>
          <w:sz w:val="20"/>
          <w:szCs w:val="20"/>
        </w:rPr>
        <w:t xml:space="preserve">These risks are in addition to R1 to R13 in the BRD, which still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000"/>
        <w:gridCol w:w="1000"/>
        <w:gridCol w:w="4238"/>
      </w:tblGrid>
      <w:tr>
        <w:trPr>
          <w:cantSplit/>
          <w:tblHeader/>
        </w:trPr>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ID</w:t>
            </w:r>
          </w:p>
        </w:tc>
        <w:tc>
          <w:tcPr>
            <w:tcW w:type="dxa" w:w="2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Risk</w:t>
            </w:r>
          </w:p>
        </w:tc>
        <w:tc>
          <w:tcPr>
            <w:tcW w:type="dxa" w:w="1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Likelihood</w:t>
            </w:r>
          </w:p>
        </w:tc>
        <w:tc>
          <w:tcPr>
            <w:tcW w:type="dxa" w:w="1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Impact</w:t>
            </w:r>
          </w:p>
        </w:tc>
        <w:tc>
          <w:tcPr>
            <w:tcW w:type="dxa" w:w="42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Mitigation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Same Must scope with fewer people; 9 person-days of the reduction rely on tighter estimates.</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High</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High</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Scope adjustments SC-1 to SC-5; drop ladder; S4 headroom of 7.5 days; re-baseline on 8 Oct and again at the end of S1.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Loss of one member costs about 18 person-days, more than the 10-day buffer.</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High</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Second owner for every module; ladder worth 5 days; Product Owner decides date against scope using the BRD decision rule.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Stock and what-if is the critical path: 14 days, mostly one owner, across S1 to S3.</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High</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Projection as a pure module tested on seeded cases first; #2 is second owner; #3 takes WI-2; WI-1 engine must reproduce case 1 by Fri 16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IR-4</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Frontend capacity: 19 days across two people on a new toolchain.</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High</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Mock API from the start; frappe-ui components only; settings in Desk; walking skeleton by Fri 9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IR-5</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#3 and #4 are at 95 percent of net capacity.</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Reviews are shared with #2 and #5; their WP-14 and WP-15 shares are the first to be absorbed by others.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IR-6</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Sprint 1 started before this plan; completed work is unknown on the issue date.</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High</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Re-baseline on Thu 8 Oct (Section 6.6).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IR-7</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AI work is squeezed into S2 and S3 and split across two people.</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Template fallback keeps the product usable without AI; golden set built early with a stub provider; interface between #5 and #6 agreed in S1.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IR-8</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Review bottleneck on the Tech Lead.</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Medium</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Review pairs in Section 3.3; #5 reviews #2's own code.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IR-9</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Knowledge silos: each member owns several modules.</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Medium</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Medium</w:t>
            </w:r>
          </w:p>
        </w:tc>
        <w:tc>
          <w:tcPr>
            <w:tcW w:type="dxa" w:w="4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Written Solution Design Document in S1; second owners; short module walkthroughs at each demo.</w:t>
            </w: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12. Assumptions, Dependencies and Constraints</w:t>
      </w:r>
    </w:p>
    <w:p>
      <w:pPr>
        <w:pStyle w:val="Heading2"/>
        <w:keepNext/>
        <w:spacing w:after="100" w:before="260"/>
      </w:pPr>
      <w:r>
        <w:rPr>
          <w:rFonts w:ascii="Arial" w:cs="Arial" w:eastAsia="Arial" w:hAnsi="Arial"/>
          <w:b/>
          <w:bCs/>
          <w:color w:val="000000"/>
          <w:sz w:val="24"/>
          <w:szCs w:val="24"/>
        </w:rPr>
        <w:t xml:space="preserve">12.1 Assumptions</w:t>
      </w:r>
    </w:p>
    <w:p>
      <w:pPr>
        <w:pStyle w:val="ListParagraph"/>
        <w:numPr>
          <w:ilvl w:val="0"/>
          <w:numId w:val="2"/>
        </w:numPr>
        <w:spacing w:after="60" w:line="264" w:lineRule="auto"/>
      </w:pPr>
      <w:r>
        <w:rPr>
          <w:rFonts w:ascii="Arial" w:cs="Arial" w:eastAsia="Arial" w:hAnsi="Arial"/>
          <w:b w:val="false"/>
          <w:bCs w:val="false"/>
          <w:sz w:val="20"/>
          <w:szCs w:val="20"/>
        </w:rPr>
        <w:t xml:space="preserve">All six members are available for the working days from 1 to 30 October at about 85 percent net productivity. 2 October is non-working and other festival days are absorbed by the buffer.</w:t>
      </w:r>
    </w:p>
    <w:p>
      <w:pPr>
        <w:pStyle w:val="ListParagraph"/>
        <w:numPr>
          <w:ilvl w:val="0"/>
          <w:numId w:val="2"/>
        </w:numPr>
        <w:spacing w:after="60" w:line="264" w:lineRule="auto"/>
      </w:pPr>
      <w:r>
        <w:rPr>
          <w:rFonts w:ascii="Arial" w:cs="Arial" w:eastAsia="Arial" w:hAnsi="Arial"/>
          <w:b w:val="false"/>
          <w:bCs w:val="false"/>
          <w:sz w:val="20"/>
          <w:szCs w:val="20"/>
        </w:rPr>
        <w:t xml:space="preserve">The pre-start checklist in BRD Section 13.6 is complete. #2 confirms this at the 8 October re-baseline.</w:t>
      </w:r>
    </w:p>
    <w:p>
      <w:pPr>
        <w:pStyle w:val="ListParagraph"/>
        <w:numPr>
          <w:ilvl w:val="0"/>
          <w:numId w:val="2"/>
        </w:numPr>
        <w:spacing w:after="60" w:line="264" w:lineRule="auto"/>
      </w:pPr>
      <w:r>
        <w:rPr>
          <w:rFonts w:ascii="Arial" w:cs="Arial" w:eastAsia="Arial" w:hAnsi="Arial"/>
          <w:b w:val="false"/>
          <w:bCs w:val="false"/>
          <w:sz w:val="20"/>
          <w:szCs w:val="20"/>
        </w:rPr>
        <w:t xml:space="preserve">Facts [V1] to [V13] are carried over from the BRD. The team stays on the verified Frappe and ERPNext versions unless a defect forces an upgrade.</w:t>
      </w:r>
    </w:p>
    <w:p>
      <w:pPr>
        <w:pStyle w:val="ListParagraph"/>
        <w:numPr>
          <w:ilvl w:val="0"/>
          <w:numId w:val="2"/>
        </w:numPr>
        <w:spacing w:after="60" w:line="264" w:lineRule="auto"/>
      </w:pPr>
      <w:r>
        <w:rPr>
          <w:rFonts w:ascii="Arial" w:cs="Arial" w:eastAsia="Arial" w:hAnsi="Arial"/>
          <w:b w:val="false"/>
          <w:bCs w:val="false"/>
          <w:sz w:val="20"/>
          <w:szCs w:val="20"/>
        </w:rPr>
        <w:t xml:space="preserve">One realistic anonymised dataset is available by Sprint 2; otherwise seeded data is the acceptance basis.</w:t>
      </w:r>
    </w:p>
    <w:p>
      <w:pPr>
        <w:pStyle w:val="Heading2"/>
        <w:keepNext/>
        <w:spacing w:after="100" w:before="260"/>
      </w:pPr>
      <w:r>
        <w:rPr>
          <w:rFonts w:ascii="Arial" w:cs="Arial" w:eastAsia="Arial" w:hAnsi="Arial"/>
          <w:b/>
          <w:bCs/>
          <w:color w:val="000000"/>
          <w:sz w:val="24"/>
          <w:szCs w:val="24"/>
        </w:rPr>
        <w:t xml:space="preserve">12.2 Dependencies</w:t>
      </w:r>
    </w:p>
    <w:p>
      <w:pPr>
        <w:pStyle w:val="ListParagraph"/>
        <w:numPr>
          <w:ilvl w:val="0"/>
          <w:numId w:val="2"/>
        </w:numPr>
        <w:spacing w:after="60" w:line="264" w:lineRule="auto"/>
      </w:pPr>
      <w:r>
        <w:rPr>
          <w:rFonts w:ascii="Arial" w:cs="Arial" w:eastAsia="Arial" w:hAnsi="Arial"/>
          <w:b w:val="false"/>
          <w:bCs w:val="false"/>
          <w:sz w:val="20"/>
          <w:szCs w:val="20"/>
        </w:rPr>
        <w:t xml:space="preserve">Frappe 16.x and ERPNext 16.x releases; frappe-ui for the frontend.</w:t>
      </w:r>
    </w:p>
    <w:p>
      <w:pPr>
        <w:pStyle w:val="ListParagraph"/>
        <w:numPr>
          <w:ilvl w:val="0"/>
          <w:numId w:val="2"/>
        </w:numPr>
        <w:spacing w:after="60" w:line="264" w:lineRule="auto"/>
      </w:pPr>
      <w:r>
        <w:rPr>
          <w:rFonts w:ascii="Arial" w:cs="Arial" w:eastAsia="Arial" w:hAnsi="Arial"/>
          <w:b w:val="false"/>
          <w:bCs w:val="false"/>
          <w:sz w:val="20"/>
          <w:szCs w:val="20"/>
        </w:rPr>
        <w:t xml:space="preserve">A staging server; an LLM provider key or a local runtime for AI testing (AI stays optional at runtime).</w:t>
      </w:r>
    </w:p>
    <w:p>
      <w:pPr>
        <w:pStyle w:val="Heading2"/>
        <w:keepNext/>
        <w:spacing w:after="100" w:before="260"/>
      </w:pPr>
      <w:r>
        <w:rPr>
          <w:rFonts w:ascii="Arial" w:cs="Arial" w:eastAsia="Arial" w:hAnsi="Arial"/>
          <w:b/>
          <w:bCs/>
          <w:color w:val="000000"/>
          <w:sz w:val="24"/>
          <w:szCs w:val="24"/>
        </w:rPr>
        <w:t xml:space="preserve">12.3 Constraints</w:t>
      </w:r>
    </w:p>
    <w:p>
      <w:pPr>
        <w:pStyle w:val="ListParagraph"/>
        <w:numPr>
          <w:ilvl w:val="0"/>
          <w:numId w:val="2"/>
        </w:numPr>
        <w:spacing w:after="60" w:line="264" w:lineRule="auto"/>
      </w:pPr>
      <w:r>
        <w:rPr>
          <w:rFonts w:ascii="Arial" w:cs="Arial" w:eastAsia="Arial" w:hAnsi="Arial"/>
          <w:b w:val="false"/>
          <w:bCs w:val="false"/>
          <w:sz w:val="20"/>
          <w:szCs w:val="20"/>
        </w:rPr>
        <w:t xml:space="preserve">Read-only with respect to transactions; GPL-3.0 licence; ERPNext trademark policy for name and logo.</w:t>
      </w:r>
    </w:p>
    <w:p>
      <w:pPr>
        <w:pStyle w:val="ListParagraph"/>
        <w:numPr>
          <w:ilvl w:val="0"/>
          <w:numId w:val="2"/>
        </w:numPr>
        <w:spacing w:after="60" w:line="264" w:lineRule="auto"/>
      </w:pPr>
      <w:r>
        <w:rPr>
          <w:rFonts w:ascii="Arial" w:cs="Arial" w:eastAsia="Arial" w:hAnsi="Arial"/>
          <w:b w:val="false"/>
          <w:bCs w:val="false"/>
          <w:sz w:val="20"/>
          <w:szCs w:val="20"/>
        </w:rPr>
        <w:t xml:space="preserve">Release scope is fixed by BRD Section 9 as adjusted in Section 5 of this plan; changes after 23 October are defect fixes only.</w:t>
      </w:r>
    </w:p>
    <w:p>
      <w:pPr>
        <w:pStyle w:val="Heading1"/>
        <w:keepNext/>
        <w:pBdr>
          <w:bottom w:val="single" w:color="000000" w:sz="12" w:space="3"/>
        </w:pBdr>
        <w:spacing w:after="160" w:before="400"/>
      </w:pPr>
      <w:r>
        <w:rPr>
          <w:rFonts w:ascii="Arial" w:cs="Arial" w:eastAsia="Arial" w:hAnsi="Arial"/>
          <w:b/>
          <w:bCs/>
          <w:color w:val="000000"/>
          <w:sz w:val="30"/>
          <w:szCs w:val="30"/>
        </w:rPr>
        <w:t xml:space="preserve">13. Decisions to Confirm</w:t>
      </w:r>
    </w:p>
    <w:p>
      <w:pPr>
        <w:keepNext/>
        <w:spacing w:after="80" w:line="276" w:lineRule="auto"/>
      </w:pPr>
      <w:r>
        <w:rPr>
          <w:rFonts w:ascii="Arial" w:cs="Arial" w:eastAsia="Arial" w:hAnsi="Arial"/>
          <w:b w:val="false"/>
          <w:bCs w:val="false"/>
          <w:sz w:val="20"/>
          <w:szCs w:val="20"/>
        </w:rPr>
        <w:t xml:space="preserve">Decision IDs continue from D1 to D10 in the BRD.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38"/>
        <w:gridCol w:w="1700"/>
      </w:tblGrid>
      <w:tr>
        <w:trPr>
          <w:cantSplit/>
          <w:tblHeader/>
        </w:trPr>
        <w:tc>
          <w:tcPr>
            <w:tcW w:type="dxa" w:w="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ID</w:t>
            </w:r>
          </w:p>
        </w:tc>
        <w:tc>
          <w:tcPr>
            <w:tcW w:type="dxa" w:w="42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Decision</w:t>
            </w:r>
          </w:p>
        </w:tc>
        <w:tc>
          <w:tcPr>
            <w:tcW w:type="dxa" w:w="30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Rationale</w:t>
            </w:r>
          </w:p>
        </w:tc>
        <w:tc>
          <w:tcPr>
            <w:tcW w:type="dxa" w:w="17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Confirm by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D11</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Deliver with the six roles in Section 3, with a primary and second owner for every module.</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Seven roles cannot be filled; module cover limits key-person risk.</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 8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D12</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Approve scope adjustments SC-1 to SC-5.</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Needed to fit 107 net days.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 8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D13</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Adopt the drop ladder and its triggers in Section 5.3.</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Decided in advance, not under pressure.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 8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D14</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Settings are a Desk form, not a Vue screen.</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Standard Frappe pattern; saves 2 days; BR-19 is still met.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Thu 8 Oct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D15</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Staging is redeployed at each sprint end.</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Keeps demos and UAT on a real v16 site.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Fri 9 Oct</w:t>
            </w: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14. Plan Acceptance and Approvals</w:t>
      </w:r>
    </w:p>
    <w:p>
      <w:pPr>
        <w:spacing w:after="120" w:line="276" w:lineRule="auto"/>
      </w:pPr>
      <w:r>
        <w:rPr>
          <w:rFonts w:ascii="Arial" w:cs="Arial" w:eastAsia="Arial" w:hAnsi="Arial"/>
          <w:b w:val="false"/>
          <w:bCs w:val="false"/>
          <w:sz w:val="20"/>
          <w:szCs w:val="20"/>
        </w:rPr>
        <w:t xml:space="preserve">The plan is accepted when the Product Owner and Tech Lead approve decisions D11 to D15 and the 8 October re-baseline confirms the sprint can still meet M1.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838"/>
      </w:tblGrid>
      <w:tr>
        <w:trPr>
          <w:cantSplit/>
          <w:tblHeader/>
        </w:trPr>
        <w:tc>
          <w:tcPr>
            <w:tcW w:type="dxa" w:w="32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Role</w:t>
            </w:r>
          </w:p>
        </w:tc>
        <w:tc>
          <w:tcPr>
            <w:tcW w:type="dxa" w:w="26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Name</w:t>
            </w:r>
          </w:p>
        </w:tc>
        <w:tc>
          <w:tcPr>
            <w:tcW w:type="dxa" w:w="2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Decision</w:t>
            </w:r>
          </w:p>
        </w:tc>
        <w:tc>
          <w:tcPr>
            <w:tcW w:type="dxa" w:w="18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Date</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Product Owner</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p>
        </w:tc>
        <w:tc>
          <w:tcPr>
            <w:tcW w:type="dxa" w:w="1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Tech Lead</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p>
        </w:tc>
        <w:tc>
          <w:tcPr>
            <w:tcW w:type="dxa" w:w="1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Project sponsor / faculty or company mentor</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p>
        </w:tc>
        <w:tc>
          <w:tcPr>
            <w:tcW w:type="dxa" w:w="18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p>
        </w:tc>
      </w:tr>
    </w:tbl>
    <w:p>
      <w:pPr>
        <w:pStyle w:val="Heading1"/>
        <w:keepNext/>
        <w:pBdr>
          <w:bottom w:val="single" w:color="000000" w:sz="12" w:space="3"/>
        </w:pBdr>
        <w:spacing w:after="160" w:before="400"/>
      </w:pPr>
      <w:r>
        <w:rPr>
          <w:rFonts w:ascii="Arial" w:cs="Arial" w:eastAsia="Arial" w:hAnsi="Arial"/>
          <w:b/>
          <w:bCs/>
          <w:color w:val="000000"/>
          <w:sz w:val="30"/>
          <w:szCs w:val="30"/>
        </w:rPr>
        <w:t xml:space="preserve">Appendix A. Traceability to the BRD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BRD section</w:t>
            </w:r>
          </w:p>
        </w:tc>
        <w:tc>
          <w:tcPr>
            <w:tcW w:type="dxa" w:w="563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keepNext/>
              <w:spacing w:after="40"/>
            </w:pPr>
            <w:r>
              <w:rPr>
                <w:rFonts w:ascii="Arial" w:cs="Arial" w:eastAsia="Arial" w:hAnsi="Arial"/>
                <w:b/>
                <w:bCs/>
                <w:color w:val="FFFFFF"/>
                <w:sz w:val="17"/>
                <w:szCs w:val="17"/>
              </w:rPr>
              <w:t xml:space="preserve">Where it is handled in this plan</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13.1 Team of seven</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3 (team of six, role mapping, ownership)</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13.2 Sprint plan</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6.1 and 6.2</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13.3 Capacity and effort</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Sections 5, 6.3 and 6.4</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13.4 Milestones</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6.5</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13.5 Working agreements and Definition of Done</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Sections 8.3 and 9</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13.6 Pre-start checklist</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12.1 (confirmed at re-baseline)</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13.7 Release and deployment</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10</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10.1 Requirement register</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7</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15 Risk register</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11 (additional risks IR-1 to IR-9)</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bCs/>
                <w:sz w:val="17"/>
                <w:szCs w:val="17"/>
              </w:rPr>
              <w:t xml:space="preserve">17 Decisions taken</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pPr>
            <w:r>
              <w:rPr>
                <w:rFonts w:ascii="Arial" w:cs="Arial" w:eastAsia="Arial" w:hAnsi="Arial"/>
                <w:b w:val="false"/>
                <w:bCs w:val="false"/>
                <w:sz w:val="17"/>
                <w:szCs w:val="17"/>
              </w:rPr>
              <w:t xml:space="preserve">Section 13 (D11 to D15)</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bCs/>
                <w:sz w:val="17"/>
                <w:szCs w:val="17"/>
              </w:rPr>
              <w:t xml:space="preserve">18 Release acceptance and approvals</w:t>
            </w:r>
          </w:p>
        </w:tc>
        <w:tc>
          <w:tcPr>
            <w:tcW w:type="dxa" w:w="5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40"/>
            </w:pPr>
            <w:r>
              <w:rPr>
                <w:rFonts w:ascii="Arial" w:cs="Arial" w:eastAsia="Arial" w:hAnsi="Arial"/>
                <w:b w:val="false"/>
                <w:bCs w:val="false"/>
                <w:sz w:val="17"/>
                <w:szCs w:val="17"/>
              </w:rPr>
              <w:t xml:space="preserve">Unchanged; Section 14 covers approval of this plan</w:t>
            </w:r>
          </w:p>
        </w:tc>
      </w:tr>
    </w:tbl>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0"/>
      <w:jc w:val="right"/>
    </w:pPr>
    <w:r>
      <w:rPr>
        <w:rFonts w:ascii="Arial" w:cs="Arial" w:eastAsia="Arial" w:hAnsi="Arial"/>
        <w:color w:val="404040"/>
        <w:sz w:val="15"/>
        <w:szCs w:val="15"/>
      </w:rPr>
      <w:t xml:space="preserve">IMP-EBI-001  |  ERPNext BI &amp; Decision Support Module  |  Implementation Plan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IMP-EBI-001 ERPNext BI &amp; Decision Support Module Implementation Plan</dc:title>
  <dc:creator>Product Owner</dc:creator>
  <cp:lastModifiedBy>Un-named</cp:lastModifiedBy>
  <cp:revision>1</cp:revision>
  <dcterms:created xsi:type="dcterms:W3CDTF">2026-10-07T08:54:11.200Z</dcterms:created>
  <dcterms:modified xsi:type="dcterms:W3CDTF">2026-10-07T08:54:11.201Z</dcterms:modified>
</cp:coreProperties>
</file>

<file path=docProps/custom.xml><?xml version="1.0" encoding="utf-8"?>
<Properties xmlns="http://schemas.openxmlformats.org/officeDocument/2006/custom-properties" xmlns:vt="http://schemas.openxmlformats.org/officeDocument/2006/docPropsVTypes"/>
</file>