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t xml:space="preserve">Versione: 0.1  Data: 14/01/2026</w:t>
      </w:r>
    </w:p>
    <w:p>
      <w:r>
        <w:t xml:space="preserve"/>
      </w:r>
    </w:p>
    <w:p>
      <w:r>
        <w:t xml:space="preserve">Sezione 1 — Scopo</w:t>
      </w:r>
    </w:p>
    <w:p>
      <w:r>
        <w:t xml:space="preserve">
          Campo di applicazione del Sistema di Gestione per la Qualità (SGQ)
          <w:br/>
          <w:br/>
          Il Sistema di Gestione per la Qualità di BIOALMOUND definisce regole operative, responsabilità, modalità di pianificazione e controlli necessari a garantire che i prodotti e/o servizi forniti dall’azienda siano coerenti con gli impegni presi con i clienti, con le specifiche tecniche concordate e con gli obiettivi interni di qualità.
          <w:br/>
          <w:br/>
          Il presente SGQ si applica alle attività svolte da BIOALMOUND lungo l’intero ciclo di gestione del cliente, dalla ricezione e gestione delle richieste fino all’erogazione del prodotto/servizio e alle attività successive (assistenza, gestione reclami, azioni correttive e miglioramento). Rientrano nel campo di applicazione anche:
          <w:br/>
          - gestione e controllo dei documenti e delle registrazioni aziendali;
          <w:br/>
          - gestione delle competenze e della formazione del personale coinvolto;
          <w:br/>
          - valutazione e gestione di fornitori e partner (quando impattano sulla qualità); 
          <w:br/>
          - controlli operativi e verifiche interne sulle attività che influenzano la conformità del prodotto/servizio;
          <w:br/>
          - gestione delle non conformità, analisi cause e azioni di miglioramento;
          <w:br/>
          - monitoraggio degli indicatori e riesame periodico delle prestazioni.
          <w:br/>
          <w:br/>
          Ambito organizzativo e sedi
          <w:br/>
          Attualmente non sono state indicate sedi operative nel profilo aziendale. Il SGQ si intende applicato a BIOALMOUND nel suo perimetro organizzativo complessivo. 
          <w:br/>
          TODO: indicare sede principale (indirizzo), eventuali unità operative/uffici, magazzini, laboratori, reparti produttivi o sedi esterne; specificare se alcune attività sono svolte in remoto o presso clienti.
          <w:br/>
          <w:br/>
          Prodotti/servizi e processi inclusi
          <w:br/>
          Nel profilo non sono stati ancora descritti prodotti/servizi e processi. Il campo di applicazione dovrà essere aggiornato inserendo l’elenco puntuale delle attività core dell’azienda e dei relativi confini.
          <w:br/>
          TODO: descrivere in modo chiaro cosa BIOALMOUND fornisce (prodotti e/o servizi), per quali mercati/clienti e quali sono le principali fasi operative.
          <w:br/>
          Domande mirate:
          <w:br/>
          1) Quali sono i prodotti/servizi principali di BIOALMOUND? (es. produzione, confezionamento, distribuzione, consulenza, e-commerce, ecc.)
          <w:br/>
          2) Le attività includono progettazione/sviluppo? Se sì, per quali linee di prodotto/servizio?
          <w:br/>
          3) Sono presenti lavorazioni/attività esternalizzate (conto terzi, logistica, analisi, assistenza)? Quali e con quali controlli in ingresso/uscita?
          <w:br/>
          4) Esistono attività che non si vogliono includere nel SGQ? Motivare e definire chiaramente il confine operativo.
          <w:br/>
          <w:br/>
          Ruoli e responsabilità nel perimetro
          <w:br/>
          Il profilo non riporta ruoli organizzativi. Il SGQ si applica a tutte le persone che svolgono attività con impatto sulla qualità, incluse figure interne ed eventuali collaboratori stabili.
          <w:br/>
          TODO: inserire organigramma o elenco ruoli (es. Direzione, Qualità, Commerciale, Produzione/Operations, Acquisti, Logistica, Amministrazione, Assistenza Clienti) e indicare i sostituti per le funzioni critiche.
          <w:br/>
          <w:br/>
          Gestione delle esclusioni
          <w:br/>
          Eventuali attività non svolte da BIOALMOUND o non pertinenti al modello operativo (ad esempio progettazione, tarature interne, assistenza tecnica, produzione interna, ecc.) potranno essere escluse dal campo di applicazione solo dopo verifica documentata che tali attività non impattano sulla capacità di fornire prodotti/servizi conformi.
          <w:br/>
          TODO: elencare eventuali esclusioni proposte e indicare come vengono comunque gestiti i rischi collegati (es. controllo fornitori, verifiche in accettazione, collaudi, contratti e specifiche cliente).
          <w:br/>
          <w:br/>
          Evidenze interne a supporto del campo di applicazione
          <w:br/>
          Il perimetro del SGQ è supportato e dimostrabile tramite documenti e registrazioni quali: elenco processi e interazioni, organigramma e mansionari, elenco sedi e layout operativi, elenco prodotti/servizi, modulistica commerciale e contrattuale, criteri di qualifica fornitori, piani di controllo/verifica, report reclami e non conformità, azioni correttive e indicatori periodici.
          <w:br/>
          <w:br/>
          Nota: il presente campo di applicazione deve essere riesaminato quando cambiano sede/sedi, prodotti/servizi, modalità operative (internalizzazioni/esternalizzazioni) o struttura organizzativa.
        </w:t>
      </w:r>
    </w:p>
    <w:p>
      <w:r>
        <w:t xml:space="preserve"/>
      </w:r>
    </w:p>
    <w:p>
      <w:r>
        <w:t xml:space="preserve">Sezione 2 — Campo di applicazione</w:t>
      </w:r>
    </w:p>
    <w:p>
      <w:r>
        <w:t xml:space="preserve">{{manual_scope_of_application}}</w:t>
      </w:r>
    </w:p>
    <w:p>
      <w:r>
        <w:t xml:space="preserve"/>
      </w:r>
    </w:p>
    <w:p>
      <w:r>
        <w:t xml:space="preserve">Sezione 3 — Organizzazione e contesto</w:t>
      </w:r>
    </w:p>
    <w:p>
      <w:r>
        <w:t xml:space="preserve">{{manual_context}}</w:t>
      </w:r>
    </w:p>
    <w:p>
      <w:r>
        <w:t xml:space="preserve"/>
      </w:r>
    </w:p>
    <w:p>
      <w:r>
        <w:t xml:space="preserve">Sezione 4 — Leadership e ruoli</w:t>
      </w:r>
    </w:p>
    <w:p>
      <w:r>
        <w:t xml:space="preserve">{{manual_leadership_roles}}</w:t>
      </w:r>
    </w:p>
    <w:p>
      <w:r>
        <w:t xml:space="preserve"/>
      </w:r>
    </w:p>
    <w:p>
      <w:r>
        <w:t xml:space="preserve">Sezione 5 — Pianificazione (rischi/opportunità e obiettivi)</w:t>
      </w:r>
    </w:p>
    <w:p>
      <w:r>
        <w:t xml:space="preserve">{{manual_planning}}</w:t>
      </w:r>
    </w:p>
    <w:p>
      <w:r>
        <w:t xml:space="preserve"/>
      </w:r>
    </w:p>
    <w:p>
      <w:r>
        <w:t xml:space="preserve">Sezione 6 — Supporto (risorse, competenze, comunicazione, informazioni documentate)</w:t>
      </w:r>
    </w:p>
    <w:p>
      <w:r>
        <w:t xml:space="preserve">{{manual_support}}</w:t>
      </w:r>
    </w:p>
    <w:p>
      <w:r>
        <w:t xml:space="preserve"/>
      </w:r>
    </w:p>
    <w:p>
      <w:r>
        <w:t xml:space="preserve">Sezione 7 — Operatività</w:t>
      </w:r>
    </w:p>
    <w:p>
      <w:r>
        <w:t xml:space="preserve">{{manual_operations}}</w:t>
      </w:r>
    </w:p>
    <w:p>
      <w:r>
        <w:t xml:space="preserve"/>
      </w:r>
    </w:p>
    <w:p>
      <w:r>
        <w:t xml:space="preserve">Sezione 8 — Monitoraggi, audit, riesame</w:t>
      </w:r>
    </w:p>
    <w:p>
      <w:r>
        <w:t xml:space="preserve">{{manual_performance}}</w:t>
      </w:r>
    </w:p>
    <w:p>
      <w:r>
        <w:t xml:space="preserve"/>
      </w:r>
    </w:p>
    <w:p>
      <w:r>
        <w:t xml:space="preserve">Sezione 9 — Miglioramento</w:t>
      </w:r>
    </w:p>
    <w:p>
      <w:r>
        <w:t xml:space="preserve">{{manual_improvement}}</w:t>
      </w:r>
    </w:p>
    <w:p>
      <w:r>
        <w:t xml:space="preserve"/>
      </w:r>
    </w:p>
    <w:p>
      <w:r>
        <w:t xml:space="preserve">NOTE / TODO</w:t>
      </w:r>
    </w:p>
    <w:p>
      <w:r>
        <w:t xml:space="preserve">{{manual_todo}}</w:t>
      </w:r>
    </w:p>
    <w:p>
      <w:r>
        <w:t xml:space="preserve">---</w:t>
      </w:r>
    </w:p>
    <w:p>
      <w:r>
        <w:t xml:space="preserve">Dati aggiunti automaticamente (wizard)</w:t>
      </w:r>
    </w:p>
    <w:p>
      <w:r>
        <w:t xml:space="preserve">today_date: 2026-01-14</w:t>
      </w:r>
    </w:p>
    <w:p>
      <w:r>
        <w:t xml:space="preserve">---</w:t>
      </w:r>
    </w:p>
    <w:p>
      <w:r>
        <w:t xml:space="preserve">Dati aggiunti automaticamente (wizard)</w:t>
      </w:r>
    </w:p>
    <w:p>
      <w:r>
        <w:t xml:space="preserve">company_name: BIOALMOUND</w:t>
      </w:r>
    </w:p>
    <w:p>
      <w:r>
        <w:t xml:space="preserve">today_date: 14/01/2026</w:t>
      </w:r>
    </w:p>
    <w:p>
      <w:r>
        <w:t xml:space="preserve">---</w:t>
      </w:r>
    </w:p>
    <w:p>
      <w:r>
        <w:t xml:space="preserve">Dati aggiunti automaticamente (wizard)</w:t>
      </w:r>
    </w:p>
    <w:p>
      <w:r>
        <w:t xml:space="preserve">company_name: BIOALMOUND</w:t>
      </w:r>
    </w:p>
    <w:p>
      <w:r>
        <w:t xml:space="preserve">today_date: 14/01/2026</w:t>
      </w:r>
    </w:p>
    <w:sectPr>
      <w:headerReference w:type="default" r:id="rIdCnxHeader1"/>
      <w:footerReference w:type="default" r:id="rIdCnxFooter1"/>
    </w:sectPr>
  </w:body>
</w:document>
</file>

<file path=word/footer1.xml><?xml version="1.0" encoding="utf-8"?>
<w:ftr xmlns:w="http://schemas.openxmlformats.org/wordprocessingml/2006/main">
  <w:p>
    <w:pPr>
      <w:jc w:val="right"/>
    </w:pPr>
    <w:fldSimple w:instr="PAGE \* MERGEFORMAT">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0" w:type="auto"/>
    </w:tblPr>
    <w:tr>
      <w:tc>
        <w:tcPr>
          <w:tcW w:w="2500" w:type="dxa"/>
        </w:tcPr>
        <w:p>
          <w:r>
            <w:t/>
          </w:r>
        </w:p>
      </w:tc>
      <w:tc>
        <w:tcPr>
          <w:tcW w:w="5000" w:type="dxa"/>
        </w:tcPr>
        <w:p>
          <w:r>
            <w:t>Manuale Qualità (SGQ)</w:t>
          </w:r>
        </w:p>
        <w:p>
          <w:r>
            <w:t>Codice: ISO9001_MANUALE_QUALITA</w:t>
          </w:r>
        </w:p>
      </w:tc>
      <w:tc>
        <w:tcPr>
          <w:tcW w:w="3500" w:type="dxa"/>
        </w:tcPr>
        <w:p>
          <w:r>
            <w:t>Revisione: 0.1</w:t>
          </w:r>
        </w:p>
        <w:p>
          <w:r>
            <w:t>Data: 14/01/2026</w:t>
          </w:r>
        </w:p>
      </w:tc>
    </w:tr>
  </w:tbl>
</w:hdr>
</file>

<file path=word/styles.xml><?xml version="1.0" encoding="utf-8"?>
<w:styles xmlns:w="http://schemas.openxmlformats.org/wordprocessingml/2006/main">
  <w:style w:type="paragraph" w:default="1" w:styleId="Normal">
    <w:name w:val="Normal"/>
    <w:qFormat/>
    <w:rPr>
      <w:sz w:val="22"/>
      <w:szCs w:val="22"/>
    </w:rPr>
  </w:style>
  <w:style w:type="paragraph" w:styleId="Heading1">
    <w:name w:val="heading 1"/>
    <w:basedOn w:val="Normal"/>
    <w:next w:val="Normal"/>
    <w:qFormat/>
    <w:pPr>
      <w:keepNext/>
      <w:keepLines/>
      <w:outlineLvl w:val="0"/>
    </w:pPr>
    <w:rPr>
      <w:b/>
      <w:bCs/>
      <w:sz w:val="32"/>
      <w:szCs w:val="32"/>
    </w:rPr>
  </w:style>
</w:styles>
</file>

<file path=word/_rels/document.xml.rels><?xml version="1.0" encoding="UTF-8" standalone="yes"?>
<Relationships xmlns="http://schemas.openxmlformats.org/package/2006/relationships"><Relationship Id="rIdCnxHeader1" Type="http://schemas.openxmlformats.org/officeDocument/2006/relationships/header" Target="header1.xml"/><Relationship Id="rIdCnxStyles" Type="http://schemas.openxmlformats.org/officeDocument/2006/relationships/styles" Target="styles.xml"/><Relationship Id="rIdCnxFooter1" Type="http://schemas.openxmlformats.org/officeDocument/2006/relationships/footer" Target="footer1.xml"/></Relationships>
</file>