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audit interno</w:t>
          </w:r>
        </w:p>
        <w:p>
          <w:r>
            <w:t>Codice: PROC_INTERNAL_AUDIT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