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Dati organizzazione</w:t>
      </w:r>
    </w:p>
    <w:p>
      <w:r>
        <w:t xml:space="preserve">Ragione sociale</w:t>
      </w:r>
    </w:p>
    <w:p>
      <w:r>
        <w:t xml:space="preserve">BIOALMOUND</w:t>
      </w:r>
    </w:p>
    <w:p>
      <w:r>
        <w:t xml:space="preserve">Scopo del sistema</w:t>
      </w:r>
    </w:p>
    <w:p>
      <w:r>
        <w:t xml:space="preserve">{{scope}}</w:t>
      </w:r>
    </w:p>
    <w:p>
      <w:r>
        <w:t xml:space="preserve">Sedi / siti (1 per riga):</w:t>
      </w:r>
    </w:p>
    <w:p>
      <w:r>
        <w:t xml:space="preserve">{{sites}}</w:t>
      </w:r>
    </w:p>
    <w:p>
      <w:r>
        <w:t xml:space="preserve">Prodotti/Servizi (1 per riga):</w:t>
      </w:r>
    </w:p>
    <w:p>
      <w:r>
        <w:t xml:space="preserve">{{products_services}}</w:t>
      </w:r>
    </w:p>
    <w:p>
      <w:r>
        <w:t xml:space="preserve">Processi principali (1 per riga):</w:t>
      </w:r>
    </w:p>
    <w:p>
      <w:r>
        <w:t xml:space="preserve">{{processes}}</w:t>
      </w:r>
    </w:p>
    <w:p>
      <w:r>
        <w:t xml:space="preserve">Ruoli / responsabilità (1 per riga):</w:t>
      </w:r>
    </w:p>
    <w:p>
      <w:r>
        <w:t xml:space="preserve">{{roles}}</w:t>
      </w:r>
    </w:p>
    <w:p>
      <w:r>
        <w:t xml:space="preserve">Note:</w:t>
      </w:r>
    </w:p>
    <w:p>
      <w:r>
        <w:t xml:space="preserve">{{notes}}</w:t>
      </w:r>
    </w:p>
    <w:p>
      <w:r>
        <w:t xml:space="preserve"/>
      </w:r>
    </w:p>
    <w:p>
      <w:r>
        <w:t xml:space="preserve">Contenuto documento:</w:t>
      </w:r>
    </w:p>
    <w:p>
      <w:r>
        <w:t xml:space="preserve">{{body}}</w:t>
      </w:r>
    </w:p>
    <w:p>
      <w:r>
        <w:t xml:space="preserve">---</w:t>
      </w:r>
    </w:p>
    <w:p>
      <w:r>
        <w:t xml:space="preserve">Dati aggiunti automaticamente (wizard)</w:t>
      </w:r>
    </w:p>
    <w:p>
      <w:r>
        <w:t xml:space="preserve">today_date: 2026-01-14</w:t>
      </w:r>
    </w:p>
    <w:sectPr>
      <w:headerReference w:type="default" r:id="rIdCnxHeader1"/>
      <w:footerReference w:type="default" r:id="rIdCnxFooter1"/>
    </w:sectPr>
  </w:body>
</w:document>
</file>

<file path=word/footer1.xml><?xml version="1.0" encoding="utf-8"?>
<w:ftr xmlns:w="http://schemas.openxmlformats.org/wordprocessingml/2006/main">
  <w:p>
    <w:pPr>
      <w:jc w:val="right"/>
    </w:pPr>
    <w:fldSimple w:instr="PAGE \* MERGEFORMAT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0" w:type="auto"/>
    </w:tblPr>
    <w:tr>
      <w:tc>
        <w:tcPr>
          <w:tcW w:w="2500" w:type="dxa"/>
        </w:tcPr>
        <w:p>
          <w:r>
            <w:t/>
          </w:r>
        </w:p>
      </w:tc>
      <w:tc>
        <w:tcPr>
          <w:tcW w:w="5000" w:type="dxa"/>
        </w:tcPr>
        <w:p>
          <w:r>
            <w:t>Procedura qualifica e valutazione fornitori</w:t>
          </w:r>
        </w:p>
        <w:p>
          <w:r>
            <w:t>Codice: PROC_SUPPLIERS</w:t>
          </w:r>
        </w:p>
      </w:tc>
      <w:tc>
        <w:tcPr>
          <w:tcW w:w="3500" w:type="dxa"/>
        </w:tcPr>
        <w:p>
          <w:r>
            <w:t>Revisione: 0.1</w:t>
          </w:r>
        </w:p>
        <w:p>
          <w:r>
            <w:t>Data: 14/01/2026</w:t>
          </w:r>
        </w:p>
      </w:tc>
    </w:tr>
  </w:tbl>
</w:hdr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CnxHeader1" Type="http://schemas.openxmlformats.org/officeDocument/2006/relationships/header" Target="header1.xml"/><Relationship Id="rIdCnxStyles" Type="http://schemas.openxmlformats.org/officeDocument/2006/relationships/styles" Target="styles.xml"/><Relationship Id="rIdCnxFooter1" Type="http://schemas.openxmlformats.org/officeDocument/2006/relationships/footer" Target="footer1.xml"/></Relationships>
</file>