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Scopo IMS</w:t>
          </w:r>
        </w:p>
        <w:p>
          <w:r>
            <w:t>Codice: REC_SCOPE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