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F66DAC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66DA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F66DA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F66DAC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2F0A0569" w14:textId="77777777" w:rsidR="00F66DAC" w:rsidRPr="00F66DAC" w:rsidRDefault="00F66DAC" w:rsidP="00F66DAC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66DAC">
              <w:rPr>
                <w:rFonts w:ascii="Calibri" w:hAnsi="Calibri" w:cs="Calibri"/>
                <w:sz w:val="22"/>
                <w:szCs w:val="22"/>
              </w:rPr>
              <w:t>Procedure speciali del processo di trasformazione di agrumi provenienti da agricoltura biologica;</w:t>
            </w:r>
          </w:p>
          <w:p w14:paraId="1E247078" w14:textId="2E7E4F3C" w:rsidR="00673206" w:rsidRPr="00B10C6B" w:rsidRDefault="00F66DAC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66DAC">
              <w:rPr>
                <w:rFonts w:ascii="Calibri" w:hAnsi="Calibri" w:cs="Calibri"/>
                <w:sz w:val="22"/>
                <w:szCs w:val="22"/>
              </w:rPr>
              <w:t>Procedure di pulizia (superfici ed impianti da trattare, modalità d’intervento, attrezzature e prodotti da usare, frequenza…).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5FA2DE2E" w:rsidR="00F66DAC" w:rsidRPr="00B10C6B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9001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6F1569B" w:rsidR="004757FC" w:rsidRPr="00B10C6B" w:rsidRDefault="00F66DAC" w:rsidP="00F66DAC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06/03/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F5E0022" w:rsidR="00673206" w:rsidRPr="00B10C6B" w:rsidRDefault="00F66DAC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Elsa Liga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51594A1" w:rsidR="004757FC" w:rsidRPr="00B10C6B" w:rsidRDefault="006006D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8A8B1FD" w:rsidR="0080280A" w:rsidRPr="00F221BD" w:rsidRDefault="00F66DAC" w:rsidP="00F66DA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1159FD28" w:rsidR="0080280A" w:rsidRDefault="00F66DAC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11785D9F" w:rsidR="0080280A" w:rsidRPr="00182FDD" w:rsidRDefault="00F66DAC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20AEF645" w:rsidR="0080280A" w:rsidRDefault="00F66DAC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0DC3081C" w:rsidR="0080280A" w:rsidRPr="00680FC0" w:rsidRDefault="00F66DAC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33BDD416" w:rsidR="0080280A" w:rsidRDefault="00F66DAC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F66DA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66DA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66DAC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867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103</cp:revision>
  <cp:lastPrinted>2023-03-13T09:11:00Z</cp:lastPrinted>
  <dcterms:created xsi:type="dcterms:W3CDTF">2015-04-07T13:30:00Z</dcterms:created>
  <dcterms:modified xsi:type="dcterms:W3CDTF">2023-03-13T09:13:00Z</dcterms:modified>
</cp:coreProperties>
</file>