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43" w:type="dxa"/>
        <w:tblW w:w="14487" w:type="dxa"/>
        <w:tblCellMar>
          <w:left w:w="71" w:type="dxa"/>
          <w:right w:w="71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454"/>
        <w:gridCol w:w="2693"/>
        <w:gridCol w:w="1417"/>
        <w:gridCol w:w="4962"/>
        <w:gridCol w:w="1701"/>
        <w:gridCol w:w="1417"/>
        <w:gridCol w:w="1843"/>
      </w:tblGrid>
      <w:tr>
        <w:trPr>
          <w:tblHeader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5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N°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ALLIEVI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AMBITO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962" w:type="dxa"/>
            <w:vAlign w:val="center"/>
            <w:textDirection w:val="lrTb"/>
            <w:noWrap w:val="false"/>
          </w:tcPr>
          <w:p>
            <w:pPr>
              <w:pStyle w:val="1024"/>
              <w:pBdr/>
              <w:tabs>
                <w:tab w:val="clear" w:leader="none" w:pos="432"/>
                <w:tab w:val="num" w:leader="none" w:pos="941"/>
              </w:tabs>
              <w:spacing w:line="276" w:lineRule="auto"/>
              <w:ind w:firstLine="0" w:left="658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ARGOMENTI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DOCENTE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DATA PREVISTA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DATA EFFETTIVA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</w:tr>
      <w:tr>
        <w:trPr>
          <w:trHeight w:val="1300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54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clear" w:leader="none" w:pos="4819"/>
                <w:tab w:val="clear" w:leader="none" w:pos="963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Tutti i dipendenti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ISO 14001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96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71"/>
                <w:tab w:val="left" w:leader="none" w:pos="208"/>
              </w:tabs>
              <w:spacing w:line="276" w:lineRule="auto"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Argomenti inerenti alla salvaguardia dell’ambiente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Micalizzi Roberta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Gennaio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Febbraio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202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22/01/2025</w:t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</w:p>
        </w:tc>
      </w:tr>
      <w:tr>
        <w:trPr>
          <w:trHeight w:val="1300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54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clear" w:leader="none" w:pos="4819"/>
                <w:tab w:val="clear" w:leader="none" w:pos="963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Tutti i dipendenti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Sicurezza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SA8000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96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71"/>
                <w:tab w:val="left" w:leader="none" w:pos="208"/>
              </w:tabs>
              <w:spacing w:line="276" w:lineRule="auto"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Presentazione nuova revisione DVR (documento di valutazione dei rischi)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Individuazione dei pericoli e dei rischi specifici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 per mansione.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Imbesi Salvatore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Micalizzi Roberta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Gennaio 2025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17/01/2025</w:t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</w:p>
        </w:tc>
      </w:tr>
      <w:tr>
        <w:trPr>
          <w:trHeight w:val="1300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54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clear" w:leader="none" w:pos="4819"/>
                <w:tab w:val="clear" w:leader="none" w:pos="963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Addetti reparti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67"/>
              <w:pBdr/>
              <w:tabs>
                <w:tab w:val="clear" w:leader="none" w:pos="4819"/>
                <w:tab w:val="clear" w:leader="none" w:pos="963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ISO 14001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96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0"/>
                <w:tab w:val="left" w:leader="none" w:pos="720"/>
              </w:tabs>
              <w:spacing w:line="360" w:lineRule="auto"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Pronto intervento anti-inquinamento in caso di sversamenti accidentali di oli, grassi, benzina, gasolio e corretta compilazione del relativo modulo MA 08.06.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Bdr/>
              <w:tabs>
                <w:tab w:val="left" w:leader="none" w:pos="71"/>
                <w:tab w:val="left" w:leader="none" w:pos="208"/>
              </w:tabs>
              <w:spacing w:line="276" w:lineRule="auto"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Procedura per il corretto ancoraggio delle bombole al fine di evitarne la caduta, con cappellotto di protezione avvitato.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Micalizzi Roberta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Gennaio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202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07/01/2025</w:t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</w:p>
        </w:tc>
      </w:tr>
      <w:tr>
        <w:trPr>
          <w:trHeight w:val="386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54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4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clear" w:leader="none" w:pos="4819"/>
                <w:tab w:val="clear" w:leader="none" w:pos="9638"/>
              </w:tabs>
              <w:spacing w:line="276" w:lineRule="auto"/>
              <w:ind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Team Qualità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ISO 14001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96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71"/>
              </w:tabs>
              <w:spacing w:line="276" w:lineRule="auto"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Introduzione generale sul nuovo sistema di tracciabilità dei rifiuti (RENTRI) e sulle procedure di iscrizione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- g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estione rifiuti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Micalizzi Roberta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Febbraio 2025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13/02/2025</w:t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  <w:lang w:val="fr-FR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  <w:lang w:val="fr-FR"/>
              </w:rPr>
            </w:r>
          </w:p>
        </w:tc>
      </w:tr>
      <w:tr>
        <w:trPr>
          <w:trHeight w:val="386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54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clear" w:leader="none" w:pos="4819"/>
                <w:tab w:val="clear" w:leader="none" w:pos="9638"/>
              </w:tabs>
              <w:spacing w:line="276" w:lineRule="auto"/>
              <w:ind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Addetti reparti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067"/>
              <w:pBdr/>
              <w:tabs>
                <w:tab w:val="clear" w:leader="none" w:pos="4819"/>
                <w:tab w:val="clear" w:leader="none" w:pos="963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HACCP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Qualità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96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71"/>
              </w:tabs>
              <w:spacing w:line="276" w:lineRule="auto"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Procedure speciali del processo di trasformazione di agrumi provenienti da agricoltura biologica;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tabs>
                <w:tab w:val="left" w:leader="none" w:pos="71"/>
              </w:tabs>
              <w:spacing w:line="276" w:lineRule="auto"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Procedure di pulizia (superfici ed impianti da trattare,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modalità d’intervento, attrezzature e prodotti da usare, frequenza…).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Giovanni Giorgianni </w:t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Marzo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202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07/04/2025</w:t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  <w:lang w:val="fr-FR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  <w:lang w:val="fr-FR"/>
              </w:rPr>
            </w:r>
          </w:p>
        </w:tc>
      </w:tr>
      <w:tr>
        <w:trPr>
          <w:trHeight w:val="386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54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6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clear" w:leader="none" w:pos="4819"/>
                <w:tab w:val="clear" w:leader="none" w:pos="963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Addetti reparti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HACCP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96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71"/>
              </w:tabs>
              <w:spacing w:line="276" w:lineRule="auto"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Abbigliamento di lavoro – oggetti ammessi in stabilimento – utensili metallici – pulizia e disinfezione dei reparti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– gestione taglienti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Francesco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Scavello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Marzo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202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10/04/2025</w:t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</w:p>
        </w:tc>
      </w:tr>
      <w:tr>
        <w:trPr>
          <w:trHeight w:val="386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54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7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clear" w:leader="none" w:pos="4819"/>
                <w:tab w:val="clear" w:leader="none" w:pos="963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Addetti reparti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HACCP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96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71"/>
              </w:tabs>
              <w:spacing w:line="276" w:lineRule="auto"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Validazione fornitori –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Valutazione della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Food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Fraud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–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pest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control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: attività svolta dalla ditta esterna e controlli interni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– gestione vetro e plastiche dure – flow chart – gestione rifiuti e formulario – team HACCP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– Gestione delle deviazioni e delle non conformità ed esempi applicativi per la corretta gestione degli stessi (es. Pulizia, Fornitori, CCP, etc.) – Gestione dei Reclami.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Francesco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Scavello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Giovanna Iannello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Aprile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202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</w:p>
        </w:tc>
      </w:tr>
      <w:tr>
        <w:trPr>
          <w:trHeight w:val="386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54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8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clear" w:leader="none" w:pos="4819"/>
                <w:tab w:val="clear" w:leader="none" w:pos="963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Addetti reparti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HACCP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Qualità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96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71"/>
              </w:tabs>
              <w:spacing w:line="276" w:lineRule="auto"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Sicurezza alimentare – procedure di vestizione/abbigliamento – rischio contaminazione fisica – Procedure igieniche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Francesc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Scavello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Maggio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202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</w:p>
        </w:tc>
      </w:tr>
      <w:tr>
        <w:trPr>
          <w:trHeight w:val="386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54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9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clear" w:leader="none" w:pos="4819"/>
                <w:tab w:val="clear" w:leader="none" w:pos="963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Ufficio qualità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ISO 14001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Qualità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96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71"/>
              </w:tabs>
              <w:spacing w:line="276" w:lineRule="auto"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Descrizione degli impatti ambientali dei processi produttivi.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Francesco Barreca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Aprile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Maggio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2025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29/04/2025</w:t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</w:p>
        </w:tc>
      </w:tr>
      <w:tr>
        <w:trPr>
          <w:trHeight w:val="386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54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clear" w:leader="none" w:pos="4819"/>
                <w:tab w:val="clear" w:leader="none" w:pos="963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Tutti i dipendenti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Sicurezza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SA8000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96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71"/>
              </w:tabs>
              <w:spacing w:line="276" w:lineRule="auto"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Sorveglianza sanitaria e corretto utilizzo dei DPI.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Imbesi Salvatore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Giugno 2025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</w:p>
        </w:tc>
      </w:tr>
      <w:tr>
        <w:trPr>
          <w:trHeight w:val="386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54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11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clear" w:leader="none" w:pos="4819"/>
                <w:tab w:val="clear" w:leader="none" w:pos="963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Addetti amministrativi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Sicurezza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96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71"/>
              </w:tabs>
              <w:spacing w:line="276" w:lineRule="auto"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Sicurezza informatica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Imbesi Salvatore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Giugno 2025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18/03/2025</w:t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</w:p>
        </w:tc>
      </w:tr>
      <w:tr>
        <w:trPr>
          <w:trHeight w:val="386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54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clear" w:leader="none" w:pos="4819"/>
                <w:tab w:val="clear" w:leader="none" w:pos="963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Tutti i dipendenti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SA8000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96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0"/>
                <w:tab w:val="left" w:leader="none" w:pos="720"/>
              </w:tabs>
              <w:spacing w:line="360" w:lineRule="auto"/>
              <w:ind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Politica di efficacia sulla Responsabilità Sociale.</w:t>
            </w:r>
            <w:r>
              <w:rPr>
                <w:rFonts w:ascii="Verdana" w:hAnsi="Verdana"/>
              </w:rPr>
            </w:r>
            <w:r>
              <w:rPr>
                <w:rFonts w:ascii="Verdana" w:hAnsi="Verdana"/>
              </w:rPr>
            </w:r>
          </w:p>
          <w:p>
            <w:pPr>
              <w:pBdr/>
              <w:tabs>
                <w:tab w:val="left" w:leader="none" w:pos="360"/>
                <w:tab w:val="left" w:leader="none" w:pos="720"/>
              </w:tabs>
              <w:spacing w:line="360" w:lineRule="auto"/>
              <w:ind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Codice comportamento dipendenti e Sistema Sanzionatorio.</w:t>
            </w:r>
            <w:r>
              <w:rPr>
                <w:rFonts w:ascii="Verdana" w:hAnsi="Verdana"/>
              </w:rPr>
            </w:r>
            <w:r>
              <w:rPr>
                <w:rFonts w:ascii="Verdana" w:hAnsi="Verdana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Micalizzi Roberta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Luglio 2025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</w:p>
        </w:tc>
      </w:tr>
      <w:tr>
        <w:trPr>
          <w:trHeight w:val="386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54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Addetti reparti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Laboratorio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HACCP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96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71"/>
              </w:tabs>
              <w:spacing w:line="360" w:lineRule="auto"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Cultura sicurezza alimentare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–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Formazione specifica agli addetti al 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onitoraggio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CCP1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del CCP2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– CCP 4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-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Politica della Qualità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 della sicurezza alimentare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Normativa ISO 9001:2015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standard BRC e IFS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Norme comportamentali per il rispetto del sistema HACCP e Food Defense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-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orretta modalità di esecuzione produzioni e confezionamento (campionatura del succo, identificazione dei tini in base al contenuto, controllo imballi, composizione palette)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gestione allergeni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– Gestione 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eclam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clienti o a fornitori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Importanza della comunicazione fra i reparti e segnalazione anomalie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organigramma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manutenzione ordinaria e straordinaria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-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Protezione e tutela del prodotto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- p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iani di autocontrollo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- 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nalisi dei rischi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- 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pplicazione dell’albero delle decisioni.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Massimo Parisi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Settembre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Ottobre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202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</w:p>
        </w:tc>
      </w:tr>
      <w:tr>
        <w:trPr>
          <w:trHeight w:val="386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54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4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Tutti i dipendenti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ISO 14001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96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71"/>
                <w:tab w:val="left" w:leader="none" w:pos="208"/>
              </w:tabs>
              <w:spacing w:line="276" w:lineRule="auto"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esponsabilità e ruolo del personale ai fini del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risparmio energetico, idrico e di risorse naturali - sostanze pericolose utilizzate in azienda - corretto carico e scarico gasolio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Micalizzi Roberta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Settembre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Ottobre 2025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</w:p>
        </w:tc>
      </w:tr>
      <w:tr>
        <w:trPr>
          <w:trHeight w:val="386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54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Tutti i dipendenti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SA 8000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96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71"/>
                <w:tab w:val="left" w:leader="none" w:pos="208"/>
              </w:tabs>
              <w:spacing w:line="276" w:lineRule="auto"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Corrett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 uso dei presidi di pronto soccorso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;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tabs>
                <w:tab w:val="left" w:leader="none" w:pos="71"/>
                <w:tab w:val="left" w:leader="none" w:pos="208"/>
              </w:tabs>
              <w:spacing w:line="276" w:lineRule="auto"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Politica di efficacia sulla Responsabilità Sociale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;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tabs>
                <w:tab w:val="left" w:leader="none" w:pos="71"/>
                <w:tab w:val="left" w:leader="none" w:pos="208"/>
              </w:tabs>
              <w:spacing w:line="276" w:lineRule="auto"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Codice di comportamento dipendenti e Sistema Sanzionatorio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;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tabs>
                <w:tab w:val="left" w:leader="none" w:pos="71"/>
                <w:tab w:val="left" w:leader="none" w:pos="208"/>
              </w:tabs>
              <w:spacing w:line="276" w:lineRule="auto"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Procedure disciplinari e Richiami dipendenti.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tabs>
                <w:tab w:val="left" w:leader="none" w:pos="71"/>
                <w:tab w:val="left" w:leader="none" w:pos="208"/>
              </w:tabs>
              <w:spacing w:line="276" w:lineRule="auto"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Valutazione dei rischi per la salute e la sicurezza.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tabs>
                <w:tab w:val="left" w:leader="none" w:pos="71"/>
                <w:tab w:val="left" w:leader="none" w:pos="208"/>
              </w:tabs>
              <w:spacing w:line="276" w:lineRule="auto"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Descrizione e corretto utilizzo delle attrezzature da lavoro, e degli indumenti protettivi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(cuffietta, guanti, copri-barba, camice, scarpe).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Imbesi Salvatore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Settembre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202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</w:p>
        </w:tc>
      </w:tr>
      <w:tr>
        <w:trPr>
          <w:trHeight w:val="386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54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6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Addetti ai reparti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Sicurezza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96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71"/>
                <w:tab w:val="left" w:leader="none" w:pos="208"/>
              </w:tabs>
              <w:spacing w:line="276" w:lineRule="auto"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Descrizione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dei pericoli e dei rischi specifici e per mansione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Imbesi Salvatore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Novembre 2025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</w:p>
        </w:tc>
      </w:tr>
      <w:tr>
        <w:trPr>
          <w:trHeight w:val="386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54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7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Addetti laboratorio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HACCP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496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71"/>
                <w:tab w:val="left" w:leader="none" w:pos="208"/>
              </w:tabs>
              <w:spacing w:line="276" w:lineRule="auto"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Corretta modalità di esecuzione del Panel Test. Descrizione delle caratteristiche principali (apparenza generale, colore, gusto/aroma, sensazione al palato)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Imbesi Salvatore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non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Style w:val="1067"/>
              <w:pBdr/>
              <w:tabs>
                <w:tab w:val="left" w:leader="none" w:pos="708"/>
              </w:tabs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Dicembre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202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</w:r>
          </w:p>
        </w:tc>
      </w:tr>
    </w:tbl>
    <w:p>
      <w:pPr>
        <w:pBdr/>
        <w:spacing w:line="600" w:lineRule="auto"/>
        <w:ind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</w:r>
      <w:r>
        <w:rPr>
          <w:rFonts w:asciiTheme="minorHAnsi" w:hAnsiTheme="minorHAnsi" w:cstheme="minorHAnsi"/>
          <w:b/>
          <w:sz w:val="22"/>
          <w:szCs w:val="22"/>
        </w:rPr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Bdr/>
        <w:spacing w:line="600" w:lineRule="auto"/>
        <w:ind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</w:r>
      <w:r>
        <w:rPr>
          <w:rFonts w:asciiTheme="minorHAnsi" w:hAnsiTheme="minorHAnsi" w:cstheme="minorHAnsi"/>
          <w:b/>
          <w:sz w:val="22"/>
          <w:szCs w:val="22"/>
        </w:rPr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Bdr/>
        <w:spacing w:line="600" w:lineRule="auto"/>
        <w:ind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</w:r>
      <w:r>
        <w:rPr>
          <w:rFonts w:asciiTheme="minorHAnsi" w:hAnsiTheme="minorHAnsi" w:cstheme="minorHAnsi"/>
          <w:b/>
          <w:sz w:val="22"/>
          <w:szCs w:val="22"/>
        </w:rPr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Bdr/>
        <w:spacing w:line="600" w:lineRule="auto"/>
        <w:ind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</w:r>
      <w:r>
        <w:rPr>
          <w:rFonts w:asciiTheme="minorHAnsi" w:hAnsiTheme="minorHAnsi" w:cstheme="minorHAnsi"/>
          <w:b/>
          <w:sz w:val="22"/>
          <w:szCs w:val="22"/>
        </w:rPr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Bdr/>
        <w:spacing w:line="600" w:lineRule="auto"/>
        <w:ind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-62229</wp:posOffset>
                </wp:positionH>
                <wp:positionV relativeFrom="paragraph">
                  <wp:posOffset>311785</wp:posOffset>
                </wp:positionV>
                <wp:extent cx="2781300" cy="476250"/>
                <wp:effectExtent l="0" t="0" r="0" b="0"/>
                <wp:wrapNone/>
                <wp:docPr id="2" name="_x0000_s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78130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600" w:lineRule="auto"/>
                              <w:ind/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22"/>
                                <w:szCs w:val="22"/>
                              </w:rPr>
                              <w:t xml:space="preserve">Ultimo aggiornamento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: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30/09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/2025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251658240;o:allowoverlap:true;o:allowincell:true;mso-position-horizontal-relative:text;margin-left:-4.90pt;mso-position-horizontal:absolute;mso-position-vertical-relative:text;margin-top:24.55pt;mso-position-vertical:absolute;width:219.00pt;height:37.50pt;mso-wrap-distance-left:9.00pt;mso-wrap-distance-top:0.00pt;mso-wrap-distance-right:9.00pt;mso-wrap-distance-bottom:0.00pt;visibility:visible;" fillcolor="#FFFFFF" stroked="f">
                <v:textbox inset="0,0,0,0">
                  <w:txbxContent>
                    <w:p>
                      <w:pPr>
                        <w:pBdr/>
                        <w:spacing w:line="600" w:lineRule="auto"/>
                        <w:ind/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z w:val="22"/>
                          <w:szCs w:val="22"/>
                        </w:rPr>
                        <w:t xml:space="preserve">Ultimo aggiornamento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 xml:space="preserve">: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 xml:space="preserve">30/09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 xml:space="preserve">/2025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r>
                      <w:r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b/>
          <w:sz w:val="22"/>
          <w:szCs w:val="22"/>
        </w:rPr>
        <w:t xml:space="preserve">DATA: </w:t>
      </w:r>
      <w:r>
        <w:rPr>
          <w:rFonts w:asciiTheme="minorHAnsi" w:hAnsiTheme="minorHAnsi" w:cstheme="minorHAnsi"/>
          <w:bCs/>
          <w:sz w:val="22"/>
          <w:szCs w:val="22"/>
        </w:rPr>
        <w:t xml:space="preserve">0</w:t>
      </w:r>
      <w:r>
        <w:rPr>
          <w:rFonts w:asciiTheme="minorHAnsi" w:hAnsiTheme="minorHAnsi" w:cstheme="minorHAnsi"/>
          <w:bCs/>
          <w:sz w:val="22"/>
          <w:szCs w:val="22"/>
        </w:rPr>
        <w:t xml:space="preserve">2</w:t>
      </w:r>
      <w:r>
        <w:rPr>
          <w:rFonts w:asciiTheme="minorHAnsi" w:hAnsiTheme="minorHAnsi" w:cstheme="minorHAnsi"/>
          <w:bCs/>
          <w:sz w:val="22"/>
          <w:szCs w:val="22"/>
        </w:rPr>
        <w:t xml:space="preserve">/0</w:t>
      </w:r>
      <w:r>
        <w:rPr>
          <w:rFonts w:asciiTheme="minorHAnsi" w:hAnsiTheme="minorHAnsi" w:cstheme="minorHAnsi"/>
          <w:bCs/>
          <w:sz w:val="22"/>
          <w:szCs w:val="22"/>
        </w:rPr>
        <w:t xml:space="preserve">1</w:t>
      </w:r>
      <w:r>
        <w:rPr>
          <w:rFonts w:asciiTheme="minorHAnsi" w:hAnsiTheme="minorHAnsi" w:cstheme="minorHAnsi"/>
          <w:bCs/>
          <w:sz w:val="22"/>
          <w:szCs w:val="22"/>
        </w:rPr>
        <w:t xml:space="preserve">/202</w:t>
      </w:r>
      <w:r>
        <w:rPr>
          <w:rFonts w:asciiTheme="minorHAnsi" w:hAnsiTheme="minorHAnsi" w:cstheme="minorHAnsi"/>
          <w:bCs/>
          <w:sz w:val="22"/>
          <w:szCs w:val="22"/>
        </w:rPr>
        <w:t xml:space="preserve">5</w:t>
      </w:r>
      <w:r>
        <w:rPr>
          <w:rFonts w:asciiTheme="minorHAnsi" w:hAnsiTheme="minorHAnsi" w:cstheme="minorHAnsi"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Theme="minorHAnsi" w:hAnsiTheme="minorHAnsi" w:cstheme="minorHAnsi"/>
          <w:b/>
          <w:sz w:val="22"/>
          <w:szCs w:val="22"/>
        </w:rPr>
        <w:t xml:space="preserve">F</w:t>
      </w:r>
      <w:r>
        <w:rPr>
          <w:rFonts w:asciiTheme="minorHAnsi" w:hAnsiTheme="minorHAnsi" w:cstheme="minorHAnsi"/>
          <w:b/>
          <w:sz w:val="22"/>
          <w:szCs w:val="22"/>
        </w:rPr>
        <w:t xml:space="preserve">IRME</w:t>
      </w:r>
      <w:r>
        <w:rPr>
          <w:rFonts w:asciiTheme="minorHAnsi" w:hAnsiTheme="minorHAnsi" w:cstheme="minorHAnsi"/>
          <w:b/>
          <w:sz w:val="22"/>
          <w:szCs w:val="22"/>
        </w:rPr>
        <w:t xml:space="preserve">:</w:t>
      </w:r>
      <w:r>
        <w:rPr>
          <w:rFonts w:asciiTheme="minorHAnsi" w:hAnsiTheme="minorHAnsi" w:cstheme="minorHAnsi"/>
          <w:bCs/>
          <w:sz w:val="22"/>
          <w:szCs w:val="22"/>
        </w:rPr>
      </w:r>
      <w:r>
        <w:rPr>
          <w:rFonts w:asciiTheme="minorHAnsi" w:hAnsiTheme="minorHAnsi" w:cstheme="minorHAnsi"/>
          <w:bCs/>
          <w:sz w:val="22"/>
          <w:szCs w:val="22"/>
        </w:rPr>
      </w:r>
    </w:p>
    <w:p>
      <w:pPr>
        <w:pBdr/>
        <w:spacing w:line="600" w:lineRule="auto"/>
        <w:ind/>
        <w:jc w:val="righ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</w:t>
      </w:r>
      <w:r>
        <w:rPr>
          <w:rFonts w:asciiTheme="minorHAnsi" w:hAnsiTheme="minorHAnsi" w:cstheme="minorHAnsi"/>
          <w:sz w:val="22"/>
          <w:szCs w:val="22"/>
        </w:rPr>
        <w:t xml:space="preserve">GQ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_________________________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600" w:lineRule="auto"/>
        <w:ind/>
        <w:jc w:val="righ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 xml:space="preserve">             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HACCP </w:t>
      </w:r>
      <w:r>
        <w:rPr>
          <w:rFonts w:asciiTheme="minorHAnsi" w:hAnsiTheme="minorHAnsi" w:cstheme="minorHAnsi"/>
          <w:sz w:val="22"/>
          <w:szCs w:val="22"/>
        </w:rPr>
        <w:t xml:space="preserve">_________________________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600" w:lineRule="auto"/>
        <w:ind/>
        <w:jc w:val="righ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DGE _________________________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sectPr>
      <w:headerReference w:type="default" r:id="rId9"/>
      <w:footnotePr/>
      <w:endnotePr/>
      <w:type w:val="nextPage"/>
      <w:pgSz w:h="11906" w:orient="landscape" w:w="16838"/>
      <w:pgMar w:top="1134" w:right="1134" w:bottom="1134" w:left="141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Verdana">
    <w:panose1 w:val="020B0604030504040204"/>
  </w:font>
  <w:font w:name="Lucida Sans Unicode">
    <w:panose1 w:val="020B0603030804020204"/>
  </w:font>
  <w:font w:name="Tahoma">
    <w:panose1 w:val="020B06040305040402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left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Look w:val="04A0" w:firstRow="1" w:lastRow="0" w:firstColumn="1" w:lastColumn="0" w:noHBand="0" w:noVBand="1"/>
      <w:tblStyle w:val="843"/>
    </w:tblPr>
    <w:tblGrid>
      <w:gridCol w:w="1808"/>
      <w:gridCol w:w="5528"/>
      <w:gridCol w:w="2518"/>
    </w:tblGrid>
    <w:tr>
      <w:trPr>
        <w:trHeight w:val="977"/>
      </w:trPr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1808" w:type="dxa"/>
          <w:vAlign w:val="center"/>
          <w:textDirection w:val="lrTb"/>
          <w:noWrap w:val="false"/>
        </w:tcPr>
        <w:p>
          <w:pPr>
            <w:pStyle w:val="1067"/>
            <w:pBdr/>
            <w:spacing/>
            <w:ind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79205" cy="512165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519171391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flipH="0" flipV="0">
                              <a:off x="0" y="0"/>
                              <a:ext cx="1079201" cy="51216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4.98pt;height:40.33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5528" w:type="dxa"/>
          <w:vAlign w:val="center"/>
          <w:textDirection w:val="lrTb"/>
          <w:noWrap w:val="false"/>
        </w:tcPr>
        <w:p>
          <w:pPr>
            <w:pStyle w:val="1067"/>
            <w:pBdr/>
            <w:spacing/>
            <w:ind/>
            <w:jc w:val="center"/>
            <w:rPr>
              <w:rFonts w:ascii="Verdana" w:hAnsi="Verdana" w:cs="Verdana"/>
              <w:b/>
              <w:bCs/>
              <w:sz w:val="18"/>
              <w:szCs w:val="18"/>
            </w:rPr>
          </w:pPr>
          <w:r>
            <w:rPr>
              <w:rFonts w:ascii="Verdana" w:hAnsi="Verdana" w:eastAsia="Verdana" w:cs="Verdana"/>
              <w:b/>
              <w:bCs/>
              <w:sz w:val="22"/>
              <w:szCs w:val="22"/>
            </w:rPr>
            <w:t xml:space="preserve">PIANO DELLA FORMAZIONE – ANNO 2025</w:t>
          </w:r>
          <w:r>
            <w:rPr>
              <w:rFonts w:ascii="Verdana" w:hAnsi="Verdana" w:cs="Verdana"/>
              <w:b/>
              <w:bCs/>
              <w:sz w:val="18"/>
              <w:szCs w:val="18"/>
            </w:rPr>
          </w:r>
          <w:r>
            <w:rPr>
              <w:rFonts w:ascii="Verdana" w:hAnsi="Verdana" w:cs="Verdana"/>
              <w:b/>
              <w:bCs/>
              <w:sz w:val="18"/>
              <w:szCs w:val="18"/>
            </w:rPr>
          </w:r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2518" w:type="dxa"/>
          <w:vAlign w:val="center"/>
          <w:textDirection w:val="lrTb"/>
          <w:noWrap w:val="false"/>
        </w:tcPr>
        <w:p>
          <w:pPr>
            <w:pStyle w:val="1067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D 18.01</w:t>
          </w:r>
          <w:r>
            <w:rPr>
              <w:rFonts w:ascii="Verdana" w:hAnsi="Verdana" w:cs="Verdana"/>
              <w:sz w:val="18"/>
              <w:szCs w:val="18"/>
            </w:rPr>
          </w:r>
          <w:r>
            <w:rPr>
              <w:rFonts w:ascii="Verdana" w:hAnsi="Verdana" w:cs="Verdana"/>
              <w:sz w:val="18"/>
              <w:szCs w:val="18"/>
            </w:rPr>
          </w:r>
        </w:p>
        <w:p>
          <w:pPr>
            <w:pStyle w:val="1067"/>
            <w:pBdr/>
            <w:spacing/>
            <w:ind/>
            <w:rPr>
              <w:rFonts w:ascii="Verdana" w:hAnsi="Verdana" w:eastAsia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REV. 01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del 1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6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-0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9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-2025</w:t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</w:r>
        </w:p>
        <w:p>
          <w:pPr>
            <w:pStyle w:val="1067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Pag. 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begin"/>
          </w:r>
          <w:r>
            <w:rPr>
              <w:rFonts w:ascii="Verdana" w:hAnsi="Verdana" w:eastAsia="Verdana" w:cs="Verdana"/>
              <w:sz w:val="18"/>
              <w:szCs w:val="18"/>
            </w:rPr>
            <w:instrText xml:space="preserve">PAGE   \* MERGEFORMAT</w:instrTex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separate"/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1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end"/>
          </w:r>
          <w:r>
            <w:rPr>
              <w:rFonts w:ascii="Verdana" w:hAnsi="Verdana" w:cs="Verdana"/>
              <w:sz w:val="18"/>
              <w:szCs w:val="18"/>
            </w:rPr>
          </w:r>
          <w:r>
            <w:rPr>
              <w:rFonts w:ascii="Verdana" w:hAnsi="Verdana" w:cs="Verdana"/>
              <w:sz w:val="18"/>
              <w:szCs w:val="18"/>
            </w:rPr>
          </w:r>
        </w:p>
      </w:tc>
    </w:tr>
  </w:tbl>
  <w:p>
    <w:pPr>
      <w:pStyle w:val="106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/>
      <w:numFmt w:val="none"/>
      <w:pPr>
        <w:pBdr/>
        <w:tabs>
          <w:tab w:val="num" w:leader="none" w:pos="432"/>
        </w:tabs>
        <w:spacing/>
        <w:ind w:hanging="432" w:left="432"/>
      </w:pPr>
      <w:pStyle w:val="1024"/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num" w:leader="none" w:pos="576"/>
        </w:tabs>
        <w:spacing/>
        <w:ind w:hanging="576" w:left="576"/>
      </w:pPr>
      <w:pStyle w:val="1025"/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num" w:leader="none" w:pos="720"/>
        </w:tabs>
        <w:spacing/>
        <w:ind w:hanging="720" w:left="72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num" w:leader="none" w:pos="864"/>
        </w:tabs>
        <w:spacing/>
        <w:ind w:hanging="864" w:left="864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num" w:leader="none" w:pos="1008"/>
        </w:tabs>
        <w:spacing/>
        <w:ind w:hanging="1008" w:left="1008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1152"/>
        </w:tabs>
        <w:spacing/>
        <w:ind w:hanging="1152" w:left="1152"/>
      </w:pPr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1296"/>
        </w:tabs>
        <w:spacing/>
        <w:ind w:hanging="1296" w:left="1296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1440"/>
        </w:tabs>
        <w:spacing/>
        <w:ind w:hanging="1440" w:left="144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1584"/>
        </w:tabs>
        <w:spacing/>
        <w:ind w:hanging="1584" w:left="1584"/>
      </w:pPr>
      <w:rPr/>
      <w:start w:val="1"/>
      <w:suff w:val="nothing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106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106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4">
    <w:lvl w:ilvl="0">
      <w:isLgl w:val="false"/>
      <w:lvlJc w:val="left"/>
      <w:lvlText w:val=""/>
      <w:numFmt w:val="bullet"/>
      <w:pPr>
        <w:pBdr/>
        <w:spacing/>
        <w:ind w:hanging="360" w:left="9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88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928"/>
      </w:pPr>
      <w:rPr>
        <w:b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8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121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71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928"/>
      </w:pPr>
      <w:rPr>
        <w:b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8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128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00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2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4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6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8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0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2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48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928"/>
      </w:pPr>
      <w:rPr>
        <w:b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8"/>
      </w:pPr>
      <w:rPr/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106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106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60" w:left="50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8"/>
      </w:pPr>
      <w:rPr/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121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71"/>
      </w:pPr>
      <w:rPr/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spacing/>
        <w:ind w:hanging="360" w:left="121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3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65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7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9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1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53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5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71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spacing/>
        <w:ind w:hanging="360" w:left="928"/>
      </w:pPr>
      <w:rPr>
        <w:b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8"/>
      </w:pPr>
      <w:rPr/>
      <w:start w:val="1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spacing/>
        <w:ind w:hanging="360" w:left="106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0">
    <w:lvl w:ilvl="0">
      <w:isLgl w:val="false"/>
      <w:lvlJc w:val="left"/>
      <w:lvlText w:val="%1."/>
      <w:numFmt w:val="decimal"/>
      <w:pPr>
        <w:pBdr/>
        <w:spacing/>
        <w:ind w:hanging="360" w:left="106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spacing/>
        <w:ind w:hanging="360" w:left="106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3"/>
      </w:pPr>
      <w:rPr/>
      <w:start w:val="1"/>
      <w:suff w:val="tab"/>
    </w:lvl>
  </w:abstractNum>
  <w:abstractNum w:abstractNumId="22">
    <w:lvl w:ilvl="0">
      <w:isLgl w:val="false"/>
      <w:lvlJc w:val="left"/>
      <w:lvlText w:val="%1."/>
      <w:numFmt w:val="decimal"/>
      <w:pPr>
        <w:pBdr/>
        <w:spacing/>
        <w:ind w:hanging="360" w:left="106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3">
    <w:lvl w:ilvl="0">
      <w:isLgl w:val="false"/>
      <w:lvlJc w:val="left"/>
      <w:lvlText w:val=""/>
      <w:numFmt w:val="bullet"/>
      <w:pPr>
        <w:pBdr/>
        <w:spacing/>
        <w:ind w:hanging="360" w:left="9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88"/>
      </w:pPr>
      <w:rPr>
        <w:rFonts w:hint="default" w:ascii="Wingdings" w:hAnsi="Wingdings"/>
      </w:rPr>
      <w:start w:val="1"/>
      <w:suff w:val="tab"/>
    </w:lvl>
  </w:abstractNum>
  <w:abstractNum w:abstractNumId="2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rFonts w:hint="default" w:ascii="Verdana" w:hAnsi="Verdana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4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6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0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2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69"/>
      </w:pPr>
      <w:rPr>
        <w:rFonts w:hint="default" w:ascii="Wingdings" w:hAnsi="Wingdings"/>
      </w:rPr>
      <w:start w:val="1"/>
      <w:suff w:val="tab"/>
    </w:lvl>
  </w:abstractNum>
  <w:abstractNum w:abstractNumId="27">
    <w:lvl w:ilvl="0">
      <w:isLgl w:val="false"/>
      <w:lvlJc w:val="left"/>
      <w:lvlText w:val="%1."/>
      <w:numFmt w:val="decimal"/>
      <w:pPr>
        <w:pBdr/>
        <w:spacing/>
        <w:ind w:hanging="360" w:left="92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8"/>
      </w:pPr>
      <w:rPr/>
      <w:start w:val="1"/>
      <w:suff w:val="tab"/>
    </w:lvl>
  </w:abstractNum>
  <w:abstractNum w:abstractNumId="28">
    <w:lvl w:ilvl="0">
      <w:isLgl w:val="false"/>
      <w:lvlJc w:val="left"/>
      <w:lvlText w:val="%1."/>
      <w:numFmt w:val="decimal"/>
      <w:pPr>
        <w:pBdr/>
        <w:spacing/>
        <w:ind w:hanging="360" w:left="106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9">
    <w:lvl w:ilvl="0">
      <w:isLgl w:val="false"/>
      <w:lvlJc w:val="left"/>
      <w:lvlText w:val=""/>
      <w:numFmt w:val="bullet"/>
      <w:pPr>
        <w:pBdr/>
        <w:spacing/>
        <w:ind w:hanging="360" w:left="106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30">
    <w:lvl w:ilvl="0">
      <w:isLgl w:val="false"/>
      <w:lvlJc w:val="left"/>
      <w:lvlText w:val=""/>
      <w:numFmt w:val="bullet"/>
      <w:pPr>
        <w:pBdr/>
        <w:spacing/>
        <w:ind w:hanging="360" w:left="106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21"/>
  </w:num>
  <w:num w:numId="3">
    <w:abstractNumId w:val="10"/>
  </w:num>
  <w:num w:numId="4">
    <w:abstractNumId w:val="18"/>
  </w:num>
  <w:num w:numId="5">
    <w:abstractNumId w:val="5"/>
  </w:num>
  <w:num w:numId="6">
    <w:abstractNumId w:val="4"/>
  </w:num>
  <w:num w:numId="7">
    <w:abstractNumId w:val="9"/>
  </w:num>
  <w:num w:numId="8">
    <w:abstractNumId w:val="12"/>
  </w:num>
  <w:num w:numId="9">
    <w:abstractNumId w:val="23"/>
  </w:num>
  <w:num w:numId="10">
    <w:abstractNumId w:val="27"/>
  </w:num>
  <w:num w:numId="11">
    <w:abstractNumId w:val="15"/>
  </w:num>
  <w:num w:numId="12">
    <w:abstractNumId w:val="30"/>
  </w:num>
  <w:num w:numId="13">
    <w:abstractNumId w:val="11"/>
  </w:num>
  <w:num w:numId="14">
    <w:abstractNumId w:val="25"/>
  </w:num>
  <w:num w:numId="15">
    <w:abstractNumId w:val="2"/>
  </w:num>
  <w:num w:numId="16">
    <w:abstractNumId w:val="19"/>
  </w:num>
  <w:num w:numId="17">
    <w:abstractNumId w:val="13"/>
  </w:num>
  <w:num w:numId="18">
    <w:abstractNumId w:val="14"/>
  </w:num>
  <w:num w:numId="19">
    <w:abstractNumId w:val="3"/>
  </w:num>
  <w:num w:numId="20">
    <w:abstractNumId w:val="17"/>
  </w:num>
  <w:num w:numId="21">
    <w:abstractNumId w:val="24"/>
  </w:num>
  <w:num w:numId="22">
    <w:abstractNumId w:val="20"/>
  </w:num>
  <w:num w:numId="23">
    <w:abstractNumId w:val="28"/>
  </w:num>
  <w:num w:numId="24">
    <w:abstractNumId w:val="29"/>
  </w:num>
  <w:num w:numId="25">
    <w:abstractNumId w:val="7"/>
  </w:num>
  <w:num w:numId="26">
    <w:abstractNumId w:val="2"/>
  </w:num>
  <w:num w:numId="2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0"/>
  </w:num>
  <w:num w:numId="29">
    <w:abstractNumId w:val="6"/>
  </w:num>
  <w:num w:numId="30">
    <w:abstractNumId w:val="16"/>
  </w:num>
  <w:num w:numId="31">
    <w:abstractNumId w:val="22"/>
  </w:num>
  <w:num w:numId="32">
    <w:abstractNumId w:val="1"/>
  </w:num>
  <w:num w:numId="33">
    <w:abstractNumId w:val="26"/>
  </w:num>
  <w:num w:numId="3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it-I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43">
    <w:name w:val="Table Grid"/>
    <w:basedOn w:val="10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Table Grid Light"/>
    <w:basedOn w:val="10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Plain Table 1"/>
    <w:basedOn w:val="10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Plain Table 2"/>
    <w:basedOn w:val="10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Plain Table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Plain Table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Plain Table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1 Light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1 Light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1 Light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1 Light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1 Light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1 Light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1 Light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2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2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2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2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2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2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3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3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3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3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3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3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4"/>
    <w:basedOn w:val="10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4 - Accent 1"/>
    <w:basedOn w:val="10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4 - Accent 2"/>
    <w:basedOn w:val="10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4 - Accent 3"/>
    <w:basedOn w:val="10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4 - Accent 4"/>
    <w:basedOn w:val="10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4 - Accent 5"/>
    <w:basedOn w:val="10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4 - Accent 6"/>
    <w:basedOn w:val="10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5 Dark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5 Dark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5 Dark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5 Dark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5 Dark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5 Dark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5 Dark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6 Colorful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6 Colorful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6 Colorful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6 Colorful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6 Colorful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6 Colorful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6 Colorful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7 Colorful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7 Colorful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7 Colorful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7 Colorful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7 Colorful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7 Colorful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7 Colorful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1 Light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1 Light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1 Light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1 Light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1 Light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1 Light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1 Light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2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2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2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2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2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2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3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3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3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3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3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3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4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4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4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4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4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4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5 Dark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5 Dark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5 Dark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5 Dark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5 Dark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5 Dark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5 Dark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6 Colorful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6 Colorful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6 Colorful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6 Colorful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6 Colorful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6 Colorful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6 Colorful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7 Colorful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7 Colorful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7 Colorful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7 Colorful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7 Colorful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7 Colorful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7 Colorful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ned - Accent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ned - Accent 1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ned - Accent 2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ned - Accent 3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ned - Accent 4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ned - Accent 5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ned - Accent 6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&amp; Lined - Accent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&amp; Lined - Accent 1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&amp; Lined - Accent 2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&amp; Lined - Accent 3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&amp; Lined - Accent 4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&amp; Lined - Accent 5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Bordered &amp; Lined - Accent 6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Bordered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Bordered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Bordered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Bordered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Bordered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Bordered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Bordered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9">
    <w:name w:val="Heading 3"/>
    <w:basedOn w:val="1023"/>
    <w:next w:val="1023"/>
    <w:link w:val="97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70">
    <w:name w:val="Heading 4"/>
    <w:basedOn w:val="1023"/>
    <w:next w:val="1023"/>
    <w:link w:val="97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71">
    <w:name w:val="Heading 5"/>
    <w:basedOn w:val="1023"/>
    <w:next w:val="1023"/>
    <w:link w:val="98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72">
    <w:name w:val="Heading 6"/>
    <w:basedOn w:val="1023"/>
    <w:next w:val="1023"/>
    <w:link w:val="98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73">
    <w:name w:val="Heading 7"/>
    <w:basedOn w:val="1023"/>
    <w:next w:val="1023"/>
    <w:link w:val="98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74">
    <w:name w:val="Heading 8"/>
    <w:basedOn w:val="1023"/>
    <w:next w:val="1023"/>
    <w:link w:val="98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75">
    <w:name w:val="Heading 9"/>
    <w:basedOn w:val="1023"/>
    <w:next w:val="1023"/>
    <w:link w:val="98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76">
    <w:name w:val="Heading 1 Char"/>
    <w:basedOn w:val="1026"/>
    <w:link w:val="10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77">
    <w:name w:val="Heading 2 Char"/>
    <w:basedOn w:val="1026"/>
    <w:link w:val="10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78">
    <w:name w:val="Heading 3 Char"/>
    <w:basedOn w:val="1026"/>
    <w:link w:val="9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79">
    <w:name w:val="Heading 4 Char"/>
    <w:basedOn w:val="1026"/>
    <w:link w:val="9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80">
    <w:name w:val="Heading 5 Char"/>
    <w:basedOn w:val="1026"/>
    <w:link w:val="9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81">
    <w:name w:val="Heading 6 Char"/>
    <w:basedOn w:val="1026"/>
    <w:link w:val="9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2">
    <w:name w:val="Heading 7 Char"/>
    <w:basedOn w:val="1026"/>
    <w:link w:val="9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3">
    <w:name w:val="Heading 8 Char"/>
    <w:basedOn w:val="1026"/>
    <w:link w:val="9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4">
    <w:name w:val="Heading 9 Char"/>
    <w:basedOn w:val="1026"/>
    <w:link w:val="9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85">
    <w:name w:val="Title"/>
    <w:basedOn w:val="1023"/>
    <w:next w:val="1023"/>
    <w:link w:val="98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86">
    <w:name w:val="Title Char"/>
    <w:basedOn w:val="1026"/>
    <w:link w:val="9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87">
    <w:name w:val="Subtitle"/>
    <w:basedOn w:val="1023"/>
    <w:next w:val="1023"/>
    <w:link w:val="98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88">
    <w:name w:val="Subtitle Char"/>
    <w:basedOn w:val="1026"/>
    <w:link w:val="98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89">
    <w:name w:val="Quote"/>
    <w:basedOn w:val="1023"/>
    <w:next w:val="1023"/>
    <w:link w:val="99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90">
    <w:name w:val="Quote Char"/>
    <w:basedOn w:val="1026"/>
    <w:link w:val="98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91">
    <w:name w:val="List Paragraph"/>
    <w:basedOn w:val="1023"/>
    <w:uiPriority w:val="34"/>
    <w:qFormat/>
    <w:pPr>
      <w:pBdr/>
      <w:spacing/>
      <w:ind w:left="720"/>
      <w:contextualSpacing w:val="true"/>
    </w:pPr>
  </w:style>
  <w:style w:type="character" w:styleId="992">
    <w:name w:val="Intense Emphasis"/>
    <w:basedOn w:val="102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93">
    <w:name w:val="Intense Quote"/>
    <w:basedOn w:val="1023"/>
    <w:next w:val="1023"/>
    <w:link w:val="99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94">
    <w:name w:val="Intense Quote Char"/>
    <w:basedOn w:val="1026"/>
    <w:link w:val="9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95">
    <w:name w:val="Intense Reference"/>
    <w:basedOn w:val="102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96">
    <w:name w:val="No Spacing"/>
    <w:basedOn w:val="1023"/>
    <w:uiPriority w:val="1"/>
    <w:qFormat/>
    <w:pPr>
      <w:pBdr/>
      <w:spacing w:after="0" w:line="240" w:lineRule="auto"/>
      <w:ind/>
    </w:pPr>
  </w:style>
  <w:style w:type="character" w:styleId="997">
    <w:name w:val="Subtle Emphasis"/>
    <w:basedOn w:val="102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98">
    <w:name w:val="Emphasis"/>
    <w:basedOn w:val="1026"/>
    <w:uiPriority w:val="20"/>
    <w:qFormat/>
    <w:pPr>
      <w:pBdr/>
      <w:spacing/>
      <w:ind/>
    </w:pPr>
    <w:rPr>
      <w:i/>
      <w:iCs/>
    </w:rPr>
  </w:style>
  <w:style w:type="character" w:styleId="999">
    <w:name w:val="Subtle Reference"/>
    <w:basedOn w:val="102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0">
    <w:name w:val="Book Title"/>
    <w:basedOn w:val="102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01">
    <w:name w:val="Header Char"/>
    <w:basedOn w:val="1026"/>
    <w:link w:val="1067"/>
    <w:uiPriority w:val="99"/>
    <w:pPr>
      <w:pBdr/>
      <w:spacing/>
      <w:ind/>
    </w:pPr>
  </w:style>
  <w:style w:type="character" w:styleId="1002">
    <w:name w:val="Footer Char"/>
    <w:basedOn w:val="1026"/>
    <w:link w:val="1068"/>
    <w:uiPriority w:val="99"/>
    <w:pPr>
      <w:pBdr/>
      <w:spacing/>
      <w:ind/>
    </w:pPr>
  </w:style>
  <w:style w:type="paragraph" w:styleId="1003">
    <w:name w:val="Caption"/>
    <w:basedOn w:val="1023"/>
    <w:next w:val="102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04">
    <w:name w:val="footnote text"/>
    <w:basedOn w:val="1023"/>
    <w:link w:val="10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5">
    <w:name w:val="Footnote Text Char"/>
    <w:basedOn w:val="1026"/>
    <w:link w:val="1004"/>
    <w:uiPriority w:val="99"/>
    <w:semiHidden/>
    <w:pPr>
      <w:pBdr/>
      <w:spacing/>
      <w:ind/>
    </w:pPr>
    <w:rPr>
      <w:sz w:val="20"/>
      <w:szCs w:val="20"/>
    </w:rPr>
  </w:style>
  <w:style w:type="character" w:styleId="1006">
    <w:name w:val="footnote reference"/>
    <w:basedOn w:val="1026"/>
    <w:uiPriority w:val="99"/>
    <w:semiHidden/>
    <w:unhideWhenUsed/>
    <w:pPr>
      <w:pBdr/>
      <w:spacing/>
      <w:ind/>
    </w:pPr>
    <w:rPr>
      <w:vertAlign w:val="superscript"/>
    </w:rPr>
  </w:style>
  <w:style w:type="paragraph" w:styleId="1007">
    <w:name w:val="endnote text"/>
    <w:basedOn w:val="1023"/>
    <w:link w:val="10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8">
    <w:name w:val="Endnote Text Char"/>
    <w:basedOn w:val="1026"/>
    <w:link w:val="1007"/>
    <w:uiPriority w:val="99"/>
    <w:semiHidden/>
    <w:pPr>
      <w:pBdr/>
      <w:spacing/>
      <w:ind/>
    </w:pPr>
    <w:rPr>
      <w:sz w:val="20"/>
      <w:szCs w:val="20"/>
    </w:rPr>
  </w:style>
  <w:style w:type="character" w:styleId="1009">
    <w:name w:val="endnote reference"/>
    <w:basedOn w:val="1026"/>
    <w:uiPriority w:val="99"/>
    <w:semiHidden/>
    <w:unhideWhenUsed/>
    <w:pPr>
      <w:pBdr/>
      <w:spacing/>
      <w:ind/>
    </w:pPr>
    <w:rPr>
      <w:vertAlign w:val="superscript"/>
    </w:rPr>
  </w:style>
  <w:style w:type="character" w:styleId="1010">
    <w:name w:val="FollowedHyperlink"/>
    <w:basedOn w:val="102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11">
    <w:name w:val="toc 1"/>
    <w:basedOn w:val="1023"/>
    <w:next w:val="1023"/>
    <w:uiPriority w:val="39"/>
    <w:unhideWhenUsed/>
    <w:pPr>
      <w:pBdr/>
      <w:spacing w:after="100"/>
      <w:ind/>
    </w:pPr>
  </w:style>
  <w:style w:type="paragraph" w:styleId="1012">
    <w:name w:val="toc 2"/>
    <w:basedOn w:val="1023"/>
    <w:next w:val="1023"/>
    <w:uiPriority w:val="39"/>
    <w:unhideWhenUsed/>
    <w:pPr>
      <w:pBdr/>
      <w:spacing w:after="100"/>
      <w:ind w:left="220"/>
    </w:pPr>
  </w:style>
  <w:style w:type="paragraph" w:styleId="1013">
    <w:name w:val="toc 3"/>
    <w:basedOn w:val="1023"/>
    <w:next w:val="1023"/>
    <w:uiPriority w:val="39"/>
    <w:unhideWhenUsed/>
    <w:pPr>
      <w:pBdr/>
      <w:spacing w:after="100"/>
      <w:ind w:left="440"/>
    </w:pPr>
  </w:style>
  <w:style w:type="paragraph" w:styleId="1014">
    <w:name w:val="toc 4"/>
    <w:basedOn w:val="1023"/>
    <w:next w:val="1023"/>
    <w:uiPriority w:val="39"/>
    <w:unhideWhenUsed/>
    <w:pPr>
      <w:pBdr/>
      <w:spacing w:after="100"/>
      <w:ind w:left="660"/>
    </w:pPr>
  </w:style>
  <w:style w:type="paragraph" w:styleId="1015">
    <w:name w:val="toc 5"/>
    <w:basedOn w:val="1023"/>
    <w:next w:val="1023"/>
    <w:uiPriority w:val="39"/>
    <w:unhideWhenUsed/>
    <w:pPr>
      <w:pBdr/>
      <w:spacing w:after="100"/>
      <w:ind w:left="880"/>
    </w:pPr>
  </w:style>
  <w:style w:type="paragraph" w:styleId="1016">
    <w:name w:val="toc 6"/>
    <w:basedOn w:val="1023"/>
    <w:next w:val="1023"/>
    <w:uiPriority w:val="39"/>
    <w:unhideWhenUsed/>
    <w:pPr>
      <w:pBdr/>
      <w:spacing w:after="100"/>
      <w:ind w:left="1100"/>
    </w:pPr>
  </w:style>
  <w:style w:type="paragraph" w:styleId="1017">
    <w:name w:val="toc 7"/>
    <w:basedOn w:val="1023"/>
    <w:next w:val="1023"/>
    <w:uiPriority w:val="39"/>
    <w:unhideWhenUsed/>
    <w:pPr>
      <w:pBdr/>
      <w:spacing w:after="100"/>
      <w:ind w:left="1320"/>
    </w:pPr>
  </w:style>
  <w:style w:type="paragraph" w:styleId="1018">
    <w:name w:val="toc 8"/>
    <w:basedOn w:val="1023"/>
    <w:next w:val="1023"/>
    <w:uiPriority w:val="39"/>
    <w:unhideWhenUsed/>
    <w:pPr>
      <w:pBdr/>
      <w:spacing w:after="100"/>
      <w:ind w:left="1540"/>
    </w:pPr>
  </w:style>
  <w:style w:type="paragraph" w:styleId="1019">
    <w:name w:val="toc 9"/>
    <w:basedOn w:val="1023"/>
    <w:next w:val="1023"/>
    <w:uiPriority w:val="39"/>
    <w:unhideWhenUsed/>
    <w:pPr>
      <w:pBdr/>
      <w:spacing w:after="100"/>
      <w:ind w:left="1760"/>
    </w:pPr>
  </w:style>
  <w:style w:type="character" w:styleId="1020">
    <w:name w:val="Placeholder Text"/>
    <w:basedOn w:val="1026"/>
    <w:uiPriority w:val="99"/>
    <w:semiHidden/>
    <w:pPr>
      <w:pBdr/>
      <w:spacing/>
      <w:ind/>
    </w:pPr>
    <w:rPr>
      <w:color w:val="666666"/>
    </w:rPr>
  </w:style>
  <w:style w:type="paragraph" w:styleId="1021">
    <w:name w:val="TOC Heading"/>
    <w:uiPriority w:val="39"/>
    <w:unhideWhenUsed/>
    <w:pPr>
      <w:pBdr/>
      <w:spacing/>
      <w:ind/>
    </w:pPr>
  </w:style>
  <w:style w:type="paragraph" w:styleId="1022">
    <w:name w:val="table of figures"/>
    <w:basedOn w:val="1023"/>
    <w:next w:val="1023"/>
    <w:uiPriority w:val="99"/>
    <w:unhideWhenUsed/>
    <w:pPr>
      <w:pBdr/>
      <w:spacing w:after="0" w:afterAutospacing="0"/>
      <w:ind/>
    </w:pPr>
  </w:style>
  <w:style w:type="paragraph" w:styleId="1023" w:default="1">
    <w:name w:val="Normal"/>
    <w:qFormat/>
    <w:pPr>
      <w:pBdr/>
      <w:spacing/>
      <w:ind/>
    </w:pPr>
    <w:rPr>
      <w:lang w:eastAsia="ar-SA"/>
    </w:rPr>
  </w:style>
  <w:style w:type="paragraph" w:styleId="1024">
    <w:name w:val="Heading 1"/>
    <w:basedOn w:val="1023"/>
    <w:next w:val="1023"/>
    <w:qFormat/>
    <w:pPr>
      <w:keepNext w:val="true"/>
      <w:numPr>
        <w:numId w:val="1"/>
      </w:numPr>
      <w:pBdr/>
      <w:spacing/>
      <w:ind/>
      <w:outlineLvl w:val="0"/>
    </w:pPr>
    <w:rPr>
      <w:b/>
    </w:rPr>
  </w:style>
  <w:style w:type="paragraph" w:styleId="1025">
    <w:name w:val="Heading 2"/>
    <w:basedOn w:val="1023"/>
    <w:next w:val="1023"/>
    <w:qFormat/>
    <w:pPr>
      <w:keepNext w:val="true"/>
      <w:numPr>
        <w:ilvl w:val="1"/>
        <w:numId w:val="1"/>
      </w:numPr>
      <w:pBdr/>
      <w:spacing/>
      <w:ind/>
      <w:jc w:val="center"/>
      <w:outlineLvl w:val="1"/>
    </w:pPr>
    <w:rPr>
      <w:b/>
      <w:sz w:val="24"/>
    </w:rPr>
  </w:style>
  <w:style w:type="character" w:styleId="1026" w:default="1">
    <w:name w:val="Default Paragraph Font"/>
    <w:uiPriority w:val="1"/>
    <w:semiHidden/>
    <w:unhideWhenUsed/>
    <w:pPr>
      <w:pBdr/>
      <w:spacing/>
      <w:ind/>
    </w:pPr>
  </w:style>
  <w:style w:type="table" w:styleId="10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28" w:default="1">
    <w:name w:val="No List"/>
    <w:uiPriority w:val="99"/>
    <w:semiHidden/>
    <w:unhideWhenUsed/>
    <w:pPr>
      <w:pBdr/>
      <w:spacing/>
      <w:ind/>
    </w:pPr>
  </w:style>
  <w:style w:type="character" w:styleId="1029" w:customStyle="1">
    <w:name w:val="Car. predefinito paragrafo4"/>
    <w:pPr>
      <w:pBdr/>
      <w:spacing/>
      <w:ind/>
    </w:pPr>
  </w:style>
  <w:style w:type="character" w:styleId="1030" w:customStyle="1">
    <w:name w:val="Absatz-Standardschriftart"/>
    <w:pPr>
      <w:pBdr/>
      <w:spacing/>
      <w:ind/>
    </w:pPr>
  </w:style>
  <w:style w:type="character" w:styleId="1031" w:customStyle="1">
    <w:name w:val="WW-Absatz-Standardschriftart"/>
    <w:pPr>
      <w:pBdr/>
      <w:spacing/>
      <w:ind/>
    </w:pPr>
  </w:style>
  <w:style w:type="character" w:styleId="1032" w:customStyle="1">
    <w:name w:val="Car. predefinito paragrafo3"/>
    <w:pPr>
      <w:pBdr/>
      <w:spacing/>
      <w:ind/>
    </w:pPr>
  </w:style>
  <w:style w:type="character" w:styleId="1033" w:customStyle="1">
    <w:name w:val="WW-Absatz-Standardschriftart1"/>
    <w:pPr>
      <w:pBdr/>
      <w:spacing/>
      <w:ind/>
    </w:pPr>
  </w:style>
  <w:style w:type="character" w:styleId="1034" w:customStyle="1">
    <w:name w:val="WW-Absatz-Standardschriftart11"/>
    <w:pPr>
      <w:pBdr/>
      <w:spacing/>
      <w:ind/>
    </w:pPr>
  </w:style>
  <w:style w:type="character" w:styleId="1035" w:customStyle="1">
    <w:name w:val="WW-Absatz-Standardschriftart111"/>
    <w:pPr>
      <w:pBdr/>
      <w:spacing/>
      <w:ind/>
    </w:pPr>
  </w:style>
  <w:style w:type="character" w:styleId="1036" w:customStyle="1">
    <w:name w:val="WW-Absatz-Standardschriftart1111"/>
    <w:pPr>
      <w:pBdr/>
      <w:spacing/>
      <w:ind/>
    </w:pPr>
  </w:style>
  <w:style w:type="character" w:styleId="1037" w:customStyle="1">
    <w:name w:val="WW-Absatz-Standardschriftart11111"/>
    <w:pPr>
      <w:pBdr/>
      <w:spacing/>
      <w:ind/>
    </w:pPr>
  </w:style>
  <w:style w:type="character" w:styleId="1038" w:customStyle="1">
    <w:name w:val="WW-Absatz-Standardschriftart111111"/>
    <w:pPr>
      <w:pBdr/>
      <w:spacing/>
      <w:ind/>
    </w:pPr>
  </w:style>
  <w:style w:type="character" w:styleId="1039" w:customStyle="1">
    <w:name w:val="WW-Absatz-Standardschriftart1111111"/>
    <w:pPr>
      <w:pBdr/>
      <w:spacing/>
      <w:ind/>
    </w:pPr>
  </w:style>
  <w:style w:type="character" w:styleId="1040" w:customStyle="1">
    <w:name w:val="WW-Absatz-Standardschriftart11111111"/>
    <w:pPr>
      <w:pBdr/>
      <w:spacing/>
      <w:ind/>
    </w:pPr>
  </w:style>
  <w:style w:type="character" w:styleId="1041" w:customStyle="1">
    <w:name w:val="WW-Absatz-Standardschriftart111111111"/>
    <w:pPr>
      <w:pBdr/>
      <w:spacing/>
      <w:ind/>
    </w:pPr>
  </w:style>
  <w:style w:type="character" w:styleId="1042" w:customStyle="1">
    <w:name w:val="WW-Absatz-Standardschriftart1111111111"/>
    <w:pPr>
      <w:pBdr/>
      <w:spacing/>
      <w:ind/>
    </w:pPr>
  </w:style>
  <w:style w:type="character" w:styleId="1043" w:customStyle="1">
    <w:name w:val="WW-Absatz-Standardschriftart11111111111"/>
    <w:pPr>
      <w:pBdr/>
      <w:spacing/>
      <w:ind/>
    </w:pPr>
  </w:style>
  <w:style w:type="character" w:styleId="1044" w:customStyle="1">
    <w:name w:val="WW-Absatz-Standardschriftart111111111111"/>
    <w:pPr>
      <w:pBdr/>
      <w:spacing/>
      <w:ind/>
    </w:pPr>
  </w:style>
  <w:style w:type="character" w:styleId="1045" w:customStyle="1">
    <w:name w:val="WW8Num1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1046" w:customStyle="1">
    <w:name w:val="Car. predefinito paragrafo2"/>
    <w:pPr>
      <w:pBdr/>
      <w:spacing/>
      <w:ind/>
    </w:pPr>
  </w:style>
  <w:style w:type="character" w:styleId="1047" w:customStyle="1">
    <w:name w:val="WW-Absatz-Standardschriftart1111111111111"/>
    <w:pPr>
      <w:pBdr/>
      <w:spacing/>
      <w:ind/>
    </w:pPr>
  </w:style>
  <w:style w:type="character" w:styleId="1048" w:customStyle="1">
    <w:name w:val="WW8Num1z1"/>
    <w:pPr>
      <w:pBdr/>
      <w:spacing/>
      <w:ind/>
    </w:pPr>
    <w:rPr>
      <w:rFonts w:ascii="Courier New" w:hAnsi="Courier New"/>
    </w:rPr>
  </w:style>
  <w:style w:type="character" w:styleId="1049" w:customStyle="1">
    <w:name w:val="WW8Num1z2"/>
    <w:pPr>
      <w:pBdr/>
      <w:spacing/>
      <w:ind/>
    </w:pPr>
    <w:rPr>
      <w:rFonts w:ascii="Wingdings" w:hAnsi="Wingdings"/>
    </w:rPr>
  </w:style>
  <w:style w:type="character" w:styleId="1050" w:customStyle="1">
    <w:name w:val="WW8Num1z3"/>
    <w:pPr>
      <w:pBdr/>
      <w:spacing/>
      <w:ind/>
    </w:pPr>
    <w:rPr>
      <w:rFonts w:ascii="Symbol" w:hAnsi="Symbol"/>
    </w:rPr>
  </w:style>
  <w:style w:type="character" w:styleId="1051" w:customStyle="1">
    <w:name w:val="WW8Num2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1052" w:customStyle="1">
    <w:name w:val="WW8Num2z1"/>
    <w:pPr>
      <w:pBdr/>
      <w:spacing/>
      <w:ind/>
    </w:pPr>
    <w:rPr>
      <w:rFonts w:ascii="Courier New" w:hAnsi="Courier New"/>
    </w:rPr>
  </w:style>
  <w:style w:type="character" w:styleId="1053" w:customStyle="1">
    <w:name w:val="WW8Num2z2"/>
    <w:pPr>
      <w:pBdr/>
      <w:spacing/>
      <w:ind/>
    </w:pPr>
    <w:rPr>
      <w:rFonts w:ascii="Wingdings" w:hAnsi="Wingdings"/>
    </w:rPr>
  </w:style>
  <w:style w:type="character" w:styleId="1054" w:customStyle="1">
    <w:name w:val="WW8Num2z3"/>
    <w:pPr>
      <w:pBdr/>
      <w:spacing/>
      <w:ind/>
    </w:pPr>
    <w:rPr>
      <w:rFonts w:ascii="Symbol" w:hAnsi="Symbol"/>
    </w:rPr>
  </w:style>
  <w:style w:type="character" w:styleId="1055" w:customStyle="1">
    <w:name w:val="Car. predefinito paragrafo1"/>
    <w:pPr>
      <w:pBdr/>
      <w:spacing/>
      <w:ind/>
    </w:pPr>
  </w:style>
  <w:style w:type="paragraph" w:styleId="1056" w:customStyle="1">
    <w:name w:val="Intestazione4"/>
    <w:basedOn w:val="1023"/>
    <w:next w:val="1057"/>
    <w:pPr>
      <w:keepNext w:val="true"/>
      <w:pBdr/>
      <w:spacing w:after="120" w:before="240"/>
      <w:ind/>
    </w:pPr>
    <w:rPr>
      <w:rFonts w:ascii="Arial" w:hAnsi="Arial" w:eastAsia="Arial Unicode MS" w:cs="Tahoma"/>
      <w:sz w:val="28"/>
      <w:szCs w:val="28"/>
    </w:rPr>
  </w:style>
  <w:style w:type="paragraph" w:styleId="1057" w:customStyle="1">
    <w:name w:val="Corpo del testo"/>
    <w:basedOn w:val="1023"/>
    <w:pPr>
      <w:pBdr/>
      <w:spacing/>
      <w:ind/>
      <w:jc w:val="center"/>
    </w:pPr>
    <w:rPr>
      <w:sz w:val="24"/>
    </w:rPr>
  </w:style>
  <w:style w:type="paragraph" w:styleId="1058">
    <w:name w:val="List"/>
    <w:basedOn w:val="1057"/>
    <w:pPr>
      <w:pBdr/>
      <w:spacing/>
      <w:ind/>
    </w:pPr>
    <w:rPr>
      <w:rFonts w:cs="Tahoma"/>
    </w:rPr>
  </w:style>
  <w:style w:type="paragraph" w:styleId="1059" w:customStyle="1">
    <w:name w:val="Didascalia3"/>
    <w:basedOn w:val="1023"/>
    <w:pPr>
      <w:suppressLineNumbers w:val="true"/>
      <w:pBdr/>
      <w:spacing w:after="120" w:before="120"/>
      <w:ind/>
    </w:pPr>
    <w:rPr>
      <w:rFonts w:cs="Tahoma"/>
      <w:i/>
      <w:iCs/>
      <w:sz w:val="24"/>
      <w:szCs w:val="24"/>
    </w:rPr>
  </w:style>
  <w:style w:type="paragraph" w:styleId="1060" w:customStyle="1">
    <w:name w:val="Indice"/>
    <w:basedOn w:val="1023"/>
    <w:pPr>
      <w:suppressLineNumbers w:val="true"/>
      <w:pBdr/>
      <w:spacing/>
      <w:ind/>
    </w:pPr>
    <w:rPr>
      <w:rFonts w:cs="Tahoma"/>
    </w:rPr>
  </w:style>
  <w:style w:type="paragraph" w:styleId="1061" w:customStyle="1">
    <w:name w:val="Intestazione3"/>
    <w:basedOn w:val="1023"/>
    <w:next w:val="1057"/>
    <w:pPr>
      <w:keepNext w:val="true"/>
      <w:pBdr/>
      <w:spacing w:after="120" w:before="240"/>
      <w:ind/>
    </w:pPr>
    <w:rPr>
      <w:rFonts w:ascii="Arial" w:hAnsi="Arial" w:eastAsia="Arial Unicode MS" w:cs="Tahoma"/>
      <w:sz w:val="28"/>
      <w:szCs w:val="28"/>
    </w:rPr>
  </w:style>
  <w:style w:type="paragraph" w:styleId="1062" w:customStyle="1">
    <w:name w:val="Didascalia2"/>
    <w:basedOn w:val="1023"/>
    <w:pPr>
      <w:suppressLineNumbers w:val="true"/>
      <w:pBdr/>
      <w:spacing w:after="120" w:before="120"/>
      <w:ind/>
    </w:pPr>
    <w:rPr>
      <w:rFonts w:cs="Tahoma"/>
      <w:i/>
      <w:iCs/>
      <w:sz w:val="24"/>
      <w:szCs w:val="24"/>
    </w:rPr>
  </w:style>
  <w:style w:type="paragraph" w:styleId="1063" w:customStyle="1">
    <w:name w:val="Intestazione2"/>
    <w:basedOn w:val="1023"/>
    <w:next w:val="1057"/>
    <w:pPr>
      <w:keepNext w:val="true"/>
      <w:pBdr/>
      <w:spacing w:after="120" w:before="240"/>
      <w:ind/>
    </w:pPr>
    <w:rPr>
      <w:rFonts w:ascii="Arial" w:hAnsi="Arial" w:eastAsia="Arial Unicode MS" w:cs="Tahoma"/>
      <w:sz w:val="28"/>
      <w:szCs w:val="28"/>
    </w:rPr>
  </w:style>
  <w:style w:type="paragraph" w:styleId="1064" w:customStyle="1">
    <w:name w:val="Didascalia1"/>
    <w:basedOn w:val="1023"/>
    <w:pPr>
      <w:suppressLineNumbers w:val="true"/>
      <w:pBdr/>
      <w:spacing w:after="120" w:before="120"/>
      <w:ind/>
    </w:pPr>
    <w:rPr>
      <w:rFonts w:cs="Tahoma"/>
      <w:i/>
      <w:iCs/>
      <w:sz w:val="24"/>
      <w:szCs w:val="24"/>
    </w:rPr>
  </w:style>
  <w:style w:type="paragraph" w:styleId="1065" w:customStyle="1">
    <w:name w:val="Dicitura"/>
    <w:basedOn w:val="1023"/>
    <w:pPr>
      <w:suppressLineNumbers w:val="true"/>
      <w:pBdr/>
      <w:spacing w:after="120" w:before="120"/>
      <w:ind/>
    </w:pPr>
    <w:rPr>
      <w:rFonts w:cs="Tahoma"/>
      <w:i/>
      <w:iCs/>
    </w:rPr>
  </w:style>
  <w:style w:type="paragraph" w:styleId="1066" w:customStyle="1">
    <w:name w:val="Intestazione1"/>
    <w:basedOn w:val="1023"/>
    <w:next w:val="1057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1067">
    <w:name w:val="Header"/>
    <w:basedOn w:val="1023"/>
    <w:link w:val="1073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1068">
    <w:name w:val="Footer"/>
    <w:basedOn w:val="1023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1069">
    <w:name w:val="Balloon Text"/>
    <w:basedOn w:val="1023"/>
    <w:pPr>
      <w:pBdr/>
      <w:spacing/>
      <w:ind/>
    </w:pPr>
    <w:rPr>
      <w:rFonts w:ascii="Tahoma" w:hAnsi="Tahoma" w:cs="Tahoma"/>
      <w:sz w:val="16"/>
      <w:szCs w:val="16"/>
    </w:rPr>
  </w:style>
  <w:style w:type="paragraph" w:styleId="1070" w:customStyle="1">
    <w:name w:val="Contenuto tabella"/>
    <w:basedOn w:val="1023"/>
    <w:pPr>
      <w:suppressLineNumbers w:val="true"/>
      <w:pBdr/>
      <w:spacing/>
      <w:ind/>
    </w:pPr>
  </w:style>
  <w:style w:type="paragraph" w:styleId="1071" w:customStyle="1">
    <w:name w:val="Intestazione tabella"/>
    <w:basedOn w:val="1070"/>
    <w:pPr>
      <w:pBdr/>
      <w:spacing/>
      <w:ind/>
      <w:jc w:val="center"/>
    </w:pPr>
    <w:rPr>
      <w:b/>
      <w:bCs/>
      <w:i/>
      <w:iCs/>
    </w:rPr>
  </w:style>
  <w:style w:type="character" w:styleId="1072">
    <w:name w:val="Strong"/>
    <w:uiPriority w:val="22"/>
    <w:qFormat/>
    <w:pPr>
      <w:pBdr/>
      <w:spacing/>
      <w:ind/>
    </w:pPr>
    <w:rPr>
      <w:b/>
      <w:bCs/>
    </w:rPr>
  </w:style>
  <w:style w:type="character" w:styleId="1073" w:customStyle="1">
    <w:name w:val="Intestazione Carattere"/>
    <w:link w:val="1067"/>
    <w:pPr>
      <w:pBdr/>
      <w:spacing/>
      <w:ind/>
    </w:pPr>
    <w:rPr>
      <w:lang w:eastAsia="ar-SA"/>
    </w:rPr>
  </w:style>
  <w:style w:type="character" w:styleId="1074">
    <w:name w:val="Hyperlink"/>
    <w:basedOn w:val="1026"/>
    <w:pPr>
      <w:pBdr/>
      <w:spacing/>
      <w:ind/>
    </w:pPr>
    <w:rPr>
      <w:color w:val="0000ff" w:themeColor="hyperlink"/>
      <w:u w:val="single"/>
    </w:rPr>
  </w:style>
  <w:style w:type="character" w:styleId="1075">
    <w:name w:val="page number"/>
    <w:basedOn w:val="1026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361B8B-76E0-46B2-868E-E6052F437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 18.01 Piano di formazione</dc:title>
  <dc:creator>Francesco San Martino</dc:creator>
  <cp:keywords>ISO 9001</cp:keywords>
  <cp:lastModifiedBy>Massimo Parisi</cp:lastModifiedBy>
  <cp:revision>347</cp:revision>
  <dcterms:created xsi:type="dcterms:W3CDTF">2015-07-23T09:05:00Z</dcterms:created>
  <dcterms:modified xsi:type="dcterms:W3CDTF">2025-11-19T18:29:18Z</dcterms:modified>
</cp:coreProperties>
</file>