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6921E" w14:textId="77777777" w:rsidR="004D68D6" w:rsidRDefault="004D68D6" w:rsidP="004D68D6">
      <w:pPr>
        <w:pStyle w:val="FirstParagraph"/>
        <w:jc w:val="center"/>
        <w:rPr>
          <w:rFonts w:asciiTheme="majorHAnsi" w:eastAsiaTheme="majorEastAsia" w:hAnsiTheme="majorHAnsi" w:cstheme="majorBidi"/>
          <w:spacing w:val="-10"/>
          <w:kern w:val="28"/>
          <w:sz w:val="56"/>
          <w:szCs w:val="56"/>
        </w:rPr>
      </w:pPr>
      <w:bookmarkStart w:id="0" w:name="Xb86a0334da18bd5dcadfa5ca6143a46167e6f72"/>
      <w:bookmarkStart w:id="1" w:name="content"/>
    </w:p>
    <w:p w14:paraId="1908F893" w14:textId="77777777" w:rsidR="004D68D6" w:rsidRDefault="004D68D6" w:rsidP="004D68D6">
      <w:pPr>
        <w:pStyle w:val="FirstParagraph"/>
        <w:jc w:val="center"/>
        <w:rPr>
          <w:rFonts w:asciiTheme="majorHAnsi" w:eastAsiaTheme="majorEastAsia" w:hAnsiTheme="majorHAnsi" w:cstheme="majorBidi"/>
          <w:spacing w:val="-10"/>
          <w:kern w:val="28"/>
          <w:sz w:val="56"/>
          <w:szCs w:val="56"/>
        </w:rPr>
      </w:pPr>
    </w:p>
    <w:p w14:paraId="6E7968AC" w14:textId="77777777" w:rsidR="004D68D6" w:rsidRDefault="004D68D6" w:rsidP="004D68D6">
      <w:pPr>
        <w:pStyle w:val="FirstParagraph"/>
        <w:jc w:val="center"/>
        <w:rPr>
          <w:rFonts w:asciiTheme="majorHAnsi" w:eastAsiaTheme="majorEastAsia" w:hAnsiTheme="majorHAnsi" w:cstheme="majorBidi"/>
          <w:spacing w:val="-10"/>
          <w:kern w:val="28"/>
          <w:sz w:val="56"/>
          <w:szCs w:val="56"/>
        </w:rPr>
      </w:pPr>
    </w:p>
    <w:p w14:paraId="19E9C1D8" w14:textId="0F72D894" w:rsidR="00185838" w:rsidRPr="00DE357E" w:rsidRDefault="00A54227" w:rsidP="00185838">
      <w:pPr>
        <w:pStyle w:val="FirstParagraph"/>
        <w:jc w:val="center"/>
        <w:rPr>
          <w:lang w:val="it-IT"/>
        </w:rPr>
      </w:pPr>
      <w:r w:rsidRPr="00A54227">
        <w:rPr>
          <w:rFonts w:asciiTheme="majorHAnsi" w:eastAsiaTheme="majorEastAsia" w:hAnsiTheme="majorHAnsi" w:cstheme="majorBidi"/>
          <w:spacing w:val="-10"/>
          <w:kern w:val="28"/>
          <w:sz w:val="56"/>
          <w:szCs w:val="56"/>
        </w:rPr>
        <w:t>IO-04: Sicurezza nella Conduzione dell’Impianto di Depurazione (Trattamento Acque Reflue)</w:t>
      </w:r>
    </w:p>
    <w:tbl>
      <w:tblPr>
        <w:tblStyle w:val="Grigliatabella"/>
        <w:tblW w:w="0" w:type="auto"/>
        <w:tblLook w:val="04A0" w:firstRow="1" w:lastRow="0" w:firstColumn="1" w:lastColumn="0" w:noHBand="0" w:noVBand="1"/>
      </w:tblPr>
      <w:tblGrid>
        <w:gridCol w:w="10173"/>
      </w:tblGrid>
      <w:tr w:rsidR="00DE357E" w:rsidRPr="00DE357E" w14:paraId="7B97771B" w14:textId="77777777" w:rsidTr="00DE357E">
        <w:trPr>
          <w:trHeight w:val="1200"/>
        </w:trPr>
        <w:tc>
          <w:tcPr>
            <w:tcW w:w="10173" w:type="dxa"/>
            <w:hideMark/>
          </w:tcPr>
          <w:p w14:paraId="057BC4BF" w14:textId="32B4B754" w:rsidR="00DE357E" w:rsidRPr="00DE357E" w:rsidRDefault="00DE357E" w:rsidP="00DE357E">
            <w:pPr>
              <w:pStyle w:val="FirstParagraph"/>
              <w:spacing w:before="0" w:after="0"/>
              <w:rPr>
                <w:lang w:val="it-IT"/>
              </w:rPr>
            </w:pPr>
            <w:r w:rsidRPr="00DE357E">
              <w:rPr>
                <w:lang w:val="it-IT"/>
              </w:rPr>
              <w:drawing>
                <wp:inline distT="0" distB="0" distL="0" distR="0" wp14:anchorId="501B952F" wp14:editId="319EC33D">
                  <wp:extent cx="5114925" cy="19050"/>
                  <wp:effectExtent l="0" t="0" r="0" b="0"/>
                  <wp:docPr id="2092420950"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4925" cy="19050"/>
                          </a:xfrm>
                          <a:prstGeom prst="rect">
                            <a:avLst/>
                          </a:prstGeom>
                          <a:noFill/>
                          <a:ln>
                            <a:noFill/>
                          </a:ln>
                        </pic:spPr>
                      </pic:pic>
                    </a:graphicData>
                  </a:graphic>
                </wp:inline>
              </w:drawing>
            </w:r>
          </w:p>
          <w:p w14:paraId="78377819" w14:textId="77777777" w:rsidR="00DE357E" w:rsidRPr="00DE357E" w:rsidRDefault="00DE357E" w:rsidP="00DE357E">
            <w:pPr>
              <w:pStyle w:val="FirstParagraph"/>
              <w:spacing w:before="0" w:after="0"/>
              <w:rPr>
                <w:lang w:val="it-IT"/>
              </w:rPr>
            </w:pPr>
            <w:r w:rsidRPr="00DE357E">
              <w:rPr>
                <w:lang w:val="it-IT"/>
              </w:rPr>
              <w:t>COPIA</w:t>
            </w:r>
          </w:p>
          <w:p w14:paraId="03075770" w14:textId="77777777" w:rsidR="00DE357E" w:rsidRPr="00DE357E" w:rsidRDefault="00DE357E" w:rsidP="00DE357E">
            <w:pPr>
              <w:pStyle w:val="FirstParagraph"/>
              <w:spacing w:before="0" w:after="0"/>
              <w:rPr>
                <w:lang w:val="it-IT"/>
              </w:rPr>
            </w:pPr>
            <w:r w:rsidRPr="00DE357E">
              <w:rPr>
                <w:lang w:val="it-IT"/>
              </w:rPr>
              <w:t> </w:t>
            </w:r>
          </w:p>
          <w:p w14:paraId="4BB21D02" w14:textId="3B087E92" w:rsidR="00DE357E" w:rsidRPr="00DE357E" w:rsidRDefault="00DE357E" w:rsidP="00DE357E">
            <w:pPr>
              <w:pStyle w:val="FirstParagraph"/>
              <w:spacing w:before="0" w:after="0"/>
              <w:rPr>
                <w:lang w:val="it-IT"/>
              </w:rPr>
            </w:pPr>
            <w:r w:rsidRPr="00DE357E">
              <w:rPr>
                <w:lang w:val="it-IT"/>
              </w:rPr>
              <w:drawing>
                <wp:inline distT="0" distB="0" distL="0" distR="0" wp14:anchorId="4D371A38" wp14:editId="113921D1">
                  <wp:extent cx="161925" cy="161925"/>
                  <wp:effectExtent l="0" t="0" r="0" b="0"/>
                  <wp:docPr id="918678559"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DE357E">
              <w:rPr>
                <w:lang w:val="it-IT"/>
              </w:rPr>
              <w:t xml:space="preserve">controllata         </w:t>
            </w:r>
          </w:p>
          <w:p w14:paraId="0B0FADD9" w14:textId="77777777" w:rsidR="00DE357E" w:rsidRPr="00DE357E" w:rsidRDefault="00DE357E" w:rsidP="00DE357E">
            <w:pPr>
              <w:pStyle w:val="FirstParagraph"/>
              <w:spacing w:before="0" w:after="0"/>
              <w:rPr>
                <w:lang w:val="it-IT"/>
              </w:rPr>
            </w:pPr>
            <w:r w:rsidRPr="00DE357E">
              <w:rPr>
                <w:lang w:val="it-IT"/>
              </w:rPr>
              <w:t> </w:t>
            </w:r>
          </w:p>
          <w:p w14:paraId="738D1953" w14:textId="6BC5EBDB" w:rsidR="00DE357E" w:rsidRPr="00DE357E" w:rsidRDefault="00DE357E" w:rsidP="00DE357E">
            <w:pPr>
              <w:pStyle w:val="FirstParagraph"/>
              <w:spacing w:before="0" w:after="0"/>
              <w:rPr>
                <w:lang w:val="it-IT"/>
              </w:rPr>
            </w:pPr>
            <w:r w:rsidRPr="00DE357E">
              <w:rPr>
                <w:lang w:val="it-IT"/>
              </w:rPr>
              <w:drawing>
                <wp:inline distT="0" distB="0" distL="0" distR="0" wp14:anchorId="55F5B0A2" wp14:editId="1BB4379B">
                  <wp:extent cx="161925" cy="161925"/>
                  <wp:effectExtent l="0" t="0" r="0" b="0"/>
                  <wp:docPr id="1690182110"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DE357E">
              <w:rPr>
                <w:lang w:val="it-IT"/>
              </w:rPr>
              <w:t>non controllata</w:t>
            </w:r>
          </w:p>
        </w:tc>
      </w:tr>
    </w:tbl>
    <w:p w14:paraId="7CC12FEE" w14:textId="77777777" w:rsidR="00DE357E" w:rsidRPr="00DE357E" w:rsidRDefault="00DE357E" w:rsidP="00DE357E">
      <w:pPr>
        <w:pStyle w:val="FirstParagraph"/>
        <w:rPr>
          <w:lang w:val="it-IT"/>
        </w:rPr>
      </w:pPr>
      <w:r w:rsidRPr="00DE357E">
        <w:rPr>
          <w:lang w:val="it-IT"/>
        </w:rPr>
        <w:t> </w:t>
      </w:r>
    </w:p>
    <w:p w14:paraId="588AFED9" w14:textId="280F0187" w:rsidR="00DE357E" w:rsidRPr="00DE357E" w:rsidRDefault="00DE357E" w:rsidP="00DE357E">
      <w:pPr>
        <w:pStyle w:val="FirstParagraph"/>
        <w:rPr>
          <w:lang w:val="it-IT"/>
        </w:rPr>
      </w:pPr>
      <w:r w:rsidRPr="00DE357E">
        <w:rPr>
          <w:lang w:val="it-IT"/>
        </w:rPr>
        <w:t>  </w:t>
      </w:r>
    </w:p>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1" w:type="dxa"/>
          <w:right w:w="71" w:type="dxa"/>
        </w:tblCellMar>
        <w:tblLook w:val="04A0" w:firstRow="1" w:lastRow="0" w:firstColumn="1" w:lastColumn="0" w:noHBand="0" w:noVBand="1"/>
      </w:tblPr>
      <w:tblGrid>
        <w:gridCol w:w="724"/>
        <w:gridCol w:w="4650"/>
        <w:gridCol w:w="1425"/>
        <w:gridCol w:w="1486"/>
        <w:gridCol w:w="1923"/>
      </w:tblGrid>
      <w:tr w:rsidR="00DE357E" w:rsidRPr="00DE357E" w14:paraId="425F8F2C" w14:textId="77777777">
        <w:trPr>
          <w:tblCellSpacing w:w="0" w:type="dxa"/>
        </w:trPr>
        <w:tc>
          <w:tcPr>
            <w:tcW w:w="659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5FC1F7" w14:textId="77777777" w:rsidR="00DE357E" w:rsidRPr="00DE357E" w:rsidRDefault="00DE357E" w:rsidP="00DE357E">
            <w:pPr>
              <w:pStyle w:val="FirstParagraph"/>
              <w:rPr>
                <w:lang w:val="it-IT"/>
              </w:rPr>
            </w:pPr>
            <w:r w:rsidRPr="00DE357E">
              <w:rPr>
                <w:b/>
                <w:bCs/>
                <w:lang w:val="it-IT"/>
              </w:rPr>
              <w:t>STATO DELLE REVISIONI</w:t>
            </w:r>
          </w:p>
        </w:tc>
        <w:tc>
          <w:tcPr>
            <w:tcW w:w="320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A11997" w14:textId="77777777" w:rsidR="00DE357E" w:rsidRPr="00DE357E" w:rsidRDefault="00DE357E" w:rsidP="00DE357E">
            <w:pPr>
              <w:pStyle w:val="FirstParagraph"/>
              <w:rPr>
                <w:lang w:val="it-IT"/>
              </w:rPr>
            </w:pPr>
            <w:r w:rsidRPr="00DE357E">
              <w:rPr>
                <w:b/>
                <w:bCs/>
                <w:lang w:val="it-IT"/>
              </w:rPr>
              <w:t>ITER DI EMISSIONE</w:t>
            </w:r>
          </w:p>
        </w:tc>
      </w:tr>
      <w:tr w:rsidR="00DE357E" w:rsidRPr="00DE357E" w14:paraId="6DD16F8B" w14:textId="77777777">
        <w:trPr>
          <w:tblCellSpacing w:w="0" w:type="dxa"/>
        </w:trPr>
        <w:tc>
          <w:tcPr>
            <w:tcW w:w="6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04523D" w14:textId="77777777" w:rsidR="00DE357E" w:rsidRPr="00DE357E" w:rsidRDefault="00DE357E" w:rsidP="00DE357E">
            <w:pPr>
              <w:pStyle w:val="FirstParagraph"/>
              <w:rPr>
                <w:lang w:val="it-IT"/>
              </w:rPr>
            </w:pPr>
            <w:r w:rsidRPr="00DE357E">
              <w:rPr>
                <w:lang w:val="it-IT"/>
              </w:rPr>
              <w:t>REV.</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D3E466" w14:textId="77777777" w:rsidR="00DE357E" w:rsidRPr="00DE357E" w:rsidRDefault="00DE357E" w:rsidP="00DE357E">
            <w:pPr>
              <w:pStyle w:val="FirstParagraph"/>
              <w:rPr>
                <w:lang w:val="it-IT"/>
              </w:rPr>
            </w:pPr>
            <w:r w:rsidRPr="00DE357E">
              <w:rPr>
                <w:lang w:val="it-IT"/>
              </w:rPr>
              <w:t>MOTIVO DELLA REVISIONE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EDE8A7" w14:textId="77777777" w:rsidR="00DE357E" w:rsidRPr="00DE357E" w:rsidRDefault="00DE357E" w:rsidP="00DE357E">
            <w:pPr>
              <w:pStyle w:val="FirstParagraph"/>
              <w:rPr>
                <w:lang w:val="it-IT"/>
              </w:rPr>
            </w:pPr>
            <w:r w:rsidRPr="00DE357E">
              <w:rPr>
                <w:lang w:val="it-IT"/>
              </w:rPr>
              <w:t>DATA</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035970" w14:textId="77777777" w:rsidR="00DE357E" w:rsidRPr="00DE357E" w:rsidRDefault="00DE357E" w:rsidP="00DE357E">
            <w:pPr>
              <w:pStyle w:val="FirstParagraph"/>
              <w:rPr>
                <w:lang w:val="it-IT"/>
              </w:rPr>
            </w:pPr>
            <w:r w:rsidRPr="00DE357E">
              <w:rPr>
                <w:lang w:val="it-IT"/>
              </w:rPr>
              <w:t>REDAZIONE</w:t>
            </w:r>
          </w:p>
        </w:tc>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8AE072" w14:textId="77777777" w:rsidR="00DE357E" w:rsidRPr="00DE357E" w:rsidRDefault="00DE357E" w:rsidP="00DE357E">
            <w:pPr>
              <w:pStyle w:val="FirstParagraph"/>
              <w:rPr>
                <w:lang w:val="it-IT"/>
              </w:rPr>
            </w:pPr>
            <w:r w:rsidRPr="00DE357E">
              <w:rPr>
                <w:lang w:val="it-IT"/>
              </w:rPr>
              <w:t>APPROVAZIONE</w:t>
            </w:r>
          </w:p>
        </w:tc>
      </w:tr>
      <w:tr w:rsidR="00DE357E" w:rsidRPr="00DE357E" w14:paraId="2D00CF68" w14:textId="77777777">
        <w:trPr>
          <w:tblCellSpacing w:w="0" w:type="dxa"/>
        </w:trPr>
        <w:tc>
          <w:tcPr>
            <w:tcW w:w="6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B12A8C" w14:textId="2414AF45" w:rsidR="00DE357E" w:rsidRPr="00DE357E" w:rsidRDefault="00DE357E" w:rsidP="00DE357E">
            <w:pPr>
              <w:pStyle w:val="FirstParagraph"/>
              <w:rPr>
                <w:lang w:val="it-IT"/>
              </w:rPr>
            </w:pPr>
            <w:r>
              <w:rPr>
                <w:lang w:val="it-IT"/>
              </w:rPr>
              <w:t>0</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BA0ADD" w14:textId="672C13F6" w:rsidR="00DE357E" w:rsidRPr="00DE357E" w:rsidRDefault="00DE357E" w:rsidP="00DE357E">
            <w:pPr>
              <w:pStyle w:val="FirstParagraph"/>
              <w:rPr>
                <w:lang w:val="it-IT"/>
              </w:rPr>
            </w:pPr>
            <w:r>
              <w:rPr>
                <w:lang w:val="it-IT"/>
              </w:rPr>
              <w:t>Nuova Emissione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3F7721" w14:textId="5327C31E" w:rsidR="00DE357E" w:rsidRPr="00DE357E" w:rsidRDefault="00DE357E" w:rsidP="00DE357E">
            <w:pPr>
              <w:pStyle w:val="FirstParagraph"/>
              <w:rPr>
                <w:lang w:val="it-IT"/>
              </w:rPr>
            </w:pPr>
            <w:r>
              <w:rPr>
                <w:lang w:val="it-IT"/>
              </w:rPr>
              <w:t>14/10/2025</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CA2BB1" w14:textId="77777777" w:rsidR="00DE357E" w:rsidRPr="00DE357E" w:rsidRDefault="00DE357E" w:rsidP="00DE357E">
            <w:pPr>
              <w:pStyle w:val="FirstParagraph"/>
              <w:rPr>
                <w:lang w:val="it-IT"/>
              </w:rPr>
            </w:pPr>
            <w:r w:rsidRPr="00DE357E">
              <w:rPr>
                <w:lang w:val="it-IT"/>
              </w:rPr>
              <w:t> </w:t>
            </w:r>
          </w:p>
        </w:tc>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FB0523" w14:textId="77777777" w:rsidR="00DE357E" w:rsidRPr="00DE357E" w:rsidRDefault="00DE357E" w:rsidP="00DE357E">
            <w:pPr>
              <w:pStyle w:val="FirstParagraph"/>
              <w:rPr>
                <w:lang w:val="it-IT"/>
              </w:rPr>
            </w:pPr>
            <w:r w:rsidRPr="00DE357E">
              <w:rPr>
                <w:lang w:val="it-IT"/>
              </w:rPr>
              <w:t> </w:t>
            </w:r>
          </w:p>
        </w:tc>
      </w:tr>
    </w:tbl>
    <w:p w14:paraId="13218B65" w14:textId="77777777" w:rsidR="00DE357E" w:rsidRPr="00DE357E" w:rsidRDefault="00DE357E" w:rsidP="00DE357E">
      <w:pPr>
        <w:pStyle w:val="FirstParagraph"/>
        <w:rPr>
          <w:lang w:val="it-IT"/>
        </w:rPr>
      </w:pPr>
      <w:r w:rsidRPr="00DE357E">
        <w:rPr>
          <w:lang w:val="it-IT"/>
        </w:rPr>
        <w:t> </w:t>
      </w:r>
    </w:p>
    <w:p w14:paraId="21C21459" w14:textId="6F41E20B" w:rsidR="00A54227" w:rsidRDefault="00227DE5">
      <w:pPr>
        <w:rPr>
          <w:rFonts w:eastAsiaTheme="majorEastAsia" w:cstheme="majorBidi"/>
          <w:color w:val="0F4761" w:themeColor="accent1" w:themeShade="BF"/>
        </w:rPr>
      </w:pPr>
      <w:bookmarkStart w:id="2" w:name="citations"/>
      <w:bookmarkEnd w:id="0"/>
      <w:bookmarkEnd w:id="1"/>
      <w:r>
        <w:br w:type="page"/>
      </w:r>
      <w:r w:rsidR="00A54227">
        <w:lastRenderedPageBreak/>
        <w:br w:type="page"/>
      </w:r>
    </w:p>
    <w:p w14:paraId="393D4F3D" w14:textId="77777777" w:rsidR="00A54227" w:rsidRDefault="00A54227" w:rsidP="00A54227">
      <w:pPr>
        <w:pStyle w:val="Titolo5"/>
        <w:numPr>
          <w:ilvl w:val="0"/>
          <w:numId w:val="0"/>
        </w:numPr>
        <w:ind w:left="1008" w:hanging="1008"/>
      </w:pPr>
      <w:bookmarkStart w:id="3" w:name="Xc2326ff0255c27e7fb76324c17daf732991ddf5"/>
      <w:r>
        <w:lastRenderedPageBreak/>
        <w:t xml:space="preserve">Versione per affissione (sintesi) – </w:t>
      </w:r>
      <w:r>
        <w:rPr>
          <w:b/>
          <w:bCs/>
        </w:rPr>
        <w:t>IMPIANTO DEPURAZIONE – REGOLE SICUREZZA</w:t>
      </w:r>
    </w:p>
    <w:p w14:paraId="00159BA6" w14:textId="77777777" w:rsidR="00A54227" w:rsidRDefault="00A54227" w:rsidP="00A54227">
      <w:pPr>
        <w:pStyle w:val="Compact"/>
        <w:numPr>
          <w:ilvl w:val="0"/>
          <w:numId w:val="21"/>
        </w:numPr>
      </w:pPr>
      <w:r>
        <w:rPr>
          <w:b/>
          <w:bCs/>
        </w:rPr>
        <w:t>Accesso Autorizzato:</w:t>
      </w:r>
      <w:r>
        <w:t xml:space="preserve"> Solo l’Operatore Depuratore e personale manutenzione autorizzato possono accedere all’area impianto di trattamento acque. Tenere il cancello chiuso. Visite solo con supervisione.</w:t>
      </w:r>
    </w:p>
    <w:p w14:paraId="5800E387" w14:textId="77777777" w:rsidR="00A54227" w:rsidRDefault="00A54227" w:rsidP="00A54227">
      <w:pPr>
        <w:pStyle w:val="Compact"/>
        <w:numPr>
          <w:ilvl w:val="0"/>
          <w:numId w:val="21"/>
        </w:numPr>
      </w:pPr>
      <w:r>
        <w:rPr>
          <w:b/>
          <w:bCs/>
        </w:rPr>
        <w:t>DPI Obbligatori:</w:t>
      </w:r>
      <w:r>
        <w:t xml:space="preserve"> Indossare casco, imbracatura anticaduta con cordino se si opera vicino a vasche aperte, scarpe antiscivolo, guanti e occhiali anti-schizzo quando si maneggiano reagenti chimici o si prelevano campioni.</w:t>
      </w:r>
    </w:p>
    <w:p w14:paraId="3525A30A" w14:textId="77777777" w:rsidR="00A54227" w:rsidRDefault="00A54227" w:rsidP="00A54227">
      <w:pPr>
        <w:pStyle w:val="Compact"/>
        <w:numPr>
          <w:ilvl w:val="0"/>
          <w:numId w:val="21"/>
        </w:numPr>
      </w:pPr>
      <w:r>
        <w:rPr>
          <w:b/>
          <w:bCs/>
        </w:rPr>
        <w:t>Pericolo Caduta/</w:t>
      </w:r>
      <w:proofErr w:type="spellStart"/>
      <w:r>
        <w:rPr>
          <w:b/>
          <w:bCs/>
        </w:rPr>
        <w:t>Anneggamento</w:t>
      </w:r>
      <w:proofErr w:type="spellEnd"/>
      <w:r>
        <w:rPr>
          <w:b/>
          <w:bCs/>
        </w:rPr>
        <w:t>:</w:t>
      </w:r>
      <w:r>
        <w:t xml:space="preserve"> Non sporgersi nelle vasche di ossidazione o vasca equalizzazione. </w:t>
      </w:r>
      <w:r>
        <w:rPr>
          <w:b/>
          <w:bCs/>
        </w:rPr>
        <w:t>Mai lavorare da soli</w:t>
      </w:r>
      <w:r>
        <w:t xml:space="preserve"> vicino a un bordo vasca non protetto – sempre una seconda persona o usare cintura di sicurezza collegata a punto fisso.</w:t>
      </w:r>
    </w:p>
    <w:p w14:paraId="7FEC7472" w14:textId="77777777" w:rsidR="00A54227" w:rsidRDefault="00A54227" w:rsidP="00A54227">
      <w:pPr>
        <w:pStyle w:val="Compact"/>
        <w:numPr>
          <w:ilvl w:val="0"/>
          <w:numId w:val="21"/>
        </w:numPr>
      </w:pPr>
      <w:r>
        <w:rPr>
          <w:b/>
          <w:bCs/>
        </w:rPr>
        <w:t>Atm. pericolose:</w:t>
      </w:r>
      <w:r>
        <w:t xml:space="preserve"> Vasche e pozzetti possono accumulare gas tossici (H₂S) o poveri di O₂. Misurare l’aria prima di scendere in qualunque spazio confinato (pozzetto pompe, fossa ispessitore). </w:t>
      </w:r>
      <w:r>
        <w:rPr>
          <w:b/>
          <w:bCs/>
        </w:rPr>
        <w:t>Seguire procedura spazi confinati e usare Permesso</w:t>
      </w:r>
      <w:r>
        <w:t xml:space="preserve"> prima di entrare (vedi PROC-04).</w:t>
      </w:r>
    </w:p>
    <w:p w14:paraId="2D3C3400" w14:textId="77777777" w:rsidR="00A54227" w:rsidRDefault="00A54227" w:rsidP="00A54227">
      <w:pPr>
        <w:pStyle w:val="Compact"/>
        <w:numPr>
          <w:ilvl w:val="0"/>
          <w:numId w:val="21"/>
        </w:numPr>
      </w:pPr>
      <w:r>
        <w:rPr>
          <w:b/>
          <w:bCs/>
        </w:rPr>
        <w:t>Gestione Chimici:</w:t>
      </w:r>
      <w:r>
        <w:t xml:space="preserve"> Neutralizzanti (acido, soda) e flocculanti sono corrosivi. Quando li travasi o dosi: protezione viso e guanti obbligatori. Preparare le soluzioni lentamente, versando reagenti in acqua (non viceversa) per evitare schizzi e reazioni violente. Tenere le taniche chimici su vasca di contenimento.</w:t>
      </w:r>
    </w:p>
    <w:p w14:paraId="79A39DC4" w14:textId="77777777" w:rsidR="00A54227" w:rsidRDefault="00A54227" w:rsidP="00A54227">
      <w:pPr>
        <w:pStyle w:val="Compact"/>
        <w:numPr>
          <w:ilvl w:val="0"/>
          <w:numId w:val="21"/>
        </w:numPr>
      </w:pPr>
      <w:r>
        <w:rPr>
          <w:b/>
          <w:bCs/>
        </w:rPr>
        <w:t>Impianti in Moto:</w:t>
      </w:r>
      <w:r>
        <w:t xml:space="preserve"> Attenzione a parti in movimento: coclee, pompe, agitatori nelle vasche. Prima di fare manutenzione o pulizia, spegnere e scollegare alimentazione elettrica (LOTO). Non avvicinare mani/attrezzi a organi in moto o a griglie senza aver fermato macchine.</w:t>
      </w:r>
    </w:p>
    <w:p w14:paraId="14E86A22" w14:textId="77777777" w:rsidR="00A54227" w:rsidRDefault="00A54227" w:rsidP="00A54227">
      <w:pPr>
        <w:pStyle w:val="Compact"/>
        <w:numPr>
          <w:ilvl w:val="0"/>
          <w:numId w:val="21"/>
        </w:numPr>
      </w:pPr>
      <w:r>
        <w:rPr>
          <w:b/>
          <w:bCs/>
        </w:rPr>
        <w:t>Rischio Biologico:</w:t>
      </w:r>
      <w:r>
        <w:t xml:space="preserve"> I liquami e fanghi possono contenere agenti biologici. Evitare contatto diretto: no immersione mani senza guanti, attenzione a schizzi su ferite. Lavarsi accuratamente dopo il lavoro; evitare di toccarsi viso o bocca durante operazioni.</w:t>
      </w:r>
    </w:p>
    <w:p w14:paraId="333C4CA1" w14:textId="77777777" w:rsidR="00A54227" w:rsidRDefault="00A54227" w:rsidP="00A54227">
      <w:pPr>
        <w:pStyle w:val="Compact"/>
        <w:numPr>
          <w:ilvl w:val="0"/>
          <w:numId w:val="21"/>
        </w:numPr>
      </w:pPr>
      <w:r>
        <w:rPr>
          <w:b/>
          <w:bCs/>
        </w:rPr>
        <w:t>Evacuazione Gas Biogas:</w:t>
      </w:r>
      <w:r>
        <w:t xml:space="preserve"> L’impianto di digestione anaerobica produce biogas (CH₄ + CO₂). Area gasometro/digestore: pericolo esplosione e asfissia. Non fumare, non usare fiamme, verificare funzionamento sensori CH₄. Ventilare bene prima di interventi. Gasometro chiuso: ingresso solo con rilevatore gas portatile e DPI respiratori.</w:t>
      </w:r>
    </w:p>
    <w:p w14:paraId="2B5491C2" w14:textId="77777777" w:rsidR="00A54227" w:rsidRDefault="00A54227" w:rsidP="00A54227">
      <w:pPr>
        <w:pStyle w:val="Compact"/>
        <w:numPr>
          <w:ilvl w:val="0"/>
          <w:numId w:val="21"/>
        </w:numPr>
      </w:pPr>
      <w:r>
        <w:rPr>
          <w:b/>
          <w:bCs/>
        </w:rPr>
        <w:t>Emergenza Caduta in Vasca:</w:t>
      </w:r>
      <w:r>
        <w:t xml:space="preserve"> Se una persona cade in vasca: non entrare impulsivamente, allertare subito soccorsi (112) e usare mezzi disponibili (ciambella e corda, asta) stando fuori. Allertare squadra emergenza interna.</w:t>
      </w:r>
    </w:p>
    <w:p w14:paraId="66688E13" w14:textId="77777777" w:rsidR="00A54227" w:rsidRDefault="00A54227" w:rsidP="00A54227">
      <w:pPr>
        <w:pStyle w:val="Compact"/>
        <w:numPr>
          <w:ilvl w:val="0"/>
          <w:numId w:val="21"/>
        </w:numPr>
      </w:pPr>
      <w:r>
        <w:rPr>
          <w:b/>
          <w:bCs/>
        </w:rPr>
        <w:t>Segnalazione Anomalie:</w:t>
      </w:r>
      <w:r>
        <w:t xml:space="preserve"> Qualsiasi odore forte di uovo marcio (H₂S) o malfunzionamento (livelli anomali, sversamenti) segnalalo immediatamente al responsabile. Non ignorare allarmi dei sensori gas o pompe.</w:t>
      </w:r>
    </w:p>
    <w:bookmarkEnd w:id="3"/>
    <w:p w14:paraId="1C3C016F" w14:textId="77777777" w:rsidR="00A54227" w:rsidRDefault="00A54227">
      <w:pPr>
        <w:rPr>
          <w:rFonts w:eastAsiaTheme="majorEastAsia" w:cstheme="majorBidi"/>
          <w:color w:val="0F4761" w:themeColor="accent1" w:themeShade="BF"/>
        </w:rPr>
      </w:pPr>
      <w:r>
        <w:br w:type="page"/>
      </w:r>
    </w:p>
    <w:p w14:paraId="541F5D7F" w14:textId="37ED0DED" w:rsidR="00A54227" w:rsidRDefault="00A54227" w:rsidP="00A54227">
      <w:pPr>
        <w:pStyle w:val="Titolo5"/>
        <w:numPr>
          <w:ilvl w:val="0"/>
          <w:numId w:val="0"/>
        </w:numPr>
        <w:ind w:left="1008" w:hanging="1008"/>
      </w:pPr>
      <w:r>
        <w:lastRenderedPageBreak/>
        <w:t xml:space="preserve">Versione estesa – </w:t>
      </w:r>
      <w:r>
        <w:rPr>
          <w:b/>
          <w:bCs/>
        </w:rPr>
        <w:t>Istruzione Operativa: Conduzione in Sicurezza dell’Impianto di Depurazione Acque Reflue</w:t>
      </w:r>
    </w:p>
    <w:p w14:paraId="5252AEDF" w14:textId="77777777" w:rsidR="00A54227" w:rsidRDefault="00A54227" w:rsidP="00A54227">
      <w:pPr>
        <w:pStyle w:val="FirstParagraph"/>
      </w:pPr>
      <w:r>
        <w:rPr>
          <w:b/>
          <w:bCs/>
        </w:rPr>
        <w:t>Descrizione impianto e rischi generali:</w:t>
      </w:r>
      <w:r>
        <w:t xml:space="preserve"> L’impianto di depurazione tratta le acque reflue industriali dello stabilimento, composte principalmente da residui organici di lavorazione agrumi. Il sistema include: vasca di equalizzazione (raccolta iniziale), </w:t>
      </w:r>
      <w:proofErr w:type="spellStart"/>
      <w:proofErr w:type="gramStart"/>
      <w:r>
        <w:t>pre</w:t>
      </w:r>
      <w:proofErr w:type="spellEnd"/>
      <w:r>
        <w:t>-trattamento</w:t>
      </w:r>
      <w:proofErr w:type="gramEnd"/>
      <w:r>
        <w:t xml:space="preserve"> (grigliatura), vasca di omogeneizzazione e correzione pH, reattori anaerobici (digestione, produzione biogas), reattori aerobici di ossidazione biologica, sedimentatore finale, </w:t>
      </w:r>
      <w:proofErr w:type="gramStart"/>
      <w:r>
        <w:t>ispessitore fanghi</w:t>
      </w:r>
      <w:proofErr w:type="gramEnd"/>
      <w:r>
        <w:t xml:space="preserve">, disidratazione fanghi (filtropressa). </w:t>
      </w:r>
      <w:proofErr w:type="gramStart"/>
      <w:r>
        <w:t>Presenti inoltre</w:t>
      </w:r>
      <w:proofErr w:type="gramEnd"/>
      <w:r>
        <w:t xml:space="preserve"> serbatoi di stoccaggio reagenti (acido solforico per pH, soda caustica, nutrimenti, </w:t>
      </w:r>
      <w:proofErr w:type="spellStart"/>
      <w:r>
        <w:t>polielettrolita</w:t>
      </w:r>
      <w:proofErr w:type="spellEnd"/>
      <w:r>
        <w:t xml:space="preserve"> flocculante) e bombole di gas (metano per caldaia di riscaldamento digestore, eventualmente ossigeno per emergenze ossidazione). L’operatore di impianto è esposto a vari rischi: </w:t>
      </w:r>
      <w:r>
        <w:rPr>
          <w:b/>
          <w:bCs/>
        </w:rPr>
        <w:t>caduta in vasca</w:t>
      </w:r>
      <w:r>
        <w:t xml:space="preserve"> aperta, </w:t>
      </w:r>
      <w:r>
        <w:rPr>
          <w:b/>
          <w:bCs/>
        </w:rPr>
        <w:t>annegamento</w:t>
      </w:r>
      <w:r>
        <w:t xml:space="preserve">, </w:t>
      </w:r>
      <w:r>
        <w:rPr>
          <w:b/>
          <w:bCs/>
        </w:rPr>
        <w:t>atmosfere tossiche/asfissianti</w:t>
      </w:r>
      <w:r>
        <w:t xml:space="preserve"> (H₂S dal biologico anaerobico, CO₂, ammoniaca; carenza O₂ in spazi chiusi), </w:t>
      </w:r>
      <w:r>
        <w:rPr>
          <w:b/>
          <w:bCs/>
        </w:rPr>
        <w:t>rischio chimico</w:t>
      </w:r>
      <w:r>
        <w:t xml:space="preserve"> (sostanze corrosive e irritanti), </w:t>
      </w:r>
      <w:r>
        <w:rPr>
          <w:b/>
          <w:bCs/>
        </w:rPr>
        <w:t>rischio biologico</w:t>
      </w:r>
      <w:r>
        <w:t xml:space="preserve"> (microorganismi e virus nei reflui), </w:t>
      </w:r>
      <w:r>
        <w:rPr>
          <w:b/>
          <w:bCs/>
        </w:rPr>
        <w:t>rischio meccanico</w:t>
      </w:r>
      <w:r>
        <w:t xml:space="preserve"> (agitatore, nastri, pompe) e </w:t>
      </w:r>
      <w:r>
        <w:rPr>
          <w:b/>
          <w:bCs/>
        </w:rPr>
        <w:t>rischio incendio/esplosione</w:t>
      </w:r>
      <w:r>
        <w:t xml:space="preserve"> (metano biogas in ambienti chiusi). L’area è classificata come pericolosa e quindi recintata.</w:t>
      </w:r>
    </w:p>
    <w:p w14:paraId="490B83C4" w14:textId="77777777" w:rsidR="00A54227" w:rsidRDefault="00A54227" w:rsidP="00A54227">
      <w:pPr>
        <w:pStyle w:val="Corpotesto"/>
      </w:pPr>
      <w:r>
        <w:rPr>
          <w:b/>
          <w:bCs/>
        </w:rPr>
        <w:t>Misure strutturali di sicurezza:</w:t>
      </w:r>
      <w:r>
        <w:t xml:space="preserve"> - </w:t>
      </w:r>
      <w:r>
        <w:rPr>
          <w:b/>
          <w:bCs/>
        </w:rPr>
        <w:t>Recinzione e segnaletica:</w:t>
      </w:r>
      <w:r>
        <w:t xml:space="preserve"> L’area impianto è circoscritta da recinzione e cancello con cartello “Pericolo – Impianto di Depurazione: accesso consentito solo ad autorizzati con DPI”. Vicino alle vasche sono installati cartelli di “Pericolo di caduta – Profondità 4m” e “Ambiente confinato – rischio gas tossici/asfissia” sui tombini e botole del digestore e vasche coperte. - </w:t>
      </w:r>
      <w:r>
        <w:rPr>
          <w:b/>
          <w:bCs/>
        </w:rPr>
        <w:t>Parapetti e protezioni:</w:t>
      </w:r>
      <w:r>
        <w:t xml:space="preserve"> Le vasche aerobiche e di equalizzazione hanno parapetti tubolari alti 1 metro con cordolo; tuttavia, in alcuni punti c’è necessità di rimuovere griglie per manutenzione – durante tali operazioni l’operatore indossa imbracatura collegata a punto fisso. - </w:t>
      </w:r>
      <w:r>
        <w:rPr>
          <w:b/>
          <w:bCs/>
        </w:rPr>
        <w:t>Rilevatori gas fissi:</w:t>
      </w:r>
      <w:r>
        <w:t xml:space="preserve"> Sulla vasca di equalizzazione coperta e sul gasometro del digestore sono installati sensori H₂S e CH₄ con allarmi (sirena e trasmissione SCADA) se superano soglie (es. H₂S 10 ppm, CH₄ 20% LEL). - </w:t>
      </w:r>
      <w:r>
        <w:rPr>
          <w:b/>
          <w:bCs/>
        </w:rPr>
        <w:t>Illuminazione:</w:t>
      </w:r>
      <w:r>
        <w:t xml:space="preserve"> Adeguata illuminazione notturna con fari sul piazzale impianto; portare comunque torcia portatile per ispezioni in pozzetti. - </w:t>
      </w:r>
      <w:r>
        <w:rPr>
          <w:b/>
          <w:bCs/>
        </w:rPr>
        <w:t>Attrezzature di salvataggio:</w:t>
      </w:r>
      <w:r>
        <w:t xml:space="preserve"> Vicino alla vasca ossidazione c’è una </w:t>
      </w:r>
      <w:r>
        <w:rPr>
          <w:b/>
          <w:bCs/>
        </w:rPr>
        <w:t>ciambella di salvataggio con corda galleggiante</w:t>
      </w:r>
      <w:r>
        <w:t xml:space="preserve">. </w:t>
      </w:r>
      <w:proofErr w:type="gramStart"/>
      <w:r>
        <w:t>Inoltre</w:t>
      </w:r>
      <w:proofErr w:type="gramEnd"/>
      <w:r>
        <w:t xml:space="preserve"> un treppiede con verricello è reso disponibile per estrazioni da pozzetti (tenuto nel magazzino adiacente). - </w:t>
      </w:r>
      <w:r>
        <w:rPr>
          <w:b/>
          <w:bCs/>
        </w:rPr>
        <w:t xml:space="preserve">Doccia di emergenza e </w:t>
      </w:r>
      <w:proofErr w:type="spellStart"/>
      <w:r>
        <w:rPr>
          <w:b/>
          <w:bCs/>
        </w:rPr>
        <w:t>lavaocchi</w:t>
      </w:r>
      <w:proofErr w:type="spellEnd"/>
      <w:r>
        <w:rPr>
          <w:b/>
          <w:bCs/>
        </w:rPr>
        <w:t>:</w:t>
      </w:r>
      <w:r>
        <w:t xml:space="preserve"> Installata presso il punto di dosaggio chimici, utile in caso di contatto con acidi o basi. Segnalata da cartello, verificare funzionalità ogni mese.</w:t>
      </w:r>
    </w:p>
    <w:p w14:paraId="59CADF7A" w14:textId="77777777" w:rsidR="00A54227" w:rsidRDefault="00A54227" w:rsidP="00A54227">
      <w:pPr>
        <w:pStyle w:val="Corpotesto"/>
      </w:pPr>
      <w:r>
        <w:rPr>
          <w:b/>
          <w:bCs/>
        </w:rPr>
        <w:t>Procedure di lavoro sicure:</w:t>
      </w:r>
      <w:r>
        <w:t xml:space="preserve"> - </w:t>
      </w:r>
      <w:r>
        <w:rPr>
          <w:b/>
          <w:bCs/>
        </w:rPr>
        <w:t>Sorveglianza in coppia:</w:t>
      </w:r>
      <w:r>
        <w:t xml:space="preserve"> Regola fondamentale: l’addetto depurazione </w:t>
      </w:r>
      <w:r>
        <w:rPr>
          <w:i/>
          <w:iCs/>
        </w:rPr>
        <w:t>non opera mai completamente da solo isolato</w:t>
      </w:r>
      <w:r>
        <w:t xml:space="preserve"> per lavori in quota/vasche. Per ispezioni di routine in superficie può essere solo ma con radio per contatti; se deve scendere in area confinata (pozzetto pompe) o salire su strutture senza parapetto, chiama un collega manutenzione per fargli da supervisore e aiuto. Lavoro in spazi confinati sempre come da PROC-04 con preposto e permesso. - </w:t>
      </w:r>
      <w:r>
        <w:rPr>
          <w:b/>
          <w:bCs/>
        </w:rPr>
        <w:t>Manutenzione e LOTO:</w:t>
      </w:r>
      <w:r>
        <w:t xml:space="preserve"> Prima di manutenzione su organi rotanti (es. smontare una pompa sommersa, pulire la griglia fine, manutenzione agitatore digestore), isolare elettricamente (tagliare alimentazione e mettere lucchetto su quadro comando, cartello “Lavori in corso”). Bloccare flusso liquidi se necessario (chiudere paratoie a monte, valvole). </w:t>
      </w:r>
      <w:r>
        <w:lastRenderedPageBreak/>
        <w:t xml:space="preserve">Utilizzare solo attrezzi </w:t>
      </w:r>
      <w:proofErr w:type="spellStart"/>
      <w:r>
        <w:t>antiscintilla</w:t>
      </w:r>
      <w:proofErr w:type="spellEnd"/>
      <w:r>
        <w:t xml:space="preserve"> nelle zone ATEX (digestore biogas). - </w:t>
      </w:r>
      <w:r>
        <w:rPr>
          <w:b/>
          <w:bCs/>
        </w:rPr>
        <w:t>Controllo cadute e anticaduta:</w:t>
      </w:r>
      <w:r>
        <w:t xml:space="preserve"> Quando si sporge su vasca equalizzazione per misurare pH manuale o prelevare campione con secchio, rimanere dietro il parapetto; se il parapetto è basso o incerto, assicurarsi con cordino a un punto fisso (es. colonna). Per pulire croste sulle pareti interne vasca, non sporgersi con torso oltre barriere – usare aste lunghe con raschietto. Se un oggetto cade in vasca, valutare se recuperabile senza rischio: meglio lasciarlo e recuperare da svuotata, piuttosto che sbilanciarsi. - </w:t>
      </w:r>
      <w:r>
        <w:rPr>
          <w:b/>
          <w:bCs/>
        </w:rPr>
        <w:t>Uso di imbracatura e tripode:</w:t>
      </w:r>
      <w:r>
        <w:t xml:space="preserve"> Per ingressi in pozzetti profondi (es. camera valvole interrata o vano ispezione digestore), montare il tripode sopra l’apertura, collegare imbracatura dell’operatore al verricello. Un secondo operatore resta fuori a manovrare il verricello in caso di necessità (auto-soccorso e salvataggio senza ingresso come da PROC-04). Nessuno entra in quell’ambiente senza queste precauzioni, i sensori portatili vanno prima calati per leggere gas. - </w:t>
      </w:r>
      <w:r>
        <w:rPr>
          <w:b/>
          <w:bCs/>
        </w:rPr>
        <w:t>Manipolazione reagenti chimici:</w:t>
      </w:r>
      <w:r>
        <w:t xml:space="preserve"> L’impianto usa acido solforico (H₂SO₄ 96%) per abbassare pH e soda caustica (</w:t>
      </w:r>
      <w:proofErr w:type="spellStart"/>
      <w:r>
        <w:t>NaOH</w:t>
      </w:r>
      <w:proofErr w:type="spellEnd"/>
      <w:r>
        <w:t xml:space="preserve"> 30%) per alzarlo. Entrambi molto corrosivi. Sono in serbatoi chiusi collegati a pompe dosatrici. Quando si ricaricano: operatore con visiera/occhiali, tuta, guanti neoprene lunghi. Procedere lentamente con pompa travaso manuale o tubo dedicato – no travasi “a mano libera”. Tenere a portata bicarbonato di sodio (per neutralizzare piccole perdite di acido) e aceto (per neutralizzare gocce di soda su pelle). Se avviene uno sversamento, contenere con sabbia o assorbente, poi neutralizzare (acido con soda solida, base con acido debole) e raccogliere residui in fusto rifiuti. Stare sopravento durante travaso per non inalare fumi (es. acido concentrato dà fumi). </w:t>
      </w:r>
      <w:proofErr w:type="spellStart"/>
      <w:r>
        <w:t>Polielettrolita</w:t>
      </w:r>
      <w:proofErr w:type="spellEnd"/>
      <w:r>
        <w:t xml:space="preserve"> flocculante: polvere scivolosa, mascherina antipolvere durante preparazione soluzione per evitare irritazione vie respiratorie e guanti per dermatiti possibili. - </w:t>
      </w:r>
      <w:r>
        <w:rPr>
          <w:b/>
          <w:bCs/>
        </w:rPr>
        <w:t>Operazioni su gasometro e biogas:</w:t>
      </w:r>
      <w:r>
        <w:t xml:space="preserve"> Il digestore anaerobico genera biogas (~60% CH₄, 40% CO₂, tracce H₂S). Il gasometro è un serbatoio </w:t>
      </w:r>
      <w:proofErr w:type="spellStart"/>
      <w:r>
        <w:t>gasholder</w:t>
      </w:r>
      <w:proofErr w:type="spellEnd"/>
      <w:r>
        <w:t xml:space="preserve"> a membrana o fisso? </w:t>
      </w:r>
      <w:proofErr w:type="gramStart"/>
      <w:r>
        <w:t>Comunque</w:t>
      </w:r>
      <w:proofErr w:type="gramEnd"/>
      <w:r>
        <w:t xml:space="preserve"> area pericolosa: prima di qualsiasi intervento (es. riparazione misuratore, ispezione soffitto interno), svuotare gas fino a valore di sicurezza (in torcia o bruciatore) e ventilare con aria. Adottare procedura spazi confinati stretta: quello è ambiente esplosivo potenziale (zona 1 ATEX). Nessuna apparecchiatura elettrica non ATEX può essere usata finché c’è gas. Misurare con </w:t>
      </w:r>
      <w:proofErr w:type="spellStart"/>
      <w:r>
        <w:t>esplosimetro</w:t>
      </w:r>
      <w:proofErr w:type="spellEnd"/>
      <w:r>
        <w:t xml:space="preserve"> e ossimetro la % LEL e O₂ – assicurarsi LEL 0% e O₂ ~20%. Indossare autorespiratore se c’è residuo CO₂ o H₂S anche dopo spurgo. Fiamme libere proibite attorno – interrompere </w:t>
      </w:r>
      <w:proofErr w:type="gramStart"/>
      <w:r>
        <w:t>eventuale saldature</w:t>
      </w:r>
      <w:proofErr w:type="gramEnd"/>
      <w:r>
        <w:t xml:space="preserve"> in zona. Personale altamente specializzato di solito esegue queste operazioni, con supervisione RSPP. - </w:t>
      </w:r>
      <w:r>
        <w:rPr>
          <w:b/>
          <w:bCs/>
        </w:rPr>
        <w:t xml:space="preserve">Sorveglianza parametri e reagire </w:t>
      </w:r>
      <w:proofErr w:type="gramStart"/>
      <w:r>
        <w:rPr>
          <w:b/>
          <w:bCs/>
        </w:rPr>
        <w:t>a</w:t>
      </w:r>
      <w:proofErr w:type="gramEnd"/>
      <w:r>
        <w:rPr>
          <w:b/>
          <w:bCs/>
        </w:rPr>
        <w:t xml:space="preserve"> anomalie:</w:t>
      </w:r>
      <w:r>
        <w:t xml:space="preserve"> L’operatore depurazione controlla più volte al giorno: pH in ingresso e uscita, ossigeno disciolto nelle vasche aerobiche, temperatura digestore, pressione gasometro, portate. Ha per questo un pannello locale o PC SCADA. In caso di parametri fuori range (pH troppo acido/</w:t>
      </w:r>
      <w:proofErr w:type="spellStart"/>
      <w:r>
        <w:t>basic</w:t>
      </w:r>
      <w:proofErr w:type="spellEnd"/>
      <w:r>
        <w:t xml:space="preserve">, allarme livello, ecc.), applica le procedure: es. se pH in ingresso &lt;5, aumenta dosaggio soda e allerta supervisore (potrebbe essere arrivo di scarico anomalo); se O₂ in vasca aerobica cala, verifica aeratori e chiede manutenzione; se pressione biogas sale troppo perché bruciatore spento, attiva torcia di emergenza manualmente e così via. Dal punto di vista sicurezza, prevenire situazioni che portino a emergenze: ad es. prevenire accumulo di H₂S (dare nutrienti ferrosi nel digestore se H₂S è alto per legarlo come </w:t>
      </w:r>
      <w:proofErr w:type="spellStart"/>
      <w:r>
        <w:t>FeS</w:t>
      </w:r>
      <w:proofErr w:type="spellEnd"/>
      <w:r>
        <w:t xml:space="preserve">), evitare stratificazioni fanghi togliendo e ispessendo regolarmente. - </w:t>
      </w:r>
      <w:r>
        <w:rPr>
          <w:b/>
          <w:bCs/>
        </w:rPr>
        <w:t>Pulizia e smaltimento fanghi:</w:t>
      </w:r>
      <w:r>
        <w:t xml:space="preserve"> Rimuovere periodicamente fanghi depositati è essenziale, ma manipolare fanghi comporta rischio </w:t>
      </w:r>
      <w:r>
        <w:lastRenderedPageBreak/>
        <w:t xml:space="preserve">biologico. L’operatore quando manovra la pompa fanghi o pulisce la coclea deve portare quantomeno mascherina FFP2 (odore e aerosol microbici) e guanti. La disidratazione fanghi (filtropressa) genera torte di fango – non toccarle a mani nude. Il cassone finale di fango disidratato va coperto per evitare proliferazione di mosche e odori. Chiamare lo smaltitore quando pieno 3/4 (non farlo stracolmo per sicurezza movimentazione). La pressa deve essere lavata a fine ciclo: spruzzare acqua a bassa pressione evitando schizzi verso </w:t>
      </w:r>
      <w:proofErr w:type="gramStart"/>
      <w:r>
        <w:t>se</w:t>
      </w:r>
      <w:proofErr w:type="gramEnd"/>
      <w:r>
        <w:t xml:space="preserve"> stessi; se c’è getto forte, mettere tuta impermeabile. - </w:t>
      </w:r>
      <w:r>
        <w:rPr>
          <w:b/>
          <w:bCs/>
        </w:rPr>
        <w:t>Coordinamento con altri reparti:</w:t>
      </w:r>
      <w:r>
        <w:t xml:space="preserve"> Spesso il depuratore riceve reflui in batch (fine giornata, pulizie CIP linee – botte di acqua sporca e detergenti). L’operatore deve essere avvisato quando in produzione iniziano lavaggi, per preparare l’impianto (accendere pompa ricircolo, controllare pH). Questa comunicazione riduce shock biologici e possibili reazioni gas.</w:t>
      </w:r>
    </w:p>
    <w:p w14:paraId="56EC2D07" w14:textId="77777777" w:rsidR="00A54227" w:rsidRDefault="00A54227" w:rsidP="00A54227">
      <w:pPr>
        <w:pStyle w:val="Corpotesto"/>
      </w:pPr>
      <w:r>
        <w:rPr>
          <w:b/>
          <w:bCs/>
        </w:rPr>
        <w:t>Emergenze specifiche e risposte:</w:t>
      </w:r>
      <w:r>
        <w:t xml:space="preserve"> - </w:t>
      </w:r>
      <w:r>
        <w:rPr>
          <w:b/>
          <w:bCs/>
        </w:rPr>
        <w:t>Intossicazione da H₂S:</w:t>
      </w:r>
      <w:r>
        <w:t xml:space="preserve"> Gas di uova marce, estremamente tossico (oltre 500 ppm letale). Se un lavoratore al depuratore sviene improvvisamente vicino a pozzetto, sospettare H₂S. Attuare immediatamente emergenza spazi confinati: autosoccorso se cosciente (uscire subito), salvataggio con imbracatura senza ingresso se incosciente. Allertare 112, somministrare ossigeno se disponibile e persona addestrata. - </w:t>
      </w:r>
      <w:r>
        <w:rPr>
          <w:b/>
          <w:bCs/>
        </w:rPr>
        <w:t>Fuoriuscita chimico:</w:t>
      </w:r>
      <w:r>
        <w:t xml:space="preserve"> Es. rottura tubazione soda, con versamento caustico. Allontanare personale, indossare DPI (tuta, respiratore se vapori irritanti), arginare con materiali assorbenti. Chiamare squadra emergenza se perdita grande. Preparare doccia emergenza se qualcuno contaminato. - </w:t>
      </w:r>
      <w:r>
        <w:rPr>
          <w:b/>
          <w:bCs/>
        </w:rPr>
        <w:t>Incendio in locale soffianti o quadri elettrici:</w:t>
      </w:r>
      <w:r>
        <w:t xml:space="preserve"> Elettricità presente per pompe e motori. Uso polveri o CO₂ per spegnere, dopo aver tolto tensione generale. L’operatore deve conoscere ubicazione del pulsante di emergenza generale che ferma tutti i motori e chiude valvole gas se presente. Non usare acqua su quadri sotto tensione. - </w:t>
      </w:r>
      <w:r>
        <w:rPr>
          <w:b/>
          <w:bCs/>
        </w:rPr>
        <w:t>Straripamento vasche:</w:t>
      </w:r>
      <w:r>
        <w:t xml:space="preserve"> Possibile per guasto pompe o piogge. Il piazzale ha canaline di emergenza ma se colmo può tracimare. Non farsi prendere dal panico: attivare pompe di emergenza portatili (nel container attrezzi, c’è motopompa benzina). Indossare stivali alti e guanti – quell’acqua è contaminata, evitare contatto pelle. Evitare di entrare in vasca per disostruire mentre piena – rischio di essere risucchiati. Chiama rinforzi (manutenzione) per ripristinare linee. - </w:t>
      </w:r>
      <w:r>
        <w:rPr>
          <w:b/>
          <w:bCs/>
        </w:rPr>
        <w:t>Scivolamento e caduta persona:</w:t>
      </w:r>
      <w:r>
        <w:t xml:space="preserve"> Pavimento intorno vasche spesso bagnato e con alghe scivolose. Lavorare con calzature antiscivolo (suola scolpita). L’area andrebbe pulita regolarmente per rimuovere biofilm. Se un operatore </w:t>
      </w:r>
      <w:proofErr w:type="gramStart"/>
      <w:r>
        <w:t>scivola e cade</w:t>
      </w:r>
      <w:proofErr w:type="gramEnd"/>
      <w:r>
        <w:t>, potrebbe ferirsi o cadere in acqua – come detto, non lavorare soli, così c’è qualcuno che può soccorrere.</w:t>
      </w:r>
    </w:p>
    <w:p w14:paraId="3D8839FD" w14:textId="77777777" w:rsidR="00A54227" w:rsidRDefault="00A54227" w:rsidP="00A54227">
      <w:pPr>
        <w:pStyle w:val="Corpotesto"/>
      </w:pPr>
      <w:r>
        <w:rPr>
          <w:b/>
          <w:bCs/>
        </w:rPr>
        <w:t>Ruoli e responsabilità:</w:t>
      </w:r>
      <w:r>
        <w:t xml:space="preserve"> Il </w:t>
      </w:r>
      <w:r>
        <w:rPr>
          <w:b/>
          <w:bCs/>
        </w:rPr>
        <w:t>Responsabile Impianti di Servizio</w:t>
      </w:r>
      <w:r>
        <w:t xml:space="preserve"> (che include depurazione) assicura che ci sia sempre almeno un operatore formato e un supporto disponibile. Egli tiene aggiornate le procedure e il DUVRI se ci sono appaltatori (spesso manutenzione straordinaria viene affidata a ditte specializzate in pulizia vasche – in quel caso si applica PROC-11 con DUVRI e DPR 177 per spazi confinati). Il </w:t>
      </w:r>
      <w:r>
        <w:rPr>
          <w:b/>
          <w:bCs/>
        </w:rPr>
        <w:t>Conduttore Impianto Depurazione</w:t>
      </w:r>
      <w:r>
        <w:t xml:space="preserve"> è il soggetto chiave: deve rispettare tutte le misure di sicurezza e non derogare per “far prima”. Ha il dovere di interrompere la lavorazione se emergono condizioni pericolose e di segnalarle. Il </w:t>
      </w:r>
      <w:r>
        <w:rPr>
          <w:b/>
          <w:bCs/>
        </w:rPr>
        <w:t>RSPP</w:t>
      </w:r>
      <w:r>
        <w:t xml:space="preserve"> fornisce supporto con valutazioni rischi mirate (ha valutato lo spazio vasca come ASOC – ambiente confinato complesso – e predisposto piani emergenza dedicati come in DVR sezione 9.4). Il </w:t>
      </w:r>
      <w:r>
        <w:rPr>
          <w:b/>
          <w:bCs/>
        </w:rPr>
        <w:t>Medico Competente</w:t>
      </w:r>
      <w:r>
        <w:t xml:space="preserve"> ha </w:t>
      </w:r>
      <w:r>
        <w:lastRenderedPageBreak/>
        <w:t>incluso questo addetto in sorveglianza sanitaria per rischio biologico e chimico (vaccinazioni antitetano, epatite consigliate; controllo respiratorio per H₂S, ecc.).</w:t>
      </w:r>
    </w:p>
    <w:p w14:paraId="2E256D96" w14:textId="77777777" w:rsidR="00A54227" w:rsidRDefault="00A54227" w:rsidP="00A54227">
      <w:pPr>
        <w:pStyle w:val="Corpotesto"/>
      </w:pPr>
      <w:r>
        <w:rPr>
          <w:b/>
          <w:bCs/>
        </w:rPr>
        <w:t>Formazione:</w:t>
      </w:r>
      <w:r>
        <w:t xml:space="preserve"> L’operatore ha formazione specifica su rischi chimici (H₂S, reagenti), spazi confinati, primo soccorso. Esegue periodicamente simulazioni (es. prova recupero simulato da vasca vuota con manichino). La consapevolezza dei rischi è cruciale: sanno che l’H₂S inodore sopra certi livelli (paralisi olfatto) – infatti dotati di strumenti per misurarlo e procedura di non fidarsi del naso.</w:t>
      </w:r>
    </w:p>
    <w:p w14:paraId="6CE9E2B0" w14:textId="77777777" w:rsidR="00A54227" w:rsidRDefault="00A54227" w:rsidP="00A54227">
      <w:pPr>
        <w:pStyle w:val="Corpotesto"/>
      </w:pPr>
      <w:r>
        <w:rPr>
          <w:b/>
          <w:bCs/>
        </w:rPr>
        <w:t>Controlli periodici:</w:t>
      </w:r>
      <w:r>
        <w:t xml:space="preserve"> - RSPP con operatore fa un audit trimestrale su: integrità parapetti, disponibilità attrezzature emergenza (ciambella, tripode), segnaletica in loco, scadenza bombole autorespiratore e manometro sensori. - Verifiche gas: taratura sensori fissi H₂S e CH₄ almeno annuale da ditta, e </w:t>
      </w:r>
      <w:proofErr w:type="spellStart"/>
      <w:r>
        <w:t>bump</w:t>
      </w:r>
      <w:proofErr w:type="spellEnd"/>
      <w:r>
        <w:t xml:space="preserve"> test mensile dall’operatore (usando </w:t>
      </w:r>
      <w:proofErr w:type="spellStart"/>
      <w:r>
        <w:t>bombolina</w:t>
      </w:r>
      <w:proofErr w:type="spellEnd"/>
      <w:r>
        <w:t xml:space="preserve"> test se disponibile). - Prova allarme: simulare un allarme H₂S con calibratore per vedere se sirena suona e se segnalazione arriva in controllo. - DPI: controllare imbracature e cordini (norma prevede ispezione visiva prima di ogni uso e registrata almeno annuale). Stivali, guanti, visiere: sostituire se danneggiati. - Efficacia formazione: far fare refresh ogni anno su uso rilevatori e autosoccorso.</w:t>
      </w:r>
    </w:p>
    <w:p w14:paraId="63AA79EA" w14:textId="77777777" w:rsidR="00A54227" w:rsidRDefault="00A54227" w:rsidP="00A54227">
      <w:pPr>
        <w:pStyle w:val="Corpotesto"/>
      </w:pPr>
      <w:r>
        <w:t>Seguendo questa istruzione, l’impianto di depurazione potrà essere gestito efficacemente minimizzando l’esposizione a pericoli. Pur essendo un ambiente complesso, con la giusta disciplina (mai soli, LOTO, DPI, test aria) si previene l’infortunio grave. Le procedure di emergenza vanno ricordate, poiché situazioni come crollo in vasca o gas tossici richiedono sangue freddo e azione corretta: è ciò su cui l’operatore viene addestrato. La vita sua e dei colleghi può dipendere dal rispetto di queste regole.</w:t>
      </w:r>
    </w:p>
    <w:p w14:paraId="4D89C452" w14:textId="77777777" w:rsidR="00185838" w:rsidRDefault="00185838" w:rsidP="00A54227">
      <w:pPr>
        <w:pStyle w:val="Titolo5"/>
        <w:numPr>
          <w:ilvl w:val="0"/>
          <w:numId w:val="0"/>
        </w:numPr>
      </w:pPr>
    </w:p>
    <w:p w14:paraId="5E48E41B" w14:textId="18D67DEB" w:rsidR="00227DE5" w:rsidRDefault="00227DE5"/>
    <w:bookmarkEnd w:id="2"/>
    <w:sectPr w:rsidR="00227DE5">
      <w:headerReference w:type="default" r:id="rId13"/>
      <w:footerReference w:type="default" r:id="rId14"/>
      <w:footnotePr>
        <w:numRestart w:val="eachSect"/>
      </w:footnotePr>
      <w:pgSz w:w="12240" w:h="15840"/>
      <w:pgMar w:top="1417"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9C101" w14:textId="77777777" w:rsidR="00322138" w:rsidRDefault="00322138" w:rsidP="00322138">
      <w:pPr>
        <w:spacing w:after="0"/>
      </w:pPr>
      <w:r>
        <w:separator/>
      </w:r>
    </w:p>
  </w:endnote>
  <w:endnote w:type="continuationSeparator" w:id="0">
    <w:p w14:paraId="3222B755" w14:textId="77777777" w:rsidR="00322138" w:rsidRDefault="00322138" w:rsidP="003221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711698"/>
      <w:docPartObj>
        <w:docPartGallery w:val="Page Numbers (Bottom of Page)"/>
        <w:docPartUnique/>
      </w:docPartObj>
    </w:sdtPr>
    <w:sdtContent>
      <w:p w14:paraId="38B73003" w14:textId="5D0A69E7" w:rsidR="00DE357E" w:rsidRDefault="00DE357E">
        <w:pPr>
          <w:pStyle w:val="Pidipagina"/>
          <w:jc w:val="right"/>
        </w:pPr>
        <w:r>
          <w:fldChar w:fldCharType="begin"/>
        </w:r>
        <w:r>
          <w:instrText>PAGE   \* MERGEFORMAT</w:instrText>
        </w:r>
        <w:r>
          <w:fldChar w:fldCharType="separate"/>
        </w:r>
        <w:r>
          <w:rPr>
            <w:lang w:val="it-IT"/>
          </w:rPr>
          <w:t>2</w:t>
        </w:r>
        <w:r>
          <w:fldChar w:fldCharType="end"/>
        </w:r>
      </w:p>
    </w:sdtContent>
  </w:sdt>
  <w:p w14:paraId="7845725F" w14:textId="77777777" w:rsidR="00DE357E" w:rsidRDefault="00DE357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0A5C5" w14:textId="77777777" w:rsidR="00322138" w:rsidRDefault="00322138" w:rsidP="00322138">
      <w:pPr>
        <w:spacing w:after="0"/>
      </w:pPr>
      <w:r>
        <w:separator/>
      </w:r>
    </w:p>
  </w:footnote>
  <w:footnote w:type="continuationSeparator" w:id="0">
    <w:p w14:paraId="366D8E5A" w14:textId="77777777" w:rsidR="00322138" w:rsidRDefault="00322138" w:rsidP="0032213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10314" w:type="dxa"/>
      <w:jc w:val="center"/>
      <w:tblLook w:val="04A0" w:firstRow="1" w:lastRow="0" w:firstColumn="1" w:lastColumn="0" w:noHBand="0" w:noVBand="1"/>
    </w:tblPr>
    <w:tblGrid>
      <w:gridCol w:w="2943"/>
      <w:gridCol w:w="4678"/>
      <w:gridCol w:w="2693"/>
    </w:tblGrid>
    <w:tr w:rsidR="00322138" w:rsidRPr="00322138" w14:paraId="55C2123D" w14:textId="77777777" w:rsidTr="00322138">
      <w:trPr>
        <w:trHeight w:val="977"/>
        <w:jc w:val="center"/>
      </w:trPr>
      <w:tc>
        <w:tcPr>
          <w:tcW w:w="2943" w:type="dxa"/>
          <w:vAlign w:val="center"/>
          <w:hideMark/>
        </w:tcPr>
        <w:p w14:paraId="1EDC16D4" w14:textId="5CBB2BDE" w:rsidR="00322138" w:rsidRPr="00322138" w:rsidRDefault="00322138" w:rsidP="00322138">
          <w:pPr>
            <w:pStyle w:val="Intestazione"/>
            <w:rPr>
              <w:lang w:val="it-IT"/>
            </w:rPr>
          </w:pPr>
          <w:r w:rsidRPr="00322138">
            <w:rPr>
              <w:lang w:val="it-IT"/>
            </w:rPr>
            <w:drawing>
              <wp:inline distT="0" distB="0" distL="0" distR="0" wp14:anchorId="154F50D1" wp14:editId="5168E3F6">
                <wp:extent cx="1085850" cy="514350"/>
                <wp:effectExtent l="0" t="0" r="0" b="0"/>
                <wp:docPr id="1388056367" name="Immagine 2" descr="Immagine che contiene pesce, clipart, illustrazion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56367" name="Immagine 2" descr="Immagine che contiene pesce, clipart, illustrazione&#10;&#10;Il contenuto generato dall'IA potrebbe non essere corret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514350"/>
                        </a:xfrm>
                        <a:prstGeom prst="rect">
                          <a:avLst/>
                        </a:prstGeom>
                        <a:noFill/>
                        <a:ln>
                          <a:noFill/>
                        </a:ln>
                      </pic:spPr>
                    </pic:pic>
                  </a:graphicData>
                </a:graphic>
              </wp:inline>
            </w:drawing>
          </w:r>
        </w:p>
      </w:tc>
      <w:tc>
        <w:tcPr>
          <w:tcW w:w="4678" w:type="dxa"/>
          <w:vAlign w:val="center"/>
          <w:hideMark/>
        </w:tcPr>
        <w:p w14:paraId="368141AB" w14:textId="6A898305" w:rsidR="00322138" w:rsidRPr="00322138" w:rsidRDefault="00A54227" w:rsidP="00322138">
          <w:pPr>
            <w:pStyle w:val="Intestazione"/>
            <w:rPr>
              <w:lang w:val="it-IT"/>
            </w:rPr>
          </w:pPr>
          <w:r w:rsidRPr="00A54227">
            <w:rPr>
              <w:b/>
              <w:bCs/>
            </w:rPr>
            <w:t>IO-04: Sicurezza nella Conduzione dell’Impianto di Depurazione (Trattamento Acque Reflue)</w:t>
          </w:r>
        </w:p>
      </w:tc>
      <w:tc>
        <w:tcPr>
          <w:tcW w:w="2693" w:type="dxa"/>
          <w:vAlign w:val="center"/>
          <w:hideMark/>
        </w:tcPr>
        <w:p w14:paraId="7D870ABA" w14:textId="622FAD01" w:rsidR="00221E16" w:rsidRPr="00221E16" w:rsidRDefault="00221E16" w:rsidP="00322138">
          <w:pPr>
            <w:pStyle w:val="Intestazione"/>
          </w:pPr>
          <w:r w:rsidRPr="00221E16">
            <w:t>IO-0</w:t>
          </w:r>
          <w:r w:rsidR="00A54227">
            <w:t>4</w:t>
          </w:r>
        </w:p>
        <w:p w14:paraId="216C6096" w14:textId="72568DB3" w:rsidR="00322138" w:rsidRPr="00322138" w:rsidRDefault="00322138" w:rsidP="00322138">
          <w:pPr>
            <w:pStyle w:val="Intestazione"/>
            <w:rPr>
              <w:lang w:val="it-IT"/>
            </w:rPr>
          </w:pPr>
          <w:r w:rsidRPr="00322138">
            <w:rPr>
              <w:lang w:val="it-IT"/>
            </w:rPr>
            <w:t xml:space="preserve">REV. </w:t>
          </w:r>
          <w:r>
            <w:rPr>
              <w:lang w:val="it-IT"/>
            </w:rPr>
            <w:t>00</w:t>
          </w:r>
          <w:r w:rsidRPr="00322138">
            <w:rPr>
              <w:lang w:val="it-IT"/>
            </w:rPr>
            <w:t xml:space="preserve"> del </w:t>
          </w:r>
          <w:r>
            <w:rPr>
              <w:lang w:val="it-IT"/>
            </w:rPr>
            <w:t>14</w:t>
          </w:r>
          <w:r w:rsidRPr="00322138">
            <w:rPr>
              <w:lang w:val="it-IT"/>
            </w:rPr>
            <w:t>-</w:t>
          </w:r>
          <w:r>
            <w:rPr>
              <w:lang w:val="it-IT"/>
            </w:rPr>
            <w:t>10</w:t>
          </w:r>
          <w:r w:rsidRPr="00322138">
            <w:rPr>
              <w:lang w:val="it-IT"/>
            </w:rPr>
            <w:t>-2025</w:t>
          </w:r>
        </w:p>
      </w:tc>
    </w:tr>
  </w:tbl>
  <w:p w14:paraId="0A788DEE" w14:textId="77777777" w:rsidR="00322138" w:rsidRDefault="0032213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DD293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95411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87B8FF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99C5F04"/>
    <w:multiLevelType w:val="hybridMultilevel"/>
    <w:tmpl w:val="F40E551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D6336AC"/>
    <w:multiLevelType w:val="hybridMultilevel"/>
    <w:tmpl w:val="3E2EE180"/>
    <w:lvl w:ilvl="0" w:tplc="04100001">
      <w:start w:val="1"/>
      <w:numFmt w:val="bullet"/>
      <w:lvlText w:val=""/>
      <w:lvlJc w:val="left"/>
      <w:pPr>
        <w:ind w:left="5257" w:hanging="360"/>
      </w:pPr>
      <w:rPr>
        <w:rFonts w:ascii="Symbol" w:hAnsi="Symbol" w:hint="default"/>
      </w:rPr>
    </w:lvl>
    <w:lvl w:ilvl="1" w:tplc="04100003" w:tentative="1">
      <w:start w:val="1"/>
      <w:numFmt w:val="bullet"/>
      <w:lvlText w:val="o"/>
      <w:lvlJc w:val="left"/>
      <w:pPr>
        <w:ind w:left="5977" w:hanging="360"/>
      </w:pPr>
      <w:rPr>
        <w:rFonts w:ascii="Courier New" w:hAnsi="Courier New" w:cs="Courier New" w:hint="default"/>
      </w:rPr>
    </w:lvl>
    <w:lvl w:ilvl="2" w:tplc="04100005" w:tentative="1">
      <w:start w:val="1"/>
      <w:numFmt w:val="bullet"/>
      <w:lvlText w:val=""/>
      <w:lvlJc w:val="left"/>
      <w:pPr>
        <w:ind w:left="6697" w:hanging="360"/>
      </w:pPr>
      <w:rPr>
        <w:rFonts w:ascii="Wingdings" w:hAnsi="Wingdings" w:hint="default"/>
      </w:rPr>
    </w:lvl>
    <w:lvl w:ilvl="3" w:tplc="04100001" w:tentative="1">
      <w:start w:val="1"/>
      <w:numFmt w:val="bullet"/>
      <w:lvlText w:val=""/>
      <w:lvlJc w:val="left"/>
      <w:pPr>
        <w:ind w:left="7417" w:hanging="360"/>
      </w:pPr>
      <w:rPr>
        <w:rFonts w:ascii="Symbol" w:hAnsi="Symbol" w:hint="default"/>
      </w:rPr>
    </w:lvl>
    <w:lvl w:ilvl="4" w:tplc="04100003" w:tentative="1">
      <w:start w:val="1"/>
      <w:numFmt w:val="bullet"/>
      <w:lvlText w:val="o"/>
      <w:lvlJc w:val="left"/>
      <w:pPr>
        <w:ind w:left="8137" w:hanging="360"/>
      </w:pPr>
      <w:rPr>
        <w:rFonts w:ascii="Courier New" w:hAnsi="Courier New" w:cs="Courier New" w:hint="default"/>
      </w:rPr>
    </w:lvl>
    <w:lvl w:ilvl="5" w:tplc="04100005" w:tentative="1">
      <w:start w:val="1"/>
      <w:numFmt w:val="bullet"/>
      <w:lvlText w:val=""/>
      <w:lvlJc w:val="left"/>
      <w:pPr>
        <w:ind w:left="8857" w:hanging="360"/>
      </w:pPr>
      <w:rPr>
        <w:rFonts w:ascii="Wingdings" w:hAnsi="Wingdings" w:hint="default"/>
      </w:rPr>
    </w:lvl>
    <w:lvl w:ilvl="6" w:tplc="04100001" w:tentative="1">
      <w:start w:val="1"/>
      <w:numFmt w:val="bullet"/>
      <w:lvlText w:val=""/>
      <w:lvlJc w:val="left"/>
      <w:pPr>
        <w:ind w:left="9577" w:hanging="360"/>
      </w:pPr>
      <w:rPr>
        <w:rFonts w:ascii="Symbol" w:hAnsi="Symbol" w:hint="default"/>
      </w:rPr>
    </w:lvl>
    <w:lvl w:ilvl="7" w:tplc="04100003" w:tentative="1">
      <w:start w:val="1"/>
      <w:numFmt w:val="bullet"/>
      <w:lvlText w:val="o"/>
      <w:lvlJc w:val="left"/>
      <w:pPr>
        <w:ind w:left="10297" w:hanging="360"/>
      </w:pPr>
      <w:rPr>
        <w:rFonts w:ascii="Courier New" w:hAnsi="Courier New" w:cs="Courier New" w:hint="default"/>
      </w:rPr>
    </w:lvl>
    <w:lvl w:ilvl="8" w:tplc="04100005" w:tentative="1">
      <w:start w:val="1"/>
      <w:numFmt w:val="bullet"/>
      <w:lvlText w:val=""/>
      <w:lvlJc w:val="left"/>
      <w:pPr>
        <w:ind w:left="11017" w:hanging="360"/>
      </w:pPr>
      <w:rPr>
        <w:rFonts w:ascii="Wingdings" w:hAnsi="Wingdings" w:hint="default"/>
      </w:rPr>
    </w:lvl>
  </w:abstractNum>
  <w:abstractNum w:abstractNumId="5" w15:restartNumberingAfterBreak="0">
    <w:nsid w:val="1F1C336C"/>
    <w:multiLevelType w:val="multilevel"/>
    <w:tmpl w:val="D9F6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B480B"/>
    <w:multiLevelType w:val="hybridMultilevel"/>
    <w:tmpl w:val="213A19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AB4548A"/>
    <w:multiLevelType w:val="multilevel"/>
    <w:tmpl w:val="F54E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EF4790"/>
    <w:multiLevelType w:val="multilevel"/>
    <w:tmpl w:val="3BF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AD0D70"/>
    <w:multiLevelType w:val="multilevel"/>
    <w:tmpl w:val="788E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B7EAB"/>
    <w:multiLevelType w:val="hybridMultilevel"/>
    <w:tmpl w:val="84CAD9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7E56A29"/>
    <w:multiLevelType w:val="multilevel"/>
    <w:tmpl w:val="04429ABE"/>
    <w:lvl w:ilvl="0">
      <w:start w:val="1"/>
      <w:numFmt w:val="decimal"/>
      <w:pStyle w:val="Titolo1"/>
      <w:lvlText w:val="%1."/>
      <w:lvlJc w:val="left"/>
      <w:pPr>
        <w:ind w:left="360" w:hanging="360"/>
      </w:pPr>
    </w:lvl>
    <w:lvl w:ilvl="1">
      <w:start w:val="1"/>
      <w:numFmt w:val="decimal"/>
      <w:pStyle w:val="Titolo2"/>
      <w:lvlText w:val="%1.%2"/>
      <w:lvlJc w:val="left"/>
      <w:pPr>
        <w:ind w:left="576" w:hanging="576"/>
      </w:pPr>
      <w:rPr>
        <w:rFonts w:hint="default"/>
      </w:rPr>
    </w:lvl>
    <w:lvl w:ilvl="2">
      <w:start w:val="1"/>
      <w:numFmt w:val="decimal"/>
      <w:pStyle w:val="Titolo3"/>
      <w:lvlText w:val="%1.%2.%3"/>
      <w:lvlJc w:val="left"/>
      <w:pPr>
        <w:ind w:left="720" w:hanging="720"/>
      </w:pPr>
      <w:rPr>
        <w:rFonts w:hint="default"/>
      </w:rPr>
    </w:lvl>
    <w:lvl w:ilvl="3">
      <w:start w:val="1"/>
      <w:numFmt w:val="decimal"/>
      <w:pStyle w:val="Titolo4"/>
      <w:lvlText w:val="%1.%2.%3.%4"/>
      <w:lvlJc w:val="left"/>
      <w:pPr>
        <w:ind w:left="864" w:hanging="864"/>
      </w:pPr>
      <w:rPr>
        <w:rFonts w:hint="default"/>
      </w:rPr>
    </w:lvl>
    <w:lvl w:ilvl="4">
      <w:start w:val="1"/>
      <w:numFmt w:val="decimal"/>
      <w:pStyle w:val="Titolo5"/>
      <w:lvlText w:val="%1.%2.%3.%4.%5"/>
      <w:lvlJc w:val="left"/>
      <w:pPr>
        <w:ind w:left="1008" w:hanging="1008"/>
      </w:pPr>
      <w:rPr>
        <w:rFonts w:hint="default"/>
      </w:rPr>
    </w:lvl>
    <w:lvl w:ilvl="5">
      <w:start w:val="1"/>
      <w:numFmt w:val="decimal"/>
      <w:pStyle w:val="Titolo6"/>
      <w:lvlText w:val="%1.%2.%3.%4.%5.%6"/>
      <w:lvlJc w:val="left"/>
      <w:pPr>
        <w:ind w:left="1152" w:hanging="1152"/>
      </w:pPr>
      <w:rPr>
        <w:rFonts w:hint="default"/>
      </w:rPr>
    </w:lvl>
    <w:lvl w:ilvl="6">
      <w:start w:val="1"/>
      <w:numFmt w:val="decimal"/>
      <w:pStyle w:val="Titolo7"/>
      <w:lvlText w:val="%1.%2.%3.%4.%5.%6.%7"/>
      <w:lvlJc w:val="left"/>
      <w:pPr>
        <w:ind w:left="1296" w:hanging="1296"/>
      </w:pPr>
      <w:rPr>
        <w:rFonts w:hint="default"/>
      </w:rPr>
    </w:lvl>
    <w:lvl w:ilvl="7">
      <w:start w:val="1"/>
      <w:numFmt w:val="decimal"/>
      <w:pStyle w:val="Titolo8"/>
      <w:lvlText w:val="%1.%2.%3.%4.%5.%6.%7.%8"/>
      <w:lvlJc w:val="left"/>
      <w:pPr>
        <w:ind w:left="1440" w:hanging="1440"/>
      </w:pPr>
      <w:rPr>
        <w:rFonts w:hint="default"/>
      </w:rPr>
    </w:lvl>
    <w:lvl w:ilvl="8">
      <w:start w:val="1"/>
      <w:numFmt w:val="decimal"/>
      <w:pStyle w:val="Titolo9"/>
      <w:lvlText w:val="%1.%2.%3.%4.%5.%6.%7.%8.%9"/>
      <w:lvlJc w:val="left"/>
      <w:pPr>
        <w:ind w:left="1584" w:hanging="1584"/>
      </w:pPr>
      <w:rPr>
        <w:rFonts w:hint="default"/>
      </w:rPr>
    </w:lvl>
  </w:abstractNum>
  <w:abstractNum w:abstractNumId="12" w15:restartNumberingAfterBreak="0">
    <w:nsid w:val="4B8E4E0F"/>
    <w:multiLevelType w:val="hybridMultilevel"/>
    <w:tmpl w:val="94ECBB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FDA1C88"/>
    <w:multiLevelType w:val="multilevel"/>
    <w:tmpl w:val="8876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8F31C1"/>
    <w:multiLevelType w:val="multilevel"/>
    <w:tmpl w:val="0132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E775C"/>
    <w:multiLevelType w:val="hybridMultilevel"/>
    <w:tmpl w:val="BBD8DD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42F7A88"/>
    <w:multiLevelType w:val="multilevel"/>
    <w:tmpl w:val="1548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C20804"/>
    <w:multiLevelType w:val="hybridMultilevel"/>
    <w:tmpl w:val="452E86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77FB2C48"/>
    <w:multiLevelType w:val="multilevel"/>
    <w:tmpl w:val="1C7E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623190"/>
    <w:multiLevelType w:val="hybridMultilevel"/>
    <w:tmpl w:val="578870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7CAE739D"/>
    <w:multiLevelType w:val="hybridMultilevel"/>
    <w:tmpl w:val="23E67E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113747051">
    <w:abstractNumId w:val="11"/>
  </w:num>
  <w:num w:numId="2" w16cid:durableId="1980332108">
    <w:abstractNumId w:val="14"/>
  </w:num>
  <w:num w:numId="3" w16cid:durableId="270019785">
    <w:abstractNumId w:val="15"/>
  </w:num>
  <w:num w:numId="4" w16cid:durableId="553853927">
    <w:abstractNumId w:val="4"/>
  </w:num>
  <w:num w:numId="5" w16cid:durableId="954412297">
    <w:abstractNumId w:val="20"/>
  </w:num>
  <w:num w:numId="6" w16cid:durableId="976448375">
    <w:abstractNumId w:val="19"/>
  </w:num>
  <w:num w:numId="7" w16cid:durableId="1270892963">
    <w:abstractNumId w:val="10"/>
  </w:num>
  <w:num w:numId="8" w16cid:durableId="21039853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01379483">
    <w:abstractNumId w:val="8"/>
  </w:num>
  <w:num w:numId="10" w16cid:durableId="337466515">
    <w:abstractNumId w:val="13"/>
  </w:num>
  <w:num w:numId="11" w16cid:durableId="1649432359">
    <w:abstractNumId w:val="5"/>
  </w:num>
  <w:num w:numId="12" w16cid:durableId="495608371">
    <w:abstractNumId w:val="18"/>
  </w:num>
  <w:num w:numId="13" w16cid:durableId="353531683">
    <w:abstractNumId w:val="9"/>
  </w:num>
  <w:num w:numId="14" w16cid:durableId="1530726611">
    <w:abstractNumId w:val="16"/>
  </w:num>
  <w:num w:numId="15" w16cid:durableId="720322582">
    <w:abstractNumId w:val="7"/>
  </w:num>
  <w:num w:numId="16" w16cid:durableId="1222860375">
    <w:abstractNumId w:val="3"/>
  </w:num>
  <w:num w:numId="17" w16cid:durableId="581260635">
    <w:abstractNumId w:val="12"/>
  </w:num>
  <w:num w:numId="18" w16cid:durableId="1391616841">
    <w:abstractNumId w:val="6"/>
  </w:num>
  <w:num w:numId="19" w16cid:durableId="438840488">
    <w:abstractNumId w:val="17"/>
  </w:num>
  <w:num w:numId="20" w16cid:durableId="141194186">
    <w:abstractNumId w:val="0"/>
  </w:num>
  <w:num w:numId="21" w16cid:durableId="302010331">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E268C"/>
    <w:rsid w:val="00000468"/>
    <w:rsid w:val="00000B42"/>
    <w:rsid w:val="00080245"/>
    <w:rsid w:val="00101279"/>
    <w:rsid w:val="00181641"/>
    <w:rsid w:val="00185838"/>
    <w:rsid w:val="00190786"/>
    <w:rsid w:val="001D3CC0"/>
    <w:rsid w:val="00221E16"/>
    <w:rsid w:val="00227DE5"/>
    <w:rsid w:val="00270A46"/>
    <w:rsid w:val="002C231D"/>
    <w:rsid w:val="00322138"/>
    <w:rsid w:val="00335505"/>
    <w:rsid w:val="00383DE4"/>
    <w:rsid w:val="003B503A"/>
    <w:rsid w:val="003C71E8"/>
    <w:rsid w:val="003D56A4"/>
    <w:rsid w:val="003E5FB9"/>
    <w:rsid w:val="00431287"/>
    <w:rsid w:val="00445E44"/>
    <w:rsid w:val="00471AA8"/>
    <w:rsid w:val="00490991"/>
    <w:rsid w:val="004D68D6"/>
    <w:rsid w:val="004E3BBC"/>
    <w:rsid w:val="00550A5B"/>
    <w:rsid w:val="00560213"/>
    <w:rsid w:val="005D3060"/>
    <w:rsid w:val="005E268C"/>
    <w:rsid w:val="005E3089"/>
    <w:rsid w:val="006102CC"/>
    <w:rsid w:val="00684444"/>
    <w:rsid w:val="006C0FCF"/>
    <w:rsid w:val="006D3F59"/>
    <w:rsid w:val="00713FEF"/>
    <w:rsid w:val="007C1FE3"/>
    <w:rsid w:val="00827922"/>
    <w:rsid w:val="00834F32"/>
    <w:rsid w:val="00835C52"/>
    <w:rsid w:val="00841719"/>
    <w:rsid w:val="008D6DB7"/>
    <w:rsid w:val="008F3962"/>
    <w:rsid w:val="00933F4F"/>
    <w:rsid w:val="00957838"/>
    <w:rsid w:val="00A15925"/>
    <w:rsid w:val="00A54227"/>
    <w:rsid w:val="00A818BA"/>
    <w:rsid w:val="00AC2381"/>
    <w:rsid w:val="00AC538D"/>
    <w:rsid w:val="00AF6198"/>
    <w:rsid w:val="00B04866"/>
    <w:rsid w:val="00B326A5"/>
    <w:rsid w:val="00B75DA3"/>
    <w:rsid w:val="00BE2150"/>
    <w:rsid w:val="00BF2BE5"/>
    <w:rsid w:val="00C705E4"/>
    <w:rsid w:val="00C71EE0"/>
    <w:rsid w:val="00CC2E9B"/>
    <w:rsid w:val="00D16B13"/>
    <w:rsid w:val="00D7787E"/>
    <w:rsid w:val="00DA191A"/>
    <w:rsid w:val="00DE357E"/>
    <w:rsid w:val="00F30F6A"/>
    <w:rsid w:val="00FB32F1"/>
    <w:rsid w:val="00FF1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17A515"/>
  <w15:docId w15:val="{37C3D2C8-DFCA-448A-9EE3-0B8852460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style>
  <w:style w:type="paragraph" w:styleId="Titolo1">
    <w:name w:val="heading 1"/>
    <w:basedOn w:val="Normale"/>
    <w:next w:val="Corpotesto"/>
    <w:link w:val="Titolo1Carattere"/>
    <w:uiPriority w:val="9"/>
    <w:qFormat/>
    <w:rsid w:val="00DE357E"/>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Corpotesto"/>
    <w:link w:val="Titolo2Carattere"/>
    <w:uiPriority w:val="9"/>
    <w:unhideWhenUsed/>
    <w:qFormat/>
    <w:rsid w:val="00DE357E"/>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Corpotesto"/>
    <w:link w:val="Titolo3Carattere"/>
    <w:uiPriority w:val="9"/>
    <w:unhideWhenUsed/>
    <w:qFormat/>
    <w:rsid w:val="00A10FD9"/>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Corpotesto"/>
    <w:link w:val="Titolo4Carattere"/>
    <w:uiPriority w:val="9"/>
    <w:semiHidden/>
    <w:unhideWhenUsed/>
    <w:qFormat/>
    <w:rsid w:val="00A10FD9"/>
    <w:pPr>
      <w:keepNext/>
      <w:keepLines/>
      <w:numPr>
        <w:ilvl w:val="3"/>
        <w:numId w:val="1"/>
      </w:numPr>
      <w:spacing w:before="80" w:after="40"/>
      <w:outlineLvl w:val="3"/>
    </w:pPr>
    <w:rPr>
      <w:rFonts w:eastAsiaTheme="majorEastAsia" w:cstheme="majorBidi"/>
      <w:i/>
      <w:iCs/>
      <w:color w:val="0F4761" w:themeColor="accent1" w:themeShade="BF"/>
    </w:rPr>
  </w:style>
  <w:style w:type="paragraph" w:styleId="Titolo5">
    <w:name w:val="heading 5"/>
    <w:basedOn w:val="Normale"/>
    <w:next w:val="Corpotesto"/>
    <w:link w:val="Titolo5Carattere"/>
    <w:uiPriority w:val="9"/>
    <w:unhideWhenUsed/>
    <w:qFormat/>
    <w:rsid w:val="00A10FD9"/>
    <w:pPr>
      <w:keepNext/>
      <w:keepLines/>
      <w:numPr>
        <w:ilvl w:val="4"/>
        <w:numId w:val="1"/>
      </w:numPr>
      <w:spacing w:before="80" w:after="40"/>
      <w:outlineLvl w:val="4"/>
    </w:pPr>
    <w:rPr>
      <w:rFonts w:eastAsiaTheme="majorEastAsia" w:cstheme="majorBidi"/>
      <w:color w:val="0F4761" w:themeColor="accent1" w:themeShade="BF"/>
    </w:rPr>
  </w:style>
  <w:style w:type="paragraph" w:styleId="Titolo6">
    <w:name w:val="heading 6"/>
    <w:basedOn w:val="Normale"/>
    <w:next w:val="Corpotesto"/>
    <w:link w:val="Titolo6Carattere"/>
    <w:uiPriority w:val="9"/>
    <w:semiHidden/>
    <w:unhideWhenUsed/>
    <w:qFormat/>
    <w:rsid w:val="00A10FD9"/>
    <w:pPr>
      <w:keepNext/>
      <w:keepLines/>
      <w:numPr>
        <w:ilvl w:val="5"/>
        <w:numId w:val="1"/>
      </w:numPr>
      <w:spacing w:before="40" w:after="0"/>
      <w:outlineLvl w:val="5"/>
    </w:pPr>
    <w:rPr>
      <w:rFonts w:eastAsiaTheme="majorEastAsia" w:cstheme="majorBidi"/>
      <w:i/>
      <w:iCs/>
      <w:color w:val="595959" w:themeColor="text1" w:themeTint="A6"/>
    </w:rPr>
  </w:style>
  <w:style w:type="paragraph" w:styleId="Titolo7">
    <w:name w:val="heading 7"/>
    <w:basedOn w:val="Normale"/>
    <w:next w:val="Corpotesto"/>
    <w:link w:val="Titolo7Carattere"/>
    <w:uiPriority w:val="9"/>
    <w:semiHidden/>
    <w:unhideWhenUsed/>
    <w:qFormat/>
    <w:rsid w:val="00A10FD9"/>
    <w:pPr>
      <w:keepNext/>
      <w:keepLines/>
      <w:numPr>
        <w:ilvl w:val="6"/>
        <w:numId w:val="1"/>
      </w:numPr>
      <w:spacing w:before="40" w:after="0"/>
      <w:outlineLvl w:val="6"/>
    </w:pPr>
    <w:rPr>
      <w:rFonts w:eastAsiaTheme="majorEastAsia" w:cstheme="majorBidi"/>
      <w:color w:val="595959" w:themeColor="text1" w:themeTint="A6"/>
    </w:rPr>
  </w:style>
  <w:style w:type="paragraph" w:styleId="Titolo8">
    <w:name w:val="heading 8"/>
    <w:basedOn w:val="Normale"/>
    <w:next w:val="Corpotesto"/>
    <w:link w:val="Titolo8Carattere"/>
    <w:uiPriority w:val="9"/>
    <w:semiHidden/>
    <w:unhideWhenUsed/>
    <w:qFormat/>
    <w:rsid w:val="00A10FD9"/>
    <w:pPr>
      <w:keepNext/>
      <w:keepLines/>
      <w:numPr>
        <w:ilvl w:val="7"/>
        <w:numId w:val="1"/>
      </w:numPr>
      <w:spacing w:after="0"/>
      <w:outlineLvl w:val="7"/>
    </w:pPr>
    <w:rPr>
      <w:rFonts w:eastAsiaTheme="majorEastAsia" w:cstheme="majorBidi"/>
      <w:i/>
      <w:iCs/>
      <w:color w:val="272727" w:themeColor="text1" w:themeTint="D8"/>
    </w:rPr>
  </w:style>
  <w:style w:type="paragraph" w:styleId="Titolo9">
    <w:name w:val="heading 9"/>
    <w:basedOn w:val="Normale"/>
    <w:next w:val="Corpotesto"/>
    <w:link w:val="Titolo9Carattere"/>
    <w:uiPriority w:val="9"/>
    <w:semiHidden/>
    <w:unhideWhenUsed/>
    <w:qFormat/>
    <w:rsid w:val="00A10FD9"/>
    <w:pPr>
      <w:keepNext/>
      <w:keepLines/>
      <w:numPr>
        <w:ilvl w:val="8"/>
        <w:numId w:val="1"/>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link w:val="CorpotestoCaratter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link w:val="TitoloCarattere"/>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10FD9"/>
    <w:rPr>
      <w:rFonts w:asciiTheme="majorHAnsi" w:eastAsiaTheme="majorEastAsia" w:hAnsiTheme="majorHAnsi" w:cstheme="majorBidi"/>
      <w:spacing w:val="-10"/>
      <w:kern w:val="28"/>
      <w:sz w:val="56"/>
      <w:szCs w:val="56"/>
    </w:rPr>
  </w:style>
  <w:style w:type="paragraph" w:styleId="Sottotitolo">
    <w:name w:val="Subtitle"/>
    <w:basedOn w:val="Titolo"/>
    <w:next w:val="Corpotesto"/>
    <w:link w:val="SottotitoloCarattere"/>
    <w:uiPriority w:val="11"/>
    <w:qFormat/>
    <w:rsid w:val="00A10FD9"/>
    <w:pPr>
      <w:numPr>
        <w:ilvl w:val="1"/>
      </w:numPr>
    </w:pPr>
    <w:rPr>
      <w:spacing w:val="15"/>
      <w:sz w:val="28"/>
      <w:szCs w:val="28"/>
    </w:rPr>
  </w:style>
  <w:style w:type="character" w:customStyle="1" w:styleId="SottotitoloCarattere">
    <w:name w:val="Sottotitolo Carattere"/>
    <w:basedOn w:val="Carpredefinitoparagrafo"/>
    <w:link w:val="Sottotitolo"/>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Title">
    <w:name w:val="Abstract Title"/>
    <w:basedOn w:val="Normale"/>
    <w:next w:val="Abstract"/>
    <w:qFormat/>
    <w:pPr>
      <w:keepNext/>
      <w:keepLines/>
      <w:spacing w:before="300" w:after="0"/>
      <w:jc w:val="center"/>
    </w:pPr>
    <w:rPr>
      <w:b/>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character" w:customStyle="1" w:styleId="Titolo1Carattere">
    <w:name w:val="Titolo 1 Carattere"/>
    <w:basedOn w:val="Carpredefinitoparagrafo"/>
    <w:link w:val="Titolo1"/>
    <w:uiPriority w:val="9"/>
    <w:rsid w:val="00DE357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DE357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A10FD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10FD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rsid w:val="00A10FD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10FD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10FD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10FD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10FD9"/>
    <w:rPr>
      <w:rFonts w:eastAsiaTheme="majorEastAsia" w:cstheme="majorBidi"/>
      <w:color w:val="272727" w:themeColor="text1" w:themeTint="D8"/>
    </w:rPr>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paragraph" w:customStyle="1" w:styleId="FootnoteBlockText">
    <w:name w:val="Footnote Block Text"/>
    <w:basedOn w:val="Testonotaapidipagina"/>
    <w:next w:val="Testonotaapidipagina"/>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156082" w:themeColor="accent1"/>
    </w:rPr>
  </w:style>
  <w:style w:type="paragraph" w:styleId="Titolosommario">
    <w:name w:val="TOC Heading"/>
    <w:basedOn w:val="Titolo1"/>
    <w:next w:val="Corpotesto"/>
    <w:uiPriority w:val="39"/>
    <w:unhideWhenUsed/>
    <w:qFormat/>
    <w:pPr>
      <w:spacing w:before="240" w:line="259" w:lineRule="auto"/>
      <w:outlineLvl w:val="9"/>
    </w:p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Intestazione">
    <w:name w:val="header"/>
    <w:basedOn w:val="Normale"/>
    <w:link w:val="IntestazioneCarattere"/>
    <w:uiPriority w:val="99"/>
    <w:rsid w:val="00322138"/>
    <w:pPr>
      <w:tabs>
        <w:tab w:val="center" w:pos="4819"/>
        <w:tab w:val="right" w:pos="9638"/>
      </w:tabs>
      <w:spacing w:after="0"/>
    </w:pPr>
  </w:style>
  <w:style w:type="character" w:customStyle="1" w:styleId="IntestazioneCarattere">
    <w:name w:val="Intestazione Carattere"/>
    <w:basedOn w:val="Carpredefinitoparagrafo"/>
    <w:link w:val="Intestazione"/>
    <w:uiPriority w:val="99"/>
    <w:rsid w:val="00322138"/>
  </w:style>
  <w:style w:type="paragraph" w:styleId="Pidipagina">
    <w:name w:val="footer"/>
    <w:basedOn w:val="Normale"/>
    <w:link w:val="PidipaginaCarattere"/>
    <w:uiPriority w:val="99"/>
    <w:rsid w:val="00322138"/>
    <w:pPr>
      <w:tabs>
        <w:tab w:val="center" w:pos="4819"/>
        <w:tab w:val="right" w:pos="9638"/>
      </w:tabs>
      <w:spacing w:after="0"/>
    </w:pPr>
  </w:style>
  <w:style w:type="character" w:customStyle="1" w:styleId="PidipaginaCarattere">
    <w:name w:val="Piè di pagina Carattere"/>
    <w:basedOn w:val="Carpredefinitoparagrafo"/>
    <w:link w:val="Pidipagina"/>
    <w:uiPriority w:val="99"/>
    <w:rsid w:val="00322138"/>
  </w:style>
  <w:style w:type="table" w:styleId="Grigliatabella">
    <w:name w:val="Table Grid"/>
    <w:basedOn w:val="Tabellanormale"/>
    <w:rsid w:val="0032213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mmario1">
    <w:name w:val="toc 1"/>
    <w:basedOn w:val="Normale"/>
    <w:next w:val="Normale"/>
    <w:autoRedefine/>
    <w:uiPriority w:val="39"/>
    <w:rsid w:val="00DE357E"/>
    <w:pPr>
      <w:spacing w:after="100"/>
    </w:pPr>
  </w:style>
  <w:style w:type="paragraph" w:styleId="Sommario2">
    <w:name w:val="toc 2"/>
    <w:basedOn w:val="Normale"/>
    <w:next w:val="Normale"/>
    <w:autoRedefine/>
    <w:uiPriority w:val="39"/>
    <w:rsid w:val="00DE357E"/>
    <w:pPr>
      <w:spacing w:after="100"/>
      <w:ind w:left="240"/>
    </w:pPr>
  </w:style>
  <w:style w:type="paragraph" w:styleId="Sommario3">
    <w:name w:val="toc 3"/>
    <w:basedOn w:val="Normale"/>
    <w:next w:val="Normale"/>
    <w:autoRedefine/>
    <w:uiPriority w:val="39"/>
    <w:rsid w:val="00DE357E"/>
    <w:pPr>
      <w:spacing w:after="100"/>
      <w:ind w:left="480"/>
    </w:pPr>
  </w:style>
  <w:style w:type="table" w:styleId="Tabellasemplice-1">
    <w:name w:val="Plain Table 1"/>
    <w:basedOn w:val="Tabellanormale"/>
    <w:rsid w:val="004D68D6"/>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aragrafoelenco">
    <w:name w:val="List Paragraph"/>
    <w:basedOn w:val="Normale"/>
    <w:rsid w:val="00C71EE0"/>
    <w:pPr>
      <w:ind w:left="720"/>
      <w:contextualSpacing/>
    </w:pPr>
  </w:style>
  <w:style w:type="character" w:customStyle="1" w:styleId="CorpotestoCarattere">
    <w:name w:val="Corpo testo Carattere"/>
    <w:basedOn w:val="Carpredefinitoparagrafo"/>
    <w:link w:val="Corpotesto"/>
    <w:rsid w:val="00CC2E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3860f171-e219-4812-b5cd-5eb7ddcbb62c" xsi:nil="true"/>
    <lcf76f155ced4ddcb4097134ff3c332f xmlns="3860f171-e219-4812-b5cd-5eb7ddcbb62c">
      <Terms xmlns="http://schemas.microsoft.com/office/infopath/2007/PartnerControls"/>
    </lcf76f155ced4ddcb4097134ff3c332f>
    <TaxCatchAll xmlns="e4e6b3fe-942f-4e29-b26a-28e2b4d909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798E3E6CA122F48A6AC6DC0BB2C6178" ma:contentTypeVersion="12" ma:contentTypeDescription="Creare un nuovo documento." ma:contentTypeScope="" ma:versionID="bae6d507803b5af31a0a31a0c4459486">
  <xsd:schema xmlns:xsd="http://www.w3.org/2001/XMLSchema" xmlns:xs="http://www.w3.org/2001/XMLSchema" xmlns:p="http://schemas.microsoft.com/office/2006/metadata/properties" xmlns:ns2="3860f171-e219-4812-b5cd-5eb7ddcbb62c" xmlns:ns3="e4e6b3fe-942f-4e29-b26a-28e2b4d909d3" targetNamespace="http://schemas.microsoft.com/office/2006/metadata/properties" ma:root="true" ma:fieldsID="24267803d67f61acfbb3b2acfe2a864e" ns2:_="" ns3:_="">
    <xsd:import namespace="3860f171-e219-4812-b5cd-5eb7ddcbb62c"/>
    <xsd:import namespace="e4e6b3fe-942f-4e29-b26a-28e2b4d909d3"/>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60f171-e219-4812-b5cd-5eb7ddcbb62c" elementFormDefault="qualified">
    <xsd:import namespace="http://schemas.microsoft.com/office/2006/documentManagement/types"/>
    <xsd:import namespace="http://schemas.microsoft.com/office/infopath/2007/PartnerControls"/>
    <xsd:element name="_Flow_SignoffStatus" ma:index="8" nillable="true" ma:displayName="Stato consenso" ma:internalName="_x0024_Resources_x003a_core_x002c_Signoff_Status">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Tag immagine" ma:readOnly="false" ma:fieldId="{5cf76f15-5ced-4ddc-b409-7134ff3c332f}" ma:taxonomyMulti="true" ma:sspId="082605e1-5387-4acf-bcc8-125b9dfb579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e6b3fe-942f-4e29-b26a-28e2b4d909d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70b79ae-0395-4cee-a6a9-151d2cd42442}" ma:internalName="TaxCatchAll" ma:showField="CatchAllData" ma:web="e4e6b3fe-942f-4e29-b26a-28e2b4d909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56FA1-072C-41C1-BB99-0BD17C336E07}">
  <ds:schemaRefs>
    <ds:schemaRef ds:uri="http://schemas.microsoft.com/office/2006/metadata/properties"/>
    <ds:schemaRef ds:uri="http://schemas.microsoft.com/office/infopath/2007/PartnerControls"/>
    <ds:schemaRef ds:uri="3860f171-e219-4812-b5cd-5eb7ddcbb62c"/>
    <ds:schemaRef ds:uri="e4e6b3fe-942f-4e29-b26a-28e2b4d909d3"/>
  </ds:schemaRefs>
</ds:datastoreItem>
</file>

<file path=customXml/itemProps2.xml><?xml version="1.0" encoding="utf-8"?>
<ds:datastoreItem xmlns:ds="http://schemas.openxmlformats.org/officeDocument/2006/customXml" ds:itemID="{496843FB-F0EE-41A2-9606-252A79FB9FAC}">
  <ds:schemaRefs>
    <ds:schemaRef ds:uri="http://schemas.microsoft.com/sharepoint/v3/contenttype/forms"/>
  </ds:schemaRefs>
</ds:datastoreItem>
</file>

<file path=customXml/itemProps3.xml><?xml version="1.0" encoding="utf-8"?>
<ds:datastoreItem xmlns:ds="http://schemas.openxmlformats.org/officeDocument/2006/customXml" ds:itemID="{9037420E-7C76-4B03-8A93-48699E4BE6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60f171-e219-4812-b5cd-5eb7ddcbb62c"/>
    <ds:schemaRef ds:uri="e4e6b3fe-942f-4e29-b26a-28e2b4d909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18D360-48AD-4F4B-A565-3DDF5E2C6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2231</Words>
  <Characters>13701</Characters>
  <Application>Microsoft Office Word</Application>
  <DocSecurity>0</DocSecurity>
  <Lines>913</Lines>
  <Paragraphs>568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Antonio Silvestro Amodeo</dc:creator>
  <cp:keywords/>
  <cp:lastModifiedBy>Antonio Silvestro Amodeo</cp:lastModifiedBy>
  <cp:revision>2</cp:revision>
  <dcterms:created xsi:type="dcterms:W3CDTF">2025-10-15T14:43:00Z</dcterms:created>
  <dcterms:modified xsi:type="dcterms:W3CDTF">2025-10-15T14:43:00Z</dcterms:modified>
  <dc:language>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ContentTypeId">
    <vt:lpwstr>0x0101008798E3E6CA122F48A6AC6DC0BB2C6178</vt:lpwstr>
  </property>
  <property fmtid="{D5CDD505-2E9C-101B-9397-08002B2CF9AE}" pid="4" name="docLang">
    <vt:lpwstr>it</vt:lpwstr>
  </property>
  <property fmtid="{D5CDD505-2E9C-101B-9397-08002B2CF9AE}" pid="5" name="MediaServiceImageTags">
    <vt:lpwstr/>
  </property>
</Properties>
</file>