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INFORMAZIONE AGLI ADDETTI INERENTE ALLA PRESENZA NEGLI ALIMENTI DI INGREDIENTI O COADIUVANTI TECNOLOGICI CONSIDERATI </w:t>
      </w:r>
      <w:r>
        <w:rPr>
          <w:b/>
          <w:bCs/>
          <w:sz w:val="28"/>
          <w:szCs w:val="28"/>
          <w:u w:val="single"/>
        </w:rPr>
        <w:t xml:space="preserve">ALLERGENI</w:t>
      </w:r>
      <w:r>
        <w:rPr>
          <w:b/>
          <w:bCs/>
          <w:sz w:val="28"/>
          <w:szCs w:val="28"/>
        </w:rPr>
        <w:t xml:space="preserve"> O DEI LORO DERIVATI (circolare M.d.S. 06 Febbraio 2015) NELLA ZONA RISTORO.</w:t>
      </w:r>
      <w:r>
        <w:rPr>
          <w:b/>
          <w:bCs/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Elenco degli ingredienti allergenici presenti nell’allegato II del Reg. UE n.1169/2011 – “Sostanze o prodotti che provocano allergie o intolleranze”.</w:t>
      </w:r>
      <w:r>
        <w:rPr>
          <w:sz w:val="28"/>
          <w:szCs w:val="28"/>
        </w:rPr>
      </w:r>
    </w:p>
    <w:tbl>
      <w:tblPr>
        <w:tblW w:w="0" w:type="auto"/>
        <w:tblBorders/>
        <w:tblLook w:val="04A0" w:firstRow="1" w:lastRow="0" w:firstColumn="1" w:lastColumn="0" w:noHBand="0" w:noVBand="1"/>
        <w:tblStyle w:val="825"/>
      </w:tblPr>
      <w:tblGrid>
        <w:gridCol w:w="529"/>
        <w:gridCol w:w="4175"/>
        <w:gridCol w:w="704"/>
        <w:gridCol w:w="4220"/>
      </w:tblGrid>
      <w:tr>
        <w:trPr/>
        <w:tc>
          <w:tcPr>
            <w:tcBorders/>
            <w:tcW w:w="534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1</w:t>
            </w:r>
            <w:r>
              <w:rPr>
                <w:b/>
                <w:bCs/>
                <w:sz w:val="32"/>
                <w:szCs w:val="32"/>
              </w:rPr>
            </w:r>
          </w:p>
        </w:tc>
        <w:tc>
          <w:tcPr>
            <w:tcBorders/>
            <w:tcW w:w="4252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  <w:u w:val="single"/>
              </w:rPr>
              <w:t xml:space="preserve">Cereali</w:t>
            </w:r>
            <w:r>
              <w:rPr>
                <w:sz w:val="32"/>
                <w:szCs w:val="32"/>
              </w:rPr>
              <w:t xml:space="preserve"> contenenti glutine e prodotti derivati (grano, segale, orzo, avena, farro, kamut)</w:t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8</w:t>
            </w:r>
            <w:r>
              <w:rPr>
                <w:b/>
                <w:bCs/>
                <w:sz w:val="32"/>
                <w:szCs w:val="32"/>
              </w:rPr>
            </w:r>
          </w:p>
        </w:tc>
        <w:tc>
          <w:tcPr>
            <w:tcBorders/>
            <w:tcW w:w="428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  <w:u w:val="single"/>
              </w:rPr>
              <w:t xml:space="preserve">Frutta a guscio</w:t>
            </w:r>
            <w:r>
              <w:rPr>
                <w:sz w:val="32"/>
                <w:szCs w:val="32"/>
              </w:rPr>
              <w:t xml:space="preserve"> e loro prodotti (mandorle, nocciole, noci, noci di acagiù, noci pecan del Brasile, pistacchi, noci macadamia)</w:t>
            </w:r>
            <w:r>
              <w:rPr>
                <w:sz w:val="32"/>
                <w:szCs w:val="32"/>
              </w:rPr>
            </w:r>
          </w:p>
        </w:tc>
      </w:tr>
      <w:tr>
        <w:trPr/>
        <w:tc>
          <w:tcPr>
            <w:tcBorders/>
            <w:tcW w:w="534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2</w:t>
            </w:r>
            <w:r>
              <w:rPr>
                <w:b/>
                <w:bCs/>
                <w:sz w:val="32"/>
                <w:szCs w:val="32"/>
              </w:rPr>
            </w:r>
          </w:p>
        </w:tc>
        <w:tc>
          <w:tcPr>
            <w:tcBorders/>
            <w:tcW w:w="4252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  <w:u w:val="single"/>
              </w:rPr>
              <w:t xml:space="preserve">Crostacei</w:t>
            </w:r>
            <w:r>
              <w:rPr>
                <w:sz w:val="32"/>
                <w:szCs w:val="32"/>
              </w:rPr>
              <w:t xml:space="preserve"> e prodotti a base di crostacei</w:t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9</w:t>
            </w:r>
            <w:r>
              <w:rPr>
                <w:b/>
                <w:bCs/>
                <w:sz w:val="32"/>
                <w:szCs w:val="32"/>
              </w:rPr>
            </w:r>
          </w:p>
        </w:tc>
        <w:tc>
          <w:tcPr>
            <w:tcBorders/>
            <w:tcW w:w="428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  <w:u w:val="single"/>
              </w:rPr>
              <w:t xml:space="preserve">Sedano</w:t>
            </w:r>
            <w:r>
              <w:rPr>
                <w:sz w:val="32"/>
                <w:szCs w:val="32"/>
              </w:rPr>
              <w:t xml:space="preserve"> e prodotti a base di sedano</w:t>
            </w:r>
            <w:r>
              <w:rPr>
                <w:sz w:val="32"/>
                <w:szCs w:val="32"/>
              </w:rPr>
            </w:r>
          </w:p>
        </w:tc>
      </w:tr>
      <w:tr>
        <w:trPr/>
        <w:tc>
          <w:tcPr>
            <w:tcBorders/>
            <w:tcW w:w="534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3</w:t>
            </w:r>
            <w:r>
              <w:rPr>
                <w:b/>
                <w:bCs/>
                <w:sz w:val="32"/>
                <w:szCs w:val="32"/>
              </w:rPr>
            </w:r>
          </w:p>
        </w:tc>
        <w:tc>
          <w:tcPr>
            <w:tcBorders/>
            <w:tcW w:w="4252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  <w:u w:val="single"/>
              </w:rPr>
              <w:t xml:space="preserve">Uova</w:t>
            </w:r>
            <w:r>
              <w:rPr>
                <w:sz w:val="32"/>
                <w:szCs w:val="32"/>
              </w:rPr>
              <w:t xml:space="preserve"> e prodotti a base di uova</w:t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10</w:t>
            </w:r>
            <w:r>
              <w:rPr>
                <w:b/>
                <w:bCs/>
                <w:sz w:val="32"/>
                <w:szCs w:val="32"/>
              </w:rPr>
            </w:r>
          </w:p>
        </w:tc>
        <w:tc>
          <w:tcPr>
            <w:tcBorders/>
            <w:tcW w:w="428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  <w:u w:val="single"/>
              </w:rPr>
              <w:t xml:space="preserve">Senape</w:t>
            </w:r>
            <w:r>
              <w:rPr>
                <w:sz w:val="32"/>
                <w:szCs w:val="32"/>
              </w:rPr>
              <w:t xml:space="preserve"> e prodotti a base di senape</w:t>
            </w:r>
            <w:r>
              <w:rPr>
                <w:sz w:val="32"/>
                <w:szCs w:val="32"/>
              </w:rPr>
            </w:r>
          </w:p>
        </w:tc>
      </w:tr>
      <w:tr>
        <w:trPr/>
        <w:tc>
          <w:tcPr>
            <w:tcBorders/>
            <w:tcW w:w="534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4</w:t>
            </w:r>
            <w:r>
              <w:rPr>
                <w:b/>
                <w:bCs/>
                <w:sz w:val="32"/>
                <w:szCs w:val="32"/>
              </w:rPr>
            </w:r>
          </w:p>
        </w:tc>
        <w:tc>
          <w:tcPr>
            <w:tcBorders/>
            <w:tcW w:w="4252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  <w:u w:val="single"/>
              </w:rPr>
              <w:t xml:space="preserve">Pesce</w:t>
            </w:r>
            <w:r>
              <w:rPr>
                <w:sz w:val="32"/>
                <w:szCs w:val="32"/>
              </w:rPr>
              <w:t xml:space="preserve"> e prodotti a base di pesce</w:t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11</w:t>
            </w:r>
            <w:r>
              <w:rPr>
                <w:b/>
                <w:bCs/>
                <w:sz w:val="32"/>
                <w:szCs w:val="32"/>
              </w:rPr>
            </w:r>
          </w:p>
        </w:tc>
        <w:tc>
          <w:tcPr>
            <w:tcBorders/>
            <w:tcW w:w="428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  <w:u w:val="single"/>
              </w:rPr>
              <w:t xml:space="preserve">Semi di sesamo</w:t>
            </w:r>
            <w:r>
              <w:rPr>
                <w:sz w:val="32"/>
                <w:szCs w:val="32"/>
              </w:rPr>
              <w:t xml:space="preserve"> e prodotti a base di sesamo</w:t>
            </w:r>
            <w:r>
              <w:rPr>
                <w:sz w:val="32"/>
                <w:szCs w:val="32"/>
              </w:rPr>
            </w:r>
          </w:p>
        </w:tc>
      </w:tr>
      <w:tr>
        <w:trPr/>
        <w:tc>
          <w:tcPr>
            <w:tcBorders/>
            <w:tcW w:w="534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5</w:t>
            </w:r>
            <w:r>
              <w:rPr>
                <w:b/>
                <w:bCs/>
                <w:sz w:val="32"/>
                <w:szCs w:val="32"/>
              </w:rPr>
            </w:r>
          </w:p>
        </w:tc>
        <w:tc>
          <w:tcPr>
            <w:tcBorders/>
            <w:tcW w:w="4252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  <w:u w:val="single"/>
              </w:rPr>
              <w:t xml:space="preserve">Arachidi</w:t>
            </w:r>
            <w:r>
              <w:rPr>
                <w:sz w:val="32"/>
                <w:szCs w:val="32"/>
              </w:rPr>
              <w:t xml:space="preserve"> e prodotti a base di arachidi</w:t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12</w:t>
            </w:r>
            <w:r>
              <w:rPr>
                <w:b/>
                <w:bCs/>
                <w:sz w:val="32"/>
                <w:szCs w:val="32"/>
              </w:rPr>
            </w:r>
          </w:p>
        </w:tc>
        <w:tc>
          <w:tcPr>
            <w:tcBorders/>
            <w:tcW w:w="428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  <w:u w:val="single"/>
              </w:rPr>
              <w:t xml:space="preserve">Solfiti</w:t>
            </w:r>
            <w:r>
              <w:rPr>
                <w:sz w:val="32"/>
                <w:szCs w:val="32"/>
              </w:rPr>
              <w:t xml:space="preserve"> in concentrazioni superiori a 10mg/kg o a 10ml/l</w:t>
            </w:r>
            <w:r>
              <w:rPr>
                <w:sz w:val="32"/>
                <w:szCs w:val="32"/>
              </w:rPr>
            </w:r>
          </w:p>
        </w:tc>
      </w:tr>
      <w:tr>
        <w:trPr/>
        <w:tc>
          <w:tcPr>
            <w:tcBorders/>
            <w:tcW w:w="534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6</w:t>
            </w:r>
            <w:r>
              <w:rPr>
                <w:b/>
                <w:bCs/>
                <w:sz w:val="32"/>
                <w:szCs w:val="32"/>
              </w:rPr>
            </w:r>
          </w:p>
        </w:tc>
        <w:tc>
          <w:tcPr>
            <w:tcBorders/>
            <w:tcW w:w="4252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  <w:u w:val="single"/>
              </w:rPr>
              <w:t xml:space="preserve">Soia</w:t>
            </w:r>
            <w:r>
              <w:rPr>
                <w:sz w:val="32"/>
                <w:szCs w:val="32"/>
              </w:rPr>
              <w:t xml:space="preserve"> e prodotti a base di soia</w:t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13</w:t>
            </w:r>
            <w:r>
              <w:rPr>
                <w:b/>
                <w:bCs/>
                <w:sz w:val="32"/>
                <w:szCs w:val="32"/>
              </w:rPr>
            </w:r>
          </w:p>
        </w:tc>
        <w:tc>
          <w:tcPr>
            <w:tcBorders/>
            <w:tcW w:w="428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  <w:u w:val="single"/>
              </w:rPr>
              <w:t xml:space="preserve">Lupini</w:t>
            </w:r>
            <w:r>
              <w:rPr>
                <w:sz w:val="32"/>
                <w:szCs w:val="32"/>
              </w:rPr>
              <w:t xml:space="preserve"> e prodotti a base di lupini</w:t>
            </w:r>
            <w:r>
              <w:rPr>
                <w:sz w:val="32"/>
                <w:szCs w:val="32"/>
              </w:rPr>
            </w:r>
          </w:p>
        </w:tc>
      </w:tr>
      <w:tr>
        <w:trPr/>
        <w:tc>
          <w:tcPr>
            <w:tcBorders/>
            <w:tcW w:w="534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7</w:t>
            </w:r>
            <w:r>
              <w:rPr>
                <w:b/>
                <w:bCs/>
                <w:sz w:val="32"/>
                <w:szCs w:val="32"/>
              </w:rPr>
            </w:r>
          </w:p>
        </w:tc>
        <w:tc>
          <w:tcPr>
            <w:tcBorders/>
            <w:tcW w:w="4252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  <w:u w:val="single"/>
              </w:rPr>
              <w:t xml:space="preserve">Latte</w:t>
            </w:r>
            <w:r>
              <w:rPr>
                <w:sz w:val="32"/>
                <w:szCs w:val="32"/>
              </w:rPr>
              <w:t xml:space="preserve"> e prodotti a base di latte</w:t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14</w:t>
            </w:r>
            <w:r>
              <w:rPr>
                <w:b/>
                <w:bCs/>
                <w:sz w:val="32"/>
                <w:szCs w:val="32"/>
              </w:rPr>
            </w:r>
          </w:p>
        </w:tc>
        <w:tc>
          <w:tcPr>
            <w:tcBorders/>
            <w:tcW w:w="428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  <w:u w:val="single"/>
              </w:rPr>
              <w:t xml:space="preserve">Molluschi</w:t>
            </w:r>
            <w:r>
              <w:rPr>
                <w:sz w:val="32"/>
                <w:szCs w:val="32"/>
              </w:rPr>
              <w:t xml:space="preserve"> e prodotti a base di molluschi</w:t>
            </w:r>
            <w:r>
              <w:rPr>
                <w:sz w:val="32"/>
                <w:szCs w:val="32"/>
              </w:rPr>
            </w:r>
          </w:p>
        </w:tc>
      </w:tr>
    </w:tbl>
    <w:p>
      <w:pPr>
        <w:pBdr/>
        <w:spacing/>
        <w:ind/>
        <w:rPr/>
      </w:pPr>
      <w:r/>
      <w:r/>
    </w:p>
    <w:sectPr>
      <w:headerReference w:type="default" r:id="rId8"/>
      <w:footnotePr/>
      <w:endnotePr/>
      <w:type w:val="nextPage"/>
      <w:pgSz w:h="16838" w:orient="portrait" w:w="11906"/>
      <w:pgMar w:top="1417" w:right="1134" w:bottom="1134" w:left="1134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Verdana">
    <w:panose1 w:val="020B060403050404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5000" w:type="pct"/>
      <w:tblBorders>
        <w:left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  <w:tblLayout w:type="fixed"/>
      <w:tblLook w:val="04A0" w:firstRow="1" w:lastRow="0" w:firstColumn="1" w:lastColumn="0" w:noHBand="0" w:noVBand="1"/>
      <w:tblStyle w:val="825"/>
    </w:tblPr>
    <w:tblGrid>
      <w:gridCol w:w="1808"/>
      <w:gridCol w:w="5528"/>
      <w:gridCol w:w="2518"/>
    </w:tblGrid>
    <w:tr>
      <w:trPr>
        <w:trHeight w:val="977"/>
      </w:trPr>
      <w:tc>
        <w:tcPr>
          <w:tcBorders>
            <w:top w:val="single" w:color="000000" w:sz="12" w:space="0"/>
            <w:left w:val="none" w:color="000000" w:sz="4" w:space="0"/>
            <w:bottom w:val="single" w:color="000000" w:sz="12" w:space="0"/>
            <w:right w:val="none" w:color="000000" w:sz="4" w:space="0"/>
          </w:tcBorders>
          <w:tcW w:w="1808" w:type="dxa"/>
          <w:vAlign w:val="center"/>
          <w:textDirection w:val="lrTb"/>
          <w:noWrap w:val="false"/>
        </w:tcPr>
        <w:p>
          <w:pPr>
            <w:pStyle w:val="821"/>
            <w:pBdr/>
            <w:spacing/>
            <w:ind/>
            <w:rPr/>
          </w:pPr>
          <w: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1079205" cy="512165"/>
                    <wp:effectExtent l="0" t="0" r="0" b="0"/>
                    <wp:docPr id="1" name="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570865058" name=""/>
                            <pic:cNvPicPr>
                              <a:picLocks noChangeAspect="1"/>
                            </pic:cNvPicPr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 flipH="0" flipV="0">
                              <a:off x="0" y="0"/>
                              <a:ext cx="1079202" cy="512161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0" o:spid="_x0000_s0" type="#_x0000_t75" style="width:84.98pt;height:40.33pt;mso-wrap-distance-left:0.00pt;mso-wrap-distance-top:0.00pt;mso-wrap-distance-right:0.00pt;mso-wrap-distance-bottom:0.00pt;z-index:1;" stroked="false">
                    <v:imagedata r:id="rId1" o:title=""/>
                    <o:lock v:ext="edit" rotation="t"/>
                  </v:shape>
                </w:pict>
              </mc:Fallback>
            </mc:AlternateContent>
          </w:r>
          <w:r/>
          <w:r/>
        </w:p>
      </w:tc>
      <w:tc>
        <w:tcPr>
          <w:tcBorders>
            <w:top w:val="single" w:color="000000" w:sz="12" w:space="0"/>
            <w:left w:val="none" w:color="000000" w:sz="4" w:space="0"/>
            <w:bottom w:val="single" w:color="000000" w:sz="12" w:space="0"/>
            <w:right w:val="none" w:color="000000" w:sz="4" w:space="0"/>
          </w:tcBorders>
          <w:tcW w:w="5528" w:type="dxa"/>
          <w:vAlign w:val="center"/>
          <w:textDirection w:val="lrTb"/>
          <w:noWrap w:val="false"/>
        </w:tcPr>
        <w:p>
          <w:pPr>
            <w:pStyle w:val="821"/>
            <w:pBdr/>
            <w:spacing/>
            <w:ind/>
            <w:jc w:val="center"/>
            <w:rPr>
              <w:rFonts w:ascii="Verdana" w:hAnsi="Verdana" w:cs="Verdana"/>
              <w:b/>
              <w:bCs/>
              <w:sz w:val="18"/>
              <w:szCs w:val="18"/>
            </w:rPr>
          </w:pPr>
          <w:r>
            <w:rPr>
              <w:rFonts w:ascii="Verdana" w:hAnsi="Verdana" w:eastAsia="Verdana" w:cs="Verdana"/>
              <w:b/>
              <w:bCs/>
              <w:sz w:val="22"/>
              <w:szCs w:val="22"/>
            </w:rPr>
            <w:t xml:space="preserve">INDICAZIONE ALLERGENI</w:t>
          </w:r>
          <w:r>
            <w:rPr>
              <w:rFonts w:ascii="Verdana" w:hAnsi="Verdana" w:cs="Verdana"/>
              <w:b/>
              <w:bCs/>
              <w:sz w:val="18"/>
              <w:szCs w:val="18"/>
            </w:rPr>
          </w:r>
        </w:p>
      </w:tc>
      <w:tc>
        <w:tcPr>
          <w:tcBorders>
            <w:top w:val="single" w:color="000000" w:sz="12" w:space="0"/>
            <w:left w:val="none" w:color="000000" w:sz="4" w:space="0"/>
            <w:bottom w:val="single" w:color="000000" w:sz="12" w:space="0"/>
            <w:right w:val="none" w:color="000000" w:sz="4" w:space="0"/>
          </w:tcBorders>
          <w:tcW w:w="2518" w:type="dxa"/>
          <w:vAlign w:val="center"/>
          <w:textDirection w:val="lrTb"/>
          <w:noWrap w:val="false"/>
        </w:tcPr>
        <w:p>
          <w:pPr>
            <w:pStyle w:val="821"/>
            <w:pBdr/>
            <w:spacing/>
            <w:ind/>
            <w:rPr>
              <w:rFonts w:ascii="Verdana" w:hAnsi="Verdana" w:cs="Verdana"/>
              <w:sz w:val="18"/>
              <w:szCs w:val="18"/>
            </w:rPr>
          </w:pPr>
          <w:r>
            <w:rPr>
              <w:rFonts w:ascii="Verdana" w:hAnsi="Verdana" w:eastAsia="Verdana" w:cs="Verdana"/>
              <w:sz w:val="18"/>
              <w:szCs w:val="18"/>
            </w:rPr>
            <w:t xml:space="preserve">M 08.04</w:t>
          </w:r>
          <w:r>
            <w:rPr>
              <w:rFonts w:ascii="Verdana" w:hAnsi="Verdana" w:cs="Verdana"/>
              <w:sz w:val="18"/>
              <w:szCs w:val="18"/>
            </w:rPr>
          </w:r>
        </w:p>
        <w:p>
          <w:pPr>
            <w:pStyle w:val="821"/>
            <w:pBdr/>
            <w:spacing/>
            <w:ind/>
            <w:rPr>
              <w:rFonts w:ascii="Verdana" w:hAnsi="Verdana" w:eastAsia="Verdana" w:cs="Verdana"/>
              <w:sz w:val="18"/>
              <w:szCs w:val="18"/>
            </w:rPr>
          </w:pPr>
          <w:r>
            <w:rPr>
              <w:rFonts w:ascii="Verdana" w:hAnsi="Verdana" w:eastAsia="Verdana" w:cs="Verdana"/>
              <w:sz w:val="18"/>
              <w:szCs w:val="18"/>
            </w:rPr>
            <w:t xml:space="preserve">REV. 01</w:t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 del 1</w:t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6</w:t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-0</w:t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9</w:t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-2025</w:t>
          </w:r>
          <w:r>
            <w:rPr>
              <w:rFonts w:ascii="Verdana" w:hAnsi="Verdana" w:eastAsia="Verdana" w:cs="Verdana"/>
              <w:sz w:val="18"/>
              <w:szCs w:val="18"/>
            </w:rPr>
          </w:r>
          <w:r>
            <w:rPr>
              <w:rFonts w:ascii="Verdana" w:hAnsi="Verdana" w:eastAsia="Verdana" w:cs="Verdana"/>
              <w:sz w:val="18"/>
              <w:szCs w:val="18"/>
            </w:rPr>
          </w:r>
        </w:p>
        <w:p>
          <w:pPr>
            <w:pStyle w:val="821"/>
            <w:pBdr/>
            <w:spacing/>
            <w:ind/>
            <w:rPr>
              <w:rFonts w:ascii="Verdana" w:hAnsi="Verdana" w:cs="Verdana"/>
              <w:sz w:val="18"/>
              <w:szCs w:val="18"/>
            </w:rPr>
          </w:pPr>
          <w:r>
            <w:rPr>
              <w:rFonts w:ascii="Verdana" w:hAnsi="Verdana" w:eastAsia="Verdana" w:cs="Verdana"/>
              <w:sz w:val="18"/>
              <w:szCs w:val="18"/>
            </w:rPr>
            <w:t xml:space="preserve">Pag. </w:t>
          </w:r>
          <w:r>
            <w:rPr>
              <w:rFonts w:ascii="Verdana" w:hAnsi="Verdana" w:eastAsia="Verdana" w:cs="Verdana"/>
              <w:sz w:val="18"/>
              <w:szCs w:val="18"/>
            </w:rPr>
            <w:fldChar w:fldCharType="begin"/>
          </w:r>
          <w:r>
            <w:rPr>
              <w:rFonts w:ascii="Verdana" w:hAnsi="Verdana" w:eastAsia="Verdana" w:cs="Verdana"/>
              <w:sz w:val="18"/>
              <w:szCs w:val="18"/>
            </w:rPr>
            <w:instrText xml:space="preserve">PAGE   \* MERGEFORMAT</w:instrText>
          </w:r>
          <w:r>
            <w:rPr>
              <w:rFonts w:ascii="Verdana" w:hAnsi="Verdana" w:eastAsia="Verdana" w:cs="Verdana"/>
              <w:sz w:val="18"/>
              <w:szCs w:val="18"/>
            </w:rPr>
            <w:fldChar w:fldCharType="separate"/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1</w:t>
          </w:r>
          <w:r>
            <w:rPr>
              <w:rFonts w:ascii="Verdana" w:hAnsi="Verdana" w:eastAsia="Verdana" w:cs="Verdana"/>
              <w:sz w:val="18"/>
              <w:szCs w:val="18"/>
            </w:rPr>
            <w:fldChar w:fldCharType="end"/>
          </w:r>
          <w:r>
            <w:rPr>
              <w:rFonts w:ascii="Verdana" w:hAnsi="Verdana" w:cs="Verdana"/>
              <w:sz w:val="18"/>
              <w:szCs w:val="18"/>
            </w:rPr>
          </w:r>
          <w:r>
            <w:rPr>
              <w:rFonts w:ascii="Verdana" w:hAnsi="Verdana" w:cs="Verdana"/>
              <w:sz w:val="18"/>
              <w:szCs w:val="18"/>
            </w:rPr>
          </w:r>
        </w:p>
      </w:tc>
    </w:tr>
  </w:tbl>
  <w:p>
    <w:pPr>
      <w:pStyle w:val="821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283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it-IT" w:eastAsia="en-US" w:bidi="ar-SA"/>
        <w14:ligatures w14:val="standardContextual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 Light"/>
    <w:basedOn w:val="7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7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7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7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7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7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7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7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7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7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7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7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7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7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7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7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7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7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7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7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7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7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7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7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49">
    <w:name w:val="Heading 1 Char"/>
    <w:basedOn w:val="798"/>
    <w:link w:val="7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798"/>
    <w:link w:val="7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798"/>
    <w:link w:val="7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798"/>
    <w:link w:val="79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798"/>
    <w:link w:val="7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798"/>
    <w:link w:val="79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798"/>
    <w:link w:val="79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798"/>
    <w:link w:val="79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798"/>
    <w:link w:val="79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9">
    <w:name w:val="Title Char"/>
    <w:basedOn w:val="798"/>
    <w:link w:val="81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1">
    <w:name w:val="Subtitle Char"/>
    <w:basedOn w:val="798"/>
    <w:link w:val="81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3">
    <w:name w:val="Quote Char"/>
    <w:basedOn w:val="798"/>
    <w:link w:val="81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7">
    <w:name w:val="Intense Quote Char"/>
    <w:basedOn w:val="798"/>
    <w:link w:val="818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69">
    <w:name w:val="No Spacing"/>
    <w:basedOn w:val="788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79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798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798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79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79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6">
    <w:name w:val="Header Char"/>
    <w:basedOn w:val="798"/>
    <w:link w:val="821"/>
    <w:uiPriority w:val="99"/>
    <w:pPr>
      <w:pBdr/>
      <w:spacing/>
      <w:ind/>
    </w:pPr>
  </w:style>
  <w:style w:type="character" w:styleId="178">
    <w:name w:val="Footer Char"/>
    <w:basedOn w:val="798"/>
    <w:link w:val="823"/>
    <w:uiPriority w:val="99"/>
    <w:pPr>
      <w:pBdr/>
      <w:spacing/>
      <w:ind/>
    </w:pPr>
  </w:style>
  <w:style w:type="paragraph" w:styleId="179">
    <w:name w:val="Caption"/>
    <w:basedOn w:val="788"/>
    <w:next w:val="7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788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798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798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788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798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798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79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79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788"/>
    <w:next w:val="788"/>
    <w:uiPriority w:val="39"/>
    <w:unhideWhenUsed/>
    <w:pPr>
      <w:pBdr/>
      <w:spacing w:after="100"/>
      <w:ind/>
    </w:pPr>
  </w:style>
  <w:style w:type="paragraph" w:styleId="189">
    <w:name w:val="toc 2"/>
    <w:basedOn w:val="788"/>
    <w:next w:val="788"/>
    <w:uiPriority w:val="39"/>
    <w:unhideWhenUsed/>
    <w:pPr>
      <w:pBdr/>
      <w:spacing w:after="100"/>
      <w:ind w:left="220"/>
    </w:pPr>
  </w:style>
  <w:style w:type="paragraph" w:styleId="190">
    <w:name w:val="toc 3"/>
    <w:basedOn w:val="788"/>
    <w:next w:val="788"/>
    <w:uiPriority w:val="39"/>
    <w:unhideWhenUsed/>
    <w:pPr>
      <w:pBdr/>
      <w:spacing w:after="100"/>
      <w:ind w:left="440"/>
    </w:pPr>
  </w:style>
  <w:style w:type="paragraph" w:styleId="191">
    <w:name w:val="toc 4"/>
    <w:basedOn w:val="788"/>
    <w:next w:val="788"/>
    <w:uiPriority w:val="39"/>
    <w:unhideWhenUsed/>
    <w:pPr>
      <w:pBdr/>
      <w:spacing w:after="100"/>
      <w:ind w:left="660"/>
    </w:pPr>
  </w:style>
  <w:style w:type="paragraph" w:styleId="192">
    <w:name w:val="toc 5"/>
    <w:basedOn w:val="788"/>
    <w:next w:val="788"/>
    <w:uiPriority w:val="39"/>
    <w:unhideWhenUsed/>
    <w:pPr>
      <w:pBdr/>
      <w:spacing w:after="100"/>
      <w:ind w:left="880"/>
    </w:pPr>
  </w:style>
  <w:style w:type="paragraph" w:styleId="193">
    <w:name w:val="toc 6"/>
    <w:basedOn w:val="788"/>
    <w:next w:val="788"/>
    <w:uiPriority w:val="39"/>
    <w:unhideWhenUsed/>
    <w:pPr>
      <w:pBdr/>
      <w:spacing w:after="100"/>
      <w:ind w:left="1100"/>
    </w:pPr>
  </w:style>
  <w:style w:type="paragraph" w:styleId="194">
    <w:name w:val="toc 7"/>
    <w:basedOn w:val="788"/>
    <w:next w:val="788"/>
    <w:uiPriority w:val="39"/>
    <w:unhideWhenUsed/>
    <w:pPr>
      <w:pBdr/>
      <w:spacing w:after="100"/>
      <w:ind w:left="1320"/>
    </w:pPr>
  </w:style>
  <w:style w:type="paragraph" w:styleId="195">
    <w:name w:val="toc 8"/>
    <w:basedOn w:val="788"/>
    <w:next w:val="788"/>
    <w:uiPriority w:val="39"/>
    <w:unhideWhenUsed/>
    <w:pPr>
      <w:pBdr/>
      <w:spacing w:after="100"/>
      <w:ind w:left="1540"/>
    </w:pPr>
  </w:style>
  <w:style w:type="paragraph" w:styleId="196">
    <w:name w:val="toc 9"/>
    <w:basedOn w:val="788"/>
    <w:next w:val="788"/>
    <w:uiPriority w:val="39"/>
    <w:unhideWhenUsed/>
    <w:pPr>
      <w:pBdr/>
      <w:spacing w:after="100"/>
      <w:ind w:left="1760"/>
    </w:pPr>
  </w:style>
  <w:style w:type="character" w:styleId="197">
    <w:name w:val="Placeholder Text"/>
    <w:basedOn w:val="798"/>
    <w:uiPriority w:val="99"/>
    <w:semiHidden/>
    <w:pPr>
      <w:pBdr/>
      <w:spacing/>
      <w:ind/>
    </w:pPr>
    <w:rPr>
      <w:color w:val="666666"/>
    </w:rPr>
  </w:style>
  <w:style w:type="paragraph" w:styleId="207">
    <w:name w:val="TOC Heading"/>
    <w:uiPriority w:val="39"/>
    <w:unhideWhenUsed/>
    <w:pPr>
      <w:pBdr/>
      <w:spacing/>
      <w:ind/>
    </w:pPr>
  </w:style>
  <w:style w:type="paragraph" w:styleId="208">
    <w:name w:val="table of figures"/>
    <w:basedOn w:val="788"/>
    <w:next w:val="788"/>
    <w:uiPriority w:val="99"/>
    <w:unhideWhenUsed/>
    <w:pPr>
      <w:pBdr/>
      <w:spacing w:after="0" w:afterAutospacing="0"/>
      <w:ind/>
    </w:pPr>
  </w:style>
  <w:style w:type="paragraph" w:styleId="788" w:default="1">
    <w:name w:val="Normal"/>
    <w:qFormat/>
    <w:pPr>
      <w:pBdr/>
      <w:spacing/>
      <w:ind/>
    </w:pPr>
  </w:style>
  <w:style w:type="paragraph" w:styleId="789">
    <w:name w:val="Heading 1"/>
    <w:basedOn w:val="788"/>
    <w:next w:val="788"/>
    <w:link w:val="80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365f91" w:themeColor="accent1" w:themeShade="BF"/>
      <w:sz w:val="40"/>
      <w:szCs w:val="40"/>
    </w:rPr>
  </w:style>
  <w:style w:type="paragraph" w:styleId="790">
    <w:name w:val="Heading 2"/>
    <w:basedOn w:val="788"/>
    <w:next w:val="788"/>
    <w:link w:val="80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791">
    <w:name w:val="Heading 3"/>
    <w:basedOn w:val="788"/>
    <w:next w:val="788"/>
    <w:link w:val="803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792">
    <w:name w:val="Heading 4"/>
    <w:basedOn w:val="788"/>
    <w:next w:val="788"/>
    <w:link w:val="804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793">
    <w:name w:val="Heading 5"/>
    <w:basedOn w:val="788"/>
    <w:next w:val="788"/>
    <w:link w:val="805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365f91" w:themeColor="accent1" w:themeShade="BF"/>
    </w:rPr>
  </w:style>
  <w:style w:type="paragraph" w:styleId="794">
    <w:name w:val="Heading 6"/>
    <w:basedOn w:val="788"/>
    <w:next w:val="788"/>
    <w:link w:val="806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95">
    <w:name w:val="Heading 7"/>
    <w:basedOn w:val="788"/>
    <w:next w:val="788"/>
    <w:link w:val="807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96">
    <w:name w:val="Heading 8"/>
    <w:basedOn w:val="788"/>
    <w:next w:val="788"/>
    <w:link w:val="808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97">
    <w:name w:val="Heading 9"/>
    <w:basedOn w:val="788"/>
    <w:next w:val="788"/>
    <w:link w:val="809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98" w:default="1">
    <w:name w:val="Default Paragraph Font"/>
    <w:uiPriority w:val="1"/>
    <w:unhideWhenUsed/>
    <w:pPr>
      <w:pBdr/>
      <w:spacing/>
      <w:ind/>
    </w:pPr>
  </w:style>
  <w:style w:type="table" w:styleId="79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0" w:default="1">
    <w:name w:val="No List"/>
    <w:uiPriority w:val="99"/>
    <w:semiHidden/>
    <w:unhideWhenUsed/>
    <w:pPr>
      <w:pBdr/>
      <w:spacing/>
      <w:ind/>
    </w:pPr>
  </w:style>
  <w:style w:type="character" w:styleId="801" w:customStyle="1">
    <w:name w:val="Titolo 1 Carattere"/>
    <w:basedOn w:val="798"/>
    <w:link w:val="789"/>
    <w:uiPriority w:val="9"/>
    <w:pPr>
      <w:pBdr/>
      <w:spacing/>
      <w:ind/>
    </w:pPr>
    <w:rPr>
      <w:rFonts w:asciiTheme="majorHAnsi" w:hAnsiTheme="majorHAnsi" w:eastAsiaTheme="majorEastAsia" w:cstheme="majorBidi"/>
      <w:color w:val="365f91" w:themeColor="accent1" w:themeShade="BF"/>
      <w:sz w:val="40"/>
      <w:szCs w:val="40"/>
    </w:rPr>
  </w:style>
  <w:style w:type="character" w:styleId="802" w:customStyle="1">
    <w:name w:val="Titolo 2 Carattere"/>
    <w:basedOn w:val="798"/>
    <w:link w:val="79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character" w:styleId="803" w:customStyle="1">
    <w:name w:val="Titolo 3 Carattere"/>
    <w:basedOn w:val="798"/>
    <w:link w:val="791"/>
    <w:uiPriority w:val="9"/>
    <w:semiHidden/>
    <w:pPr>
      <w:pBdr/>
      <w:spacing/>
      <w:ind/>
    </w:pPr>
    <w:rPr>
      <w:rFonts w:eastAsiaTheme="majorEastAsia" w:cstheme="majorBidi"/>
      <w:color w:val="365f91" w:themeColor="accent1" w:themeShade="BF"/>
      <w:sz w:val="28"/>
      <w:szCs w:val="28"/>
    </w:rPr>
  </w:style>
  <w:style w:type="character" w:styleId="804" w:customStyle="1">
    <w:name w:val="Titolo 4 Carattere"/>
    <w:basedOn w:val="798"/>
    <w:link w:val="792"/>
    <w:uiPriority w:val="9"/>
    <w:semiHidden/>
    <w:pPr>
      <w:pBdr/>
      <w:spacing/>
      <w:ind/>
    </w:pPr>
    <w:rPr>
      <w:rFonts w:eastAsiaTheme="majorEastAsia" w:cstheme="majorBidi"/>
      <w:i/>
      <w:iCs/>
      <w:color w:val="365f91" w:themeColor="accent1" w:themeShade="BF"/>
    </w:rPr>
  </w:style>
  <w:style w:type="character" w:styleId="805" w:customStyle="1">
    <w:name w:val="Titolo 5 Carattere"/>
    <w:basedOn w:val="798"/>
    <w:link w:val="793"/>
    <w:uiPriority w:val="9"/>
    <w:semiHidden/>
    <w:pPr>
      <w:pBdr/>
      <w:spacing/>
      <w:ind/>
    </w:pPr>
    <w:rPr>
      <w:rFonts w:eastAsiaTheme="majorEastAsia" w:cstheme="majorBidi"/>
      <w:color w:val="365f91" w:themeColor="accent1" w:themeShade="BF"/>
    </w:rPr>
  </w:style>
  <w:style w:type="character" w:styleId="806" w:customStyle="1">
    <w:name w:val="Titolo 6 Carattere"/>
    <w:basedOn w:val="798"/>
    <w:link w:val="794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807" w:customStyle="1">
    <w:name w:val="Titolo 7 Carattere"/>
    <w:basedOn w:val="798"/>
    <w:link w:val="795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808" w:customStyle="1">
    <w:name w:val="Titolo 8 Carattere"/>
    <w:basedOn w:val="798"/>
    <w:link w:val="796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809" w:customStyle="1">
    <w:name w:val="Titolo 9 Carattere"/>
    <w:basedOn w:val="798"/>
    <w:link w:val="797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10">
    <w:name w:val="Title"/>
    <w:basedOn w:val="788"/>
    <w:next w:val="788"/>
    <w:link w:val="811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11" w:customStyle="1">
    <w:name w:val="Titolo Carattere"/>
    <w:basedOn w:val="798"/>
    <w:link w:val="810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12">
    <w:name w:val="Subtitle"/>
    <w:basedOn w:val="788"/>
    <w:next w:val="788"/>
    <w:link w:val="813"/>
    <w:uiPriority w:val="11"/>
    <w:qFormat/>
    <w:pPr>
      <w:numPr>
        <w:ilvl w:val="1"/>
      </w:numPr>
      <w:pBdr/>
      <w:spacing w:after="160"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813" w:customStyle="1">
    <w:name w:val="Sottotitolo Carattere"/>
    <w:basedOn w:val="798"/>
    <w:link w:val="812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14">
    <w:name w:val="Quote"/>
    <w:basedOn w:val="788"/>
    <w:next w:val="788"/>
    <w:link w:val="815"/>
    <w:uiPriority w:val="29"/>
    <w:qFormat/>
    <w:pPr>
      <w:pBdr/>
      <w:spacing w:after="160" w:before="160"/>
      <w:ind/>
      <w:jc w:val="center"/>
    </w:pPr>
    <w:rPr>
      <w:i/>
      <w:iCs/>
      <w:color w:val="404040" w:themeColor="text1" w:themeTint="BF"/>
    </w:rPr>
  </w:style>
  <w:style w:type="character" w:styleId="815" w:customStyle="1">
    <w:name w:val="Citazione Carattere"/>
    <w:basedOn w:val="798"/>
    <w:link w:val="81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16">
    <w:name w:val="List Paragraph"/>
    <w:basedOn w:val="788"/>
    <w:uiPriority w:val="34"/>
    <w:qFormat/>
    <w:pPr>
      <w:pBdr/>
      <w:spacing/>
      <w:ind w:left="720"/>
      <w:contextualSpacing w:val="true"/>
    </w:pPr>
  </w:style>
  <w:style w:type="character" w:styleId="817">
    <w:name w:val="Intense Emphasis"/>
    <w:basedOn w:val="798"/>
    <w:uiPriority w:val="21"/>
    <w:qFormat/>
    <w:pPr>
      <w:pBdr/>
      <w:spacing/>
      <w:ind/>
    </w:pPr>
    <w:rPr>
      <w:i/>
      <w:iCs/>
      <w:color w:val="365f91" w:themeColor="accent1" w:themeShade="BF"/>
    </w:rPr>
  </w:style>
  <w:style w:type="paragraph" w:styleId="818">
    <w:name w:val="Intense Quote"/>
    <w:basedOn w:val="788"/>
    <w:next w:val="788"/>
    <w:link w:val="819"/>
    <w:uiPriority w:val="30"/>
    <w:qFormat/>
    <w:pPr>
      <w:pBdr>
        <w:top w:val="single" w:color="365f91" w:themeColor="accent1" w:themeShade="BF" w:sz="4" w:space="10"/>
        <w:bottom w:val="single" w:color="365f91" w:themeColor="accent1" w:themeShade="BF" w:sz="4" w:space="10"/>
      </w:pBdr>
      <w:spacing w:after="360" w:before="360"/>
      <w:ind w:right="864" w:left="864"/>
      <w:jc w:val="center"/>
    </w:pPr>
    <w:rPr>
      <w:i/>
      <w:iCs/>
      <w:color w:val="365f91" w:themeColor="accent1" w:themeShade="BF"/>
    </w:rPr>
  </w:style>
  <w:style w:type="character" w:styleId="819" w:customStyle="1">
    <w:name w:val="Citazione intensa Carattere"/>
    <w:basedOn w:val="798"/>
    <w:link w:val="818"/>
    <w:uiPriority w:val="30"/>
    <w:pPr>
      <w:pBdr/>
      <w:spacing/>
      <w:ind/>
    </w:pPr>
    <w:rPr>
      <w:i/>
      <w:iCs/>
      <w:color w:val="365f91" w:themeColor="accent1" w:themeShade="BF"/>
    </w:rPr>
  </w:style>
  <w:style w:type="character" w:styleId="820">
    <w:name w:val="Intense Reference"/>
    <w:basedOn w:val="798"/>
    <w:uiPriority w:val="32"/>
    <w:qFormat/>
    <w:pPr>
      <w:pBdr/>
      <w:spacing/>
      <w:ind/>
    </w:pPr>
    <w:rPr>
      <w:b/>
      <w:bCs/>
      <w:smallCaps/>
      <w:color w:val="365f91" w:themeColor="accent1" w:themeShade="BF"/>
      <w:spacing w:val="5"/>
    </w:rPr>
  </w:style>
  <w:style w:type="paragraph" w:styleId="821">
    <w:name w:val="Header"/>
    <w:basedOn w:val="788"/>
    <w:link w:val="822"/>
    <w:uiPriority w:val="99"/>
    <w:unhideWhenUsed/>
    <w:pPr>
      <w:pBdr/>
      <w:tabs>
        <w:tab w:val="center" w:leader="none" w:pos="4819"/>
        <w:tab w:val="right" w:leader="none" w:pos="9638"/>
      </w:tabs>
      <w:spacing w:after="0" w:line="240" w:lineRule="auto"/>
      <w:ind/>
    </w:pPr>
  </w:style>
  <w:style w:type="character" w:styleId="822" w:customStyle="1">
    <w:name w:val="Intestazione Carattere"/>
    <w:basedOn w:val="798"/>
    <w:link w:val="821"/>
    <w:uiPriority w:val="99"/>
    <w:pPr>
      <w:pBdr/>
      <w:spacing/>
      <w:ind/>
    </w:pPr>
  </w:style>
  <w:style w:type="paragraph" w:styleId="823">
    <w:name w:val="Footer"/>
    <w:basedOn w:val="788"/>
    <w:link w:val="824"/>
    <w:uiPriority w:val="99"/>
    <w:unhideWhenUsed/>
    <w:pPr>
      <w:pBdr/>
      <w:tabs>
        <w:tab w:val="center" w:leader="none" w:pos="4819"/>
        <w:tab w:val="right" w:leader="none" w:pos="9638"/>
      </w:tabs>
      <w:spacing w:after="0" w:line="240" w:lineRule="auto"/>
      <w:ind/>
    </w:pPr>
  </w:style>
  <w:style w:type="character" w:styleId="824" w:customStyle="1">
    <w:name w:val="Piè di pagina Carattere"/>
    <w:basedOn w:val="798"/>
    <w:link w:val="823"/>
    <w:uiPriority w:val="99"/>
    <w:pPr>
      <w:pBdr/>
      <w:spacing/>
      <w:ind/>
    </w:pPr>
  </w:style>
  <w:style w:type="table" w:styleId="825">
    <w:name w:val="Table Grid"/>
    <w:basedOn w:val="799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Ufficio Qualità</dc:creator>
  <cp:keywords/>
  <dc:description/>
  <cp:lastModifiedBy>Francesco Scavello</cp:lastModifiedBy>
  <cp:revision>2</cp:revision>
  <dcterms:created xsi:type="dcterms:W3CDTF">2025-03-17T09:39:00Z</dcterms:created>
  <dcterms:modified xsi:type="dcterms:W3CDTF">2025-11-13T10:59:14Z</dcterms:modified>
</cp:coreProperties>
</file>