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2835"/>
        </w:tabs>
        <w:spacing w:line="276" w:lineRule="auto"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tbl>
      <w:tblPr>
        <w:jc w:val="center"/>
        <w:tblW w:w="101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977"/>
        <w:gridCol w:w="3686"/>
        <w:gridCol w:w="3495"/>
      </w:tblGrid>
      <w:tr>
        <w:trPr>
          <w:jc w:val="center"/>
          <w:trHeight w:val="568"/>
        </w:trPr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20"/>
              <w:ind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DATA AUDIT</w:t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CLIENTE / ENTE DI CERTIFICAZIONE</w:t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20"/>
              <w:ind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AUDITOR</w:t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02-03/11/2022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24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BRC/IFS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(DNV)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Donato Lancia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(DNV)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Paolo Tomasello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(DNV)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(Lingua audit: italiana)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898"/>
        </w:trPr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17/11/2022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2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SA 8000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(da remoto)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2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Calarco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(DNV)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 w:before="12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(Lingua audit: italiana)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48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16/02/2023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20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Visita tecnica cliente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Innocent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Daniela Liberova 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Maria Murphy 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Lucy Thomas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(Lingua audit: inglese)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08/03/2023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28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ISO 14001 (DNV)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Iolanda Micali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(DNV)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(Lingua audit: italiana)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918"/>
        </w:trPr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3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13/03/2023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after="120" w:before="12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Schweppes (Orangina)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– audit sulla norma BRC-IFS-HACCP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2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Rosa Soles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 w:before="12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(Lingua audit: inglese)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14/03/2023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KOSHER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Rabbino 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Saadoun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(Lingua audit: inglese)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16/03/2023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Visita tecnica 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Boiron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Lucie Chardonnet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Béatrice Verdonck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48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21-22/03/2023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48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Sumitomo (Asahi)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Rika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Sato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Hiukiko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Asahi Corporation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(Lingua audit: inglese-italiana)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725"/>
        </w:trPr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24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03-04/05/2023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24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Innocent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Daniela Liberova 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Aysha Khan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(Lingua audit: inglese)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240"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14/06/2023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  <w:p>
            <w:pPr>
              <w:pBdr/>
              <w:tabs>
                <w:tab w:val="left" w:leader="none" w:pos="2835"/>
              </w:tabs>
              <w:spacing w:before="240"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(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da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remoto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9.00 – 13.00)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Halal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(WHA – World Halal Authority)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Rezk Mohamed (lead auditor)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Mohamed Attia (technical auditor)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Salsabil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Mohamed (osservatore)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Lingua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Audit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: italiana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70"/>
        </w:trPr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20"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06-07/09/2023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20"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SA-8000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  <w:p>
            <w:pPr>
              <w:pBdr/>
              <w:tabs>
                <w:tab w:val="left" w:leader="none" w:pos="2835"/>
              </w:tabs>
              <w:spacing w:before="120"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(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non annunciata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)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2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Maurizio Santoro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(DNV)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 w:before="12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(Lingua audit: Italiano)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360"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28/09/2023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SGS 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Audit etico (per Coca-Cola e Innocent)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  <w:t xml:space="preserve">ANNULLATO</w:t>
            </w: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Verrà eseguito unico audit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SMETA-4-PILLAR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320"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17-18/10/2023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20"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BRC/IFS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(non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annunciato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)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20"/>
              <w:ind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RIMANDATA PERCHÈ NON C’ERA TRASFORMAZIONE IN ATTO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19/07/2023 (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annullato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)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Effettuat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o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 il: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 02/11/2023</w:t>
            </w:r>
            <w:r>
              <w:rPr>
                <w:rFonts w:ascii="Calibri" w:hAnsi="Calibri" w:cs="Calibri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280"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COCA-COLA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24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Gulsen Henden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320"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16-17/11/2023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20"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BRC/IFS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  <w:p>
            <w:pPr>
              <w:pBdr/>
              <w:tabs>
                <w:tab w:val="left" w:leader="none" w:pos="2835"/>
              </w:tabs>
              <w:spacing w:before="120"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(non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annunciato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)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Lingua: italiano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Lead auditor: 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Chiara Canale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Donato Lancia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23/11/2023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20"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ISO 9001 – HACCP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Iolanda Micali (DNV)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Lingua audit: italiano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  <w:t xml:space="preserve">13/12/2023</w:t>
            </w: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  <w:t xml:space="preserve"> (annullato</w:t>
            </w: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  <w:t xml:space="preserve"> causa Covid auditor</w:t>
            </w: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  <w:t xml:space="preserve">)</w:t>
            </w: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  <w:t xml:space="preserve">Posticipato al 25/01/2024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360"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SGF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24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Manfred Seidel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Lingua audit: inglese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2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22/01/2024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(da remoto)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24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SA 8000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2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Follow-up periodico (da remoto)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Maurizio Santoro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3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22/01/2024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24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COCA-COLA 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 w:before="24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(visita commerciale)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240"/>
              <w:ind/>
              <w:jc w:val="center"/>
              <w:rPr>
                <w:rFonts w:ascii="Calibri" w:hAnsi="Calibri" w:cs="Calibri"/>
                <w:sz w:val="24"/>
                <w:szCs w:val="24"/>
                <w:highlight w:val="gree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Laurent Barbleu</w:t>
            </w:r>
            <w:r>
              <w:rPr>
                <w:rFonts w:ascii="Calibri" w:hAnsi="Calibri" w:cs="Calibri"/>
                <w:sz w:val="24"/>
                <w:szCs w:val="24"/>
                <w:highlight w:val="green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240"/>
              <w:ind/>
              <w:jc w:val="center"/>
              <w:rPr>
                <w:rFonts w:ascii="Calibri" w:hAnsi="Calibri" w:cs="Calibri"/>
                <w:sz w:val="24"/>
                <w:szCs w:val="24"/>
                <w:highlight w:val="green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25/01/2024</w:t>
            </w:r>
            <w:r>
              <w:rPr>
                <w:rFonts w:ascii="Calibri" w:hAnsi="Calibri" w:cs="Calibri"/>
                <w:sz w:val="24"/>
                <w:szCs w:val="24"/>
                <w:highlight w:val="green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24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SGF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Manfred Seidel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 w:before="12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Lingua audit: inglese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  <w:t xml:space="preserve">8-9/02/2024</w:t>
            </w: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  <w:t xml:space="preserve">(annullat</w:t>
            </w: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  <w:t xml:space="preserve">o</w:t>
            </w: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  <w:t xml:space="preserve"> dall’auditor per motivi personali)</w:t>
            </w: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  <w:t xml:space="preserve">Posticipato al </w:t>
            </w: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  <w:t xml:space="preserve">26/02/2024</w:t>
            </w: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2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INTERTEK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(SMETA 4-PILLAR – ASR 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per Coca-Cola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e Innocent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24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Lingua audit: italiano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240"/>
              <w:ind/>
              <w:jc w:val="center"/>
              <w:rPr>
                <w:rFonts w:ascii="Calibri" w:hAnsi="Calibri" w:cs="Calibri"/>
                <w:sz w:val="24"/>
                <w:szCs w:val="24"/>
                <w:highlight w:val="gree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14-15-16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/02/2024</w:t>
            </w:r>
            <w:r>
              <w:rPr>
                <w:rFonts w:ascii="Calibri" w:hAnsi="Calibri" w:cs="Calibri"/>
                <w:sz w:val="24"/>
                <w:szCs w:val="24"/>
                <w:highlight w:val="green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24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SUMITOMO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 w:before="24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14/02/2024 visita stabilimento con cliente Suntory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 w:before="24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15/02/2024 visita giardini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 w:before="240"/>
              <w:ind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16/02/2024 audit Sumitomo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2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Lingua audit: inglese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24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26/02/2024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 w:before="240"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highlight w:val="green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  <w:t xml:space="preserve">Annullato da Intertek </w:t>
            </w:r>
            <w:r>
              <w:rPr>
                <w:rFonts w:ascii="Wingdings" w:hAnsi="Wingdings" w:eastAsia="Wingdings" w:cs="Wingdings"/>
                <w:b/>
                <w:bCs/>
                <w:color w:val="ff0000"/>
                <w:sz w:val="24"/>
                <w:szCs w:val="24"/>
              </w:rPr>
              <w:t xml:space="preserve">à</w:t>
            </w: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  <w:t xml:space="preserve"> da riprogrammare</w:t>
            </w:r>
            <w: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highlight w:val="green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2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INTERTEK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(SMETA 4-PILLAR – ASR* 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 w:before="24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per Coca-Cola e Innocent)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 w:before="24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*che copre la parte SGP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Lingua audit: italiano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24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26/02/2024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24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ANDROS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 w:before="12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(visita cliente)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Lingua: inglese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24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27/02/2024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2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SCHWEPPES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Rosa Soles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Lingua audit: inglese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5-6/03/2024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(06/03/2024 da remoto)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ISO 14001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Iolanda Micali (DNV)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Lingua audit: italiano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23-24/05/2024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ISO 9001 - HACCP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Iolanda Micali (DNV)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Lingua audit: italiano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11-12-13/09/2024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SA8000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Mario Tafuri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Lingua audit: italiano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16-17/09/2024</w:t>
            </w:r>
            <w:r>
              <w:rPr>
                <w:rFonts w:ascii="Calibri" w:hAnsi="Calibri" w:cs="Calibri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SUMITOMO (SUNTORY)</w:t>
            </w:r>
            <w:r>
              <w:rPr>
                <w:rFonts w:ascii="Calibri" w:hAnsi="Calibri" w:cs="Calibri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Tsuchiya 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Yukiko Yamada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Lingua audit: inglese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30/09/2024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01/10/2024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SUMITOMO (KAGOME)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John Lee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Lingua audit: inglese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25-26/11/2024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BRC-IFS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Giorgio Caputo (DNV)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Donato Lancia (DNV)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Lingua audit: italiano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28/11/2024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SGF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Manfred Seidel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Lingua audit: inglese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10/01/2025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SA8000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(follow-up da remoto)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Mario Tafuri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Lingua audit: italiano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29/01/2025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68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SUMITOMO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(visita cliente)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Hideyuki Momose (Sc Foods)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Yukiko Yamada (Sc Foods)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Jung Gyunggeun (Sc Foods)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Lingua audit: Italiano-inglese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25-26/02/2025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</w:tc>
        <w:tc>
          <w:tcPr>
            <w:tcBorders/>
            <w:tcW w:w="368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ISO 14.001 (DNV)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Iolanda Micali (DNV)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Lingua audit: italiano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04/03/2025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ANDROS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(audit qualità)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Camille Barthes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Lingua audit: inglese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06/03/2025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</w:tc>
        <w:tc>
          <w:tcPr>
            <w:tcBorders/>
            <w:tcW w:w="368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SGF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Manfred Seidel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Lingua audit: inglese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70"/>
        </w:trPr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31/03/2025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</w:tc>
        <w:tc>
          <w:tcPr>
            <w:tcBorders/>
            <w:tcW w:w="368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RAUCH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(visita cliente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)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Johanna Flock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Lingua audit: inglese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04/04/2025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</w:tc>
        <w:tc>
          <w:tcPr>
            <w:tcBorders/>
            <w:tcW w:w="368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SUMITOMO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(visita cliente)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Hideyuki Momose (Sc Foods)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Yukiko Yamada (Sc Foods)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Kanno Koji (Sc Foods - Director)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Lingua: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Italiano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-inglese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7-8/05/2025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</w:tc>
        <w:tc>
          <w:tcPr>
            <w:tcBorders/>
            <w:tcW w:w="368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ISO 9001 – HACCP (DNV)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Iolanda Micali (DNV)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Lingua audit: italiano</w:t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27/05/2025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68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ASP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(riconoscimento oli essenziali)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Filippo Noto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Carmela Lisa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Lingua audit: italiano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3-4/06/2025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68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SMETA-4-PILLAR (Control Union)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Nikos Bakaris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Lingua audit: inglese-italiano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12/06/2025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68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SUMITOMO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(visita cliente)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Seiji Okamoto (Sc Foods)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Y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ukiko Yamada (Sc Foods)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Lingua audit: inglese-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Italiano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20/06/2025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68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ASP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(riconoscimento oli essenziali)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Filippo Noto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Giuliana Napoli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Erika Scattareggia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Lingua audit: italiano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jc w:val="center"/>
          <w:trHeight w:val="688"/>
        </w:trPr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 w:before="1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09/07/2025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68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REFRESCO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(visita cliente)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3495" w:type="dxa"/>
            <w:textDirection w:val="lrTb"/>
            <w:noWrap w:val="false"/>
          </w:tcPr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Ilse Santiago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Giorgio Pavan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>
            <w:pPr>
              <w:pBdr/>
              <w:tabs>
                <w:tab w:val="left" w:leader="none" w:pos="2835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Lingua: inglese-italiano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</w:tbl>
    <w:p>
      <w:pPr>
        <w:pBdr/>
        <w:spacing w:line="276" w:lineRule="auto"/>
        <w:ind/>
        <w:rPr>
          <w:rFonts w:ascii="Verdana" w:hAnsi="Verdana"/>
          <w:b/>
        </w:rPr>
      </w:pPr>
      <w:r>
        <w:rPr>
          <w:rFonts w:ascii="Verdana" w:hAnsi="Verdana"/>
          <w:b/>
        </w:rPr>
      </w:r>
      <w:r>
        <w:rPr>
          <w:rFonts w:ascii="Verdana" w:hAnsi="Verdana"/>
          <w:b/>
        </w:rPr>
      </w:r>
    </w:p>
    <w:p>
      <w:pPr>
        <w:pBdr/>
        <w:spacing w:line="276" w:lineRule="auto"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sectPr>
      <w:headerReference w:type="default" r:id="rId9"/>
      <w:headerReference w:type="first" r:id="rId10"/>
      <w:footerReference w:type="first" r:id="rId11"/>
      <w:footnotePr>
        <w:pos w:val="beneathText"/>
      </w:footnotePr>
      <w:endnotePr/>
      <w:type w:val="nextPage"/>
      <w:pgSz w:h="16837" w:orient="portrait" w:w="11905"/>
      <w:pgMar w:top="1673" w:right="1134" w:bottom="851" w:left="1701" w:header="567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Verdana">
    <w:panose1 w:val="020B0604030504040204"/>
  </w:font>
  <w:font w:name="Lucida Sans Unicode">
    <w:panose1 w:val="020B0603030804020204"/>
  </w:font>
  <w:font w:name="Tahoma">
    <w:panose1 w:val="020B060403050404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20" w:type="dxa"/>
      <w:tblW w:w="9269" w:type="dxa"/>
      <w:tblCellMar>
        <w:left w:w="70" w:type="dxa"/>
        <w:right w:w="70" w:type="dxa"/>
      </w:tblCellMar>
      <w:tblBorders/>
      <w:tblLayout w:type="fixed"/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>
      <w:trPr/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657" w:type="dxa"/>
          <w:vAlign w:val="center"/>
          <w:textDirection w:val="lrTb"/>
          <w:noWrap w:val="false"/>
        </w:tcPr>
        <w:p>
          <w:pPr>
            <w:pStyle w:val="1035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1</w:t>
          </w:r>
          <w:r>
            <w:rPr>
              <w:rFonts w:ascii="Verdana" w:hAnsi="Verdana"/>
            </w:rPr>
            <w:t xml:space="preserve">1</w:t>
          </w:r>
          <w:r>
            <w:rPr>
              <w:rFonts w:ascii="Verdana" w:hAnsi="Verdan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418" w:type="dxa"/>
          <w:vAlign w:val="center"/>
          <w:textDirection w:val="lrTb"/>
          <w:noWrap w:val="false"/>
        </w:tcPr>
        <w:p>
          <w:pPr>
            <w:pStyle w:val="1035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15</w:t>
          </w:r>
          <w:r>
            <w:rPr>
              <w:rFonts w:ascii="Verdana" w:hAnsi="Verdana"/>
            </w:rPr>
            <w:t xml:space="preserve">/</w:t>
          </w:r>
          <w:r>
            <w:rPr>
              <w:rFonts w:ascii="Verdana" w:hAnsi="Verdana"/>
            </w:rPr>
            <w:t xml:space="preserve">09</w:t>
          </w:r>
          <w:r>
            <w:rPr>
              <w:rFonts w:ascii="Verdana" w:hAnsi="Verdana"/>
            </w:rPr>
            <w:t xml:space="preserve">/</w:t>
          </w:r>
          <w:r>
            <w:rPr>
              <w:rFonts w:ascii="Verdana" w:hAnsi="Verdana"/>
            </w:rPr>
            <w:t xml:space="preserve">2014</w:t>
          </w:r>
          <w:r>
            <w:rPr>
              <w:rFonts w:ascii="Verdana" w:hAnsi="Verdan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111" w:type="dxa"/>
          <w:vAlign w:val="center"/>
          <w:textDirection w:val="lrTb"/>
          <w:noWrap w:val="false"/>
        </w:tcPr>
        <w:p>
          <w:pPr>
            <w:pStyle w:val="1035"/>
            <w:pBdr/>
            <w:tabs>
              <w:tab w:val="left" w:leader="none" w:pos="1124"/>
              <w:tab w:val="clear" w:leader="none" w:pos="4819"/>
              <w:tab w:val="clear" w:leader="none" w:pos="9638"/>
            </w:tabs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Modificata procedura per </w:t>
          </w:r>
          <w:r>
            <w:rPr>
              <w:rFonts w:ascii="Verdana" w:hAnsi="Verdana"/>
            </w:rPr>
            <w:t xml:space="preserve">campionamento prodotti biologici</w:t>
          </w:r>
          <w:r>
            <w:rPr>
              <w:rFonts w:ascii="Verdana" w:hAnsi="Verdan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417" w:type="dxa"/>
          <w:vAlign w:val="center"/>
          <w:textDirection w:val="lrTb"/>
          <w:noWrap w:val="false"/>
        </w:tcPr>
        <w:p>
          <w:pPr>
            <w:pStyle w:val="1035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</w:r>
          <w:r>
            <w:rPr>
              <w:rFonts w:ascii="Verdana" w:hAnsi="Verdan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666" w:type="dxa"/>
          <w:vAlign w:val="center"/>
          <w:textDirection w:val="lrTb"/>
          <w:noWrap w:val="false"/>
        </w:tcPr>
        <w:p>
          <w:pPr>
            <w:pStyle w:val="1035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</w:r>
          <w:r>
            <w:rPr>
              <w:rFonts w:ascii="Verdana" w:hAnsi="Verdana"/>
            </w:rPr>
          </w:r>
        </w:p>
      </w:tc>
    </w:tr>
    <w:tr>
      <w:trPr/>
      <w:tc>
        <w:tcPr>
          <w:tcBorders>
            <w:left w:val="single" w:color="000000" w:sz="4" w:space="0"/>
            <w:bottom w:val="single" w:color="000000" w:sz="4" w:space="0"/>
          </w:tcBorders>
          <w:tcW w:w="657" w:type="dxa"/>
          <w:vAlign w:val="center"/>
          <w:textDirection w:val="lrTb"/>
          <w:noWrap w:val="false"/>
        </w:tcPr>
        <w:p>
          <w:pPr>
            <w:pStyle w:val="1035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Rev.</w:t>
          </w:r>
          <w:r>
            <w:rPr>
              <w:rFonts w:ascii="Verdana" w:hAnsi="Verdana"/>
            </w:rPr>
          </w:r>
        </w:p>
      </w:tc>
      <w:tc>
        <w:tcPr>
          <w:tcBorders>
            <w:left w:val="single" w:color="000000" w:sz="4" w:space="0"/>
            <w:bottom w:val="single" w:color="000000" w:sz="4" w:space="0"/>
          </w:tcBorders>
          <w:tcW w:w="1418" w:type="dxa"/>
          <w:vAlign w:val="center"/>
          <w:textDirection w:val="lrTb"/>
          <w:noWrap w:val="false"/>
        </w:tcPr>
        <w:p>
          <w:pPr>
            <w:pStyle w:val="1035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Data</w:t>
          </w:r>
          <w:r>
            <w:rPr>
              <w:rFonts w:ascii="Verdana" w:hAnsi="Verdana"/>
            </w:rPr>
          </w:r>
        </w:p>
      </w:tc>
      <w:tc>
        <w:tcPr>
          <w:tcBorders>
            <w:left w:val="single" w:color="000000" w:sz="4" w:space="0"/>
            <w:bottom w:val="single" w:color="000000" w:sz="4" w:space="0"/>
          </w:tcBorders>
          <w:tcW w:w="4111" w:type="dxa"/>
          <w:vAlign w:val="center"/>
          <w:textDirection w:val="lrTb"/>
          <w:noWrap w:val="false"/>
        </w:tcPr>
        <w:p>
          <w:pPr>
            <w:pStyle w:val="1035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Motivo della revisione</w:t>
          </w:r>
          <w:r>
            <w:rPr>
              <w:rFonts w:ascii="Verdana" w:hAnsi="Verdana"/>
            </w:rPr>
          </w:r>
        </w:p>
      </w:tc>
      <w:tc>
        <w:tcPr>
          <w:tcBorders>
            <w:left w:val="single" w:color="000000" w:sz="4" w:space="0"/>
            <w:bottom w:val="single" w:color="000000" w:sz="4" w:space="0"/>
          </w:tcBorders>
          <w:tcW w:w="1417" w:type="dxa"/>
          <w:vAlign w:val="center"/>
          <w:textDirection w:val="lrTb"/>
          <w:noWrap w:val="false"/>
        </w:tcPr>
        <w:p>
          <w:pPr>
            <w:pStyle w:val="1035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Emesso da</w:t>
          </w:r>
          <w:r>
            <w:rPr>
              <w:rFonts w:ascii="Verdana" w:hAnsi="Verdana"/>
            </w:rPr>
          </w:r>
        </w:p>
      </w:tc>
      <w:tc>
        <w:tcPr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  <w:tcW w:w="1666" w:type="dxa"/>
          <w:vAlign w:val="center"/>
          <w:textDirection w:val="lrTb"/>
          <w:noWrap w:val="false"/>
        </w:tcPr>
        <w:p>
          <w:pPr>
            <w:pStyle w:val="1035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Approvato da</w:t>
          </w:r>
          <w:r>
            <w:rPr>
              <w:rFonts w:ascii="Verdana" w:hAnsi="Verdana"/>
            </w:rPr>
          </w:r>
        </w:p>
      </w:tc>
    </w:tr>
  </w:tbl>
  <w:p>
    <w:pPr>
      <w:pStyle w:val="103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jc w:val="center"/>
      <w:tblW w:w="10781" w:type="dxa"/>
      <w:tblCellMar>
        <w:left w:w="70" w:type="dxa"/>
        <w:right w:w="70" w:type="dxa"/>
      </w:tblCellMar>
      <w:tblBorders/>
      <w:tblLayout w:type="fixed"/>
      <w:tblLook w:val="0000" w:firstRow="0" w:lastRow="0" w:firstColumn="0" w:lastColumn="0" w:noHBand="0" w:noVBand="0"/>
    </w:tblPr>
    <w:tblGrid>
      <w:gridCol w:w="2552"/>
      <w:gridCol w:w="5146"/>
      <w:gridCol w:w="3083"/>
    </w:tblGrid>
    <w:tr>
      <w:trPr>
        <w:jc w:val="center"/>
        <w:trHeight w:val="838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552" w:type="dxa"/>
          <w:vAlign w:val="center"/>
          <w:textDirection w:val="lrTb"/>
          <w:noWrap w:val="false"/>
        </w:tcPr>
        <w:p>
          <w:pPr>
            <w:pStyle w:val="1034"/>
            <w:pBdr/>
            <w:spacing/>
            <w:ind/>
            <w:jc w:val="center"/>
            <w:rPr>
              <w:rFonts w:ascii="Calibri" w:hAnsi="Calibri" w:cs="Calibri"/>
              <w:bCs/>
              <w:sz w:val="24"/>
              <w:szCs w:val="24"/>
              <w:lang w:val="de-DE"/>
            </w:rPr>
          </w:pPr>
          <w:r>
            <w:rPr>
              <w:rFonts w:ascii="Calibri" w:hAnsi="Calibri" w:cs="Calibri"/>
              <w:bCs/>
              <w:sz w:val="32"/>
              <w:szCs w:val="32"/>
              <w:lang w:val="de-DE"/>
            </w:rPr>
            <w:t xml:space="preserve">Agrumi-Gel </w:t>
          </w:r>
          <w:r>
            <w:rPr>
              <w:rFonts w:ascii="Calibri" w:hAnsi="Calibri" w:cs="Calibri"/>
              <w:bCs/>
              <w:sz w:val="32"/>
              <w:szCs w:val="32"/>
              <w:lang w:val="de-DE"/>
            </w:rPr>
            <w:t xml:space="preserve">S</w:t>
          </w:r>
          <w:r>
            <w:rPr>
              <w:rFonts w:ascii="Calibri" w:hAnsi="Calibri" w:cs="Calibri"/>
              <w:bCs/>
              <w:sz w:val="32"/>
              <w:szCs w:val="32"/>
              <w:lang w:val="de-DE"/>
            </w:rPr>
            <w:t xml:space="preserve">.r.l.</w:t>
          </w:r>
          <w:r>
            <w:rPr>
              <w:rFonts w:ascii="Calibri" w:hAnsi="Calibri" w:cs="Calibri"/>
              <w:bCs/>
              <w:sz w:val="24"/>
              <w:szCs w:val="24"/>
              <w:lang w:val="de-DE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5146" w:type="dxa"/>
          <w:vAlign w:val="center"/>
          <w:textDirection w:val="lrTb"/>
          <w:noWrap w:val="false"/>
        </w:tcPr>
        <w:p>
          <w:pPr>
            <w:pStyle w:val="1034"/>
            <w:pBdr/>
            <w:spacing/>
            <w:ind/>
            <w:jc w:val="center"/>
            <w:rPr>
              <w:rFonts w:ascii="Calibri" w:hAnsi="Calibri" w:cs="Calibri"/>
              <w:b/>
              <w:bCs/>
              <w:sz w:val="36"/>
              <w:szCs w:val="36"/>
            </w:rPr>
          </w:pPr>
          <w:r>
            <w:rPr>
              <w:rFonts w:ascii="Calibri" w:hAnsi="Calibri" w:cs="Calibri"/>
              <w:b/>
              <w:bCs/>
              <w:sz w:val="36"/>
              <w:szCs w:val="36"/>
            </w:rPr>
            <w:t xml:space="preserve">REGISTRO</w:t>
          </w:r>
          <w:r>
            <w:rPr>
              <w:rFonts w:ascii="Calibri" w:hAnsi="Calibri" w:cs="Calibri"/>
              <w:b/>
              <w:bCs/>
              <w:sz w:val="36"/>
              <w:szCs w:val="36"/>
            </w:rPr>
            <w:t xml:space="preserve"> AUDIT </w:t>
          </w:r>
          <w:r>
            <w:rPr>
              <w:rFonts w:ascii="Calibri" w:hAnsi="Calibri" w:cs="Calibri"/>
              <w:b/>
              <w:bCs/>
              <w:sz w:val="36"/>
              <w:szCs w:val="36"/>
            </w:rPr>
          </w:r>
        </w:p>
        <w:p>
          <w:pPr>
            <w:pStyle w:val="1034"/>
            <w:pBdr/>
            <w:spacing/>
            <w:ind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sz w:val="36"/>
              <w:szCs w:val="36"/>
            </w:rPr>
            <w:t xml:space="preserve">CLIENTI</w:t>
          </w:r>
          <w:r>
            <w:rPr>
              <w:rFonts w:ascii="Calibri" w:hAnsi="Calibri" w:cs="Calibri"/>
              <w:b/>
              <w:bCs/>
              <w:sz w:val="36"/>
              <w:szCs w:val="36"/>
            </w:rPr>
            <w:t xml:space="preserve">/ENTI DI CERTIFICAZIONE</w:t>
          </w:r>
          <w:r>
            <w:rPr>
              <w:rFonts w:ascii="Calibri" w:hAnsi="Calibri" w:cs="Calibri"/>
              <w:b/>
              <w:bCs/>
              <w:sz w:val="28"/>
              <w:szCs w:val="28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3083" w:type="dxa"/>
          <w:vAlign w:val="center"/>
          <w:textDirection w:val="lrTb"/>
          <w:noWrap w:val="false"/>
        </w:tcPr>
        <w:p>
          <w:pPr>
            <w:pBdr/>
            <w:spacing w:after="60"/>
            <w:ind w:right="-143"/>
            <w:rPr>
              <w:rFonts w:ascii="Calibri" w:hAnsi="Calibri" w:cs="Calibri"/>
              <w:b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Cod.: </w:t>
          </w:r>
          <w:r>
            <w:rPr>
              <w:rFonts w:ascii="Calibri" w:hAnsi="Calibri" w:cs="Calibri"/>
              <w:b/>
              <w:bCs/>
              <w:sz w:val="18"/>
            </w:rPr>
            <w:t xml:space="preserve">M 17.06</w:t>
          </w:r>
          <w:r>
            <w:rPr>
              <w:rFonts w:ascii="Calibri" w:hAnsi="Calibri" w:cs="Calibri"/>
              <w:color w:val="ff0000"/>
              <w:spacing w:val="-4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  <w:szCs w:val="18"/>
            </w:rPr>
          </w:r>
        </w:p>
        <w:p>
          <w:pPr>
            <w:pBdr/>
            <w:spacing w:after="60"/>
            <w:ind w:right="-143"/>
            <w:rPr>
              <w:rFonts w:ascii="Calibri" w:hAnsi="Calibri" w:cs="Calibri"/>
              <w:b/>
              <w:sz w:val="18"/>
              <w:szCs w:val="24"/>
            </w:rPr>
          </w:pPr>
          <w:r>
            <w:rPr>
              <w:rFonts w:ascii="Calibri" w:hAnsi="Calibri" w:cs="Calibri"/>
              <w:sz w:val="18"/>
            </w:rPr>
            <w:t xml:space="preserve">Rev.: </w:t>
          </w:r>
          <w:r>
            <w:rPr>
              <w:rFonts w:ascii="Calibri" w:hAnsi="Calibri" w:cs="Calibri"/>
              <w:sz w:val="18"/>
              <w:szCs w:val="18"/>
            </w:rPr>
            <w:t xml:space="preserve">02</w:t>
          </w:r>
          <w:r>
            <w:rPr>
              <w:rFonts w:ascii="Calibri" w:hAnsi="Calibri" w:cs="Calibri"/>
              <w:b/>
              <w:sz w:val="18"/>
              <w:szCs w:val="24"/>
            </w:rPr>
          </w:r>
        </w:p>
        <w:p>
          <w:pPr>
            <w:pBdr/>
            <w:spacing w:after="60"/>
            <w:ind w:right="-143"/>
            <w:rPr>
              <w:rFonts w:ascii="Calibri" w:hAnsi="Calibri" w:cs="Calibri"/>
              <w:color w:val="ff0000"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Data: </w:t>
          </w:r>
          <w:r>
            <w:rPr>
              <w:rFonts w:ascii="Calibri" w:hAnsi="Calibri" w:cs="Calibri"/>
              <w:sz w:val="18"/>
              <w:szCs w:val="18"/>
            </w:rPr>
            <w:t xml:space="preserve">01/06/2023</w:t>
          </w:r>
          <w:r>
            <w:rPr>
              <w:rFonts w:ascii="Calibri" w:hAnsi="Calibri" w:cs="Calibri"/>
              <w:color w:val="ff0000"/>
              <w:sz w:val="18"/>
              <w:szCs w:val="18"/>
            </w:rPr>
          </w:r>
        </w:p>
        <w:p>
          <w:pPr>
            <w:pBdr/>
            <w:spacing w:after="60"/>
            <w:ind w:right="-143"/>
            <w:rPr>
              <w:rFonts w:ascii="Calibri" w:hAnsi="Calibri" w:cs="Calibri"/>
              <w:sz w:val="18"/>
              <w:szCs w:val="24"/>
            </w:rPr>
          </w:pPr>
          <w:r>
            <w:rPr>
              <w:rFonts w:ascii="Calibri" w:hAnsi="Calibri" w:cs="Calibri"/>
              <w:sz w:val="18"/>
            </w:rPr>
            <w:t xml:space="preserve">Emesso da: Elsa Liga</w:t>
          </w:r>
          <w:r>
            <w:rPr>
              <w:rFonts w:ascii="Calibri" w:hAnsi="Calibri" w:cs="Calibri"/>
              <w:sz w:val="18"/>
              <w:szCs w:val="24"/>
            </w:rPr>
          </w:r>
        </w:p>
        <w:p>
          <w:pPr>
            <w:pBdr/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Approvato da: Salvatore Rizzo</w:t>
          </w:r>
          <w:r>
            <w:rPr>
              <w:rFonts w:ascii="Calibri" w:hAnsi="Calibri" w:cs="Calibri"/>
              <w:sz w:val="18"/>
            </w:rPr>
          </w:r>
        </w:p>
        <w:p>
          <w:pPr>
            <w:pBdr/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Motivo revisione: Aggiornamento </w:t>
          </w:r>
          <w:r>
            <w:rPr>
              <w:rFonts w:ascii="Calibri" w:hAnsi="Calibri" w:cs="Calibri"/>
              <w:sz w:val="18"/>
            </w:rPr>
          </w:r>
        </w:p>
        <w:p>
          <w:pPr>
            <w:pStyle w:val="1034"/>
            <w:pBdr/>
            <w:spacing/>
            <w:ind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1027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1027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1027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1027"/>
              <w:rFonts w:ascii="Calibri" w:hAnsi="Calibri" w:cs="Calibri"/>
              <w:b/>
              <w:sz w:val="18"/>
            </w:rPr>
            <w:t xml:space="preserve">1</w:t>
          </w:r>
          <w:r>
            <w:rPr>
              <w:rStyle w:val="1027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1027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1027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1027"/>
              <w:rFonts w:ascii="Calibri" w:hAnsi="Calibri" w:cs="Calibri"/>
              <w:b/>
              <w:sz w:val="18"/>
            </w:rPr>
            <w:instrText xml:space="preserve"> NUMPAGES   \* MERGEFORMAT </w:instrText>
          </w:r>
          <w:r>
            <w:rPr>
              <w:rStyle w:val="1027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1027"/>
              <w:rFonts w:ascii="Calibri" w:hAnsi="Calibri" w:cs="Calibri"/>
              <w:b/>
              <w:sz w:val="18"/>
            </w:rPr>
            <w:t xml:space="preserve">12</w:t>
          </w:r>
          <w:r>
            <w:rPr>
              <w:rStyle w:val="1027"/>
              <w:rFonts w:ascii="Calibri" w:hAnsi="Calibri" w:cs="Calibri"/>
              <w:b/>
              <w:sz w:val="18"/>
            </w:rPr>
            <w:fldChar w:fldCharType="end"/>
          </w:r>
          <w:r>
            <w:rPr>
              <w:rFonts w:ascii="Calibri" w:hAnsi="Calibri" w:cs="Calibri"/>
              <w:bCs/>
              <w:sz w:val="24"/>
              <w:szCs w:val="24"/>
            </w:rPr>
          </w:r>
        </w:p>
      </w:tc>
    </w:tr>
  </w:tbl>
  <w:p>
    <w:pPr>
      <w:pBdr/>
      <w:tabs>
        <w:tab w:val="left" w:leader="none" w:pos="2835"/>
      </w:tabs>
      <w:spacing w:line="276" w:lineRule="auto"/>
      <w:ind/>
      <w:rPr>
        <w:rFonts w:ascii="Calibri" w:hAnsi="Calibri" w:cs="Calibri"/>
        <w:sz w:val="22"/>
        <w:szCs w:val="22"/>
      </w:rPr>
    </w:pPr>
    <w:r>
      <w:rPr>
        <w:rFonts w:ascii="Calibri" w:hAnsi="Calibri" w:cs="Calibri"/>
        <w:sz w:val="22"/>
        <w:szCs w:val="22"/>
      </w:rPr>
      <w:t xml:space="preserve">*per maggiori dettagli in merito ai relativi Audit consultare le rispettive cartelle e/o report di audit </w:t>
    </w:r>
    <w:r>
      <w:rPr>
        <w:rFonts w:ascii="Calibri" w:hAnsi="Calibri" w:cs="Calibri"/>
        <w:sz w:val="22"/>
        <w:szCs w:val="22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20" w:type="dxa"/>
      <w:tblW w:w="0" w:type="auto"/>
      <w:tblCellMar>
        <w:left w:w="70" w:type="dxa"/>
        <w:right w:w="70" w:type="dxa"/>
      </w:tblCellMar>
      <w:tblBorders/>
      <w:tblLayout w:type="fixed"/>
      <w:tblLook w:val="0000" w:firstRow="0" w:lastRow="0" w:firstColumn="0" w:lastColumn="0" w:noHBand="0" w:noVBand="0"/>
    </w:tblPr>
    <w:tblGrid>
      <w:gridCol w:w="1896"/>
      <w:gridCol w:w="5545"/>
      <w:gridCol w:w="1741"/>
    </w:tblGrid>
    <w:tr>
      <w:trPr>
        <w:trHeight w:val="838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896" w:type="dxa"/>
          <w:vAlign w:val="center"/>
          <w:textDirection w:val="lrTb"/>
          <w:noWrap w:val="false"/>
        </w:tcPr>
        <w:p>
          <w:pPr>
            <w:pStyle w:val="1034"/>
            <w:pBdr/>
            <w:spacing/>
            <w:ind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A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s.r.l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.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5545" w:type="dxa"/>
          <w:vAlign w:val="center"/>
          <w:textDirection w:val="lrTb"/>
          <w:noWrap w:val="false"/>
        </w:tcPr>
        <w:p>
          <w:pPr>
            <w:pStyle w:val="1034"/>
            <w:pBdr/>
            <w:spacing/>
            <w:ind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 xml:space="preserve">CONTROLLO DEL PROCESSO DI TRASFORMAZIONE AGRUMI</w:t>
          </w:r>
          <w:r>
            <w:rPr>
              <w:rFonts w:ascii="Verdana" w:hAnsi="Verdana"/>
              <w:b/>
              <w:bCs/>
              <w:sz w:val="28"/>
              <w:szCs w:val="28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741" w:type="dxa"/>
          <w:vAlign w:val="center"/>
          <w:textDirection w:val="lrTb"/>
          <w:noWrap w:val="false"/>
        </w:tcPr>
        <w:p>
          <w:pPr>
            <w:pStyle w:val="1034"/>
            <w:pBdr/>
            <w:spacing/>
            <w:ind/>
            <w:jc w:val="center"/>
            <w:rPr>
              <w:rFonts w:ascii="Verdana" w:hAnsi="Verdana"/>
              <w:bCs/>
              <w:sz w:val="24"/>
              <w:szCs w:val="24"/>
            </w:rPr>
          </w:pPr>
          <w:r>
            <w:rPr>
              <w:rFonts w:ascii="Verdana" w:hAnsi="Verdana"/>
              <w:bCs/>
              <w:sz w:val="24"/>
              <w:szCs w:val="24"/>
            </w:rPr>
            <w:t xml:space="preserve">P</w:t>
          </w:r>
          <w:r>
            <w:rPr>
              <w:rFonts w:ascii="Verdana" w:hAnsi="Verdana"/>
              <w:bCs/>
              <w:sz w:val="24"/>
              <w:szCs w:val="24"/>
            </w:rPr>
            <w:t xml:space="preserve"> </w:t>
          </w:r>
          <w:r>
            <w:rPr>
              <w:rFonts w:ascii="Verdana" w:hAnsi="Verdana"/>
              <w:bCs/>
              <w:sz w:val="24"/>
              <w:szCs w:val="24"/>
            </w:rPr>
            <w:t xml:space="preserve">09.01</w:t>
          </w:r>
          <w:r>
            <w:rPr>
              <w:rFonts w:ascii="Verdana" w:hAnsi="Verdana"/>
              <w:bCs/>
              <w:sz w:val="24"/>
              <w:szCs w:val="24"/>
            </w:rPr>
          </w:r>
        </w:p>
        <w:p>
          <w:pPr>
            <w:pStyle w:val="1034"/>
            <w:pBdr/>
            <w:spacing/>
            <w:ind/>
            <w:jc w:val="center"/>
            <w:rPr>
              <w:rFonts w:ascii="Verdana" w:hAnsi="Verdana"/>
              <w:bCs/>
              <w:sz w:val="24"/>
              <w:szCs w:val="24"/>
            </w:rPr>
          </w:pPr>
          <w:r>
            <w:rPr>
              <w:rFonts w:ascii="Verdana" w:hAnsi="Verdana"/>
              <w:bCs/>
              <w:sz w:val="24"/>
              <w:szCs w:val="24"/>
            </w:rPr>
            <w:t xml:space="preserve">Pag. </w:t>
          </w:r>
          <w:r>
            <w:rPr>
              <w:rFonts w:ascii="Verdana" w:hAnsi="Verdana"/>
              <w:bCs/>
              <w:sz w:val="24"/>
              <w:szCs w:val="24"/>
            </w:rPr>
            <w:fldChar w:fldCharType="begin"/>
          </w:r>
          <w:r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>
            <w:rPr>
              <w:rFonts w:ascii="Verdana" w:hAnsi="Verdana"/>
              <w:bCs/>
              <w:sz w:val="24"/>
              <w:szCs w:val="24"/>
            </w:rPr>
            <w:fldChar w:fldCharType="separate"/>
          </w:r>
          <w:r>
            <w:rPr>
              <w:rFonts w:ascii="Verdana" w:hAnsi="Verdana"/>
              <w:bCs/>
              <w:sz w:val="24"/>
              <w:szCs w:val="24"/>
            </w:rPr>
            <w:t xml:space="preserve">1</w:t>
          </w:r>
          <w:r>
            <w:rPr>
              <w:rFonts w:ascii="Verdana" w:hAnsi="Verdana"/>
              <w:bCs/>
              <w:sz w:val="24"/>
              <w:szCs w:val="24"/>
            </w:rPr>
            <w:fldChar w:fldCharType="end"/>
          </w:r>
          <w:r>
            <w:rPr>
              <w:rFonts w:ascii="Verdana" w:hAnsi="Verdana"/>
              <w:bCs/>
              <w:sz w:val="24"/>
              <w:szCs w:val="24"/>
            </w:rPr>
            <w:t xml:space="preserve">/6</w:t>
          </w:r>
          <w:r>
            <w:rPr>
              <w:rFonts w:ascii="Verdana" w:hAnsi="Verdana"/>
              <w:bCs/>
              <w:sz w:val="24"/>
              <w:szCs w:val="24"/>
            </w:rPr>
          </w:r>
        </w:p>
      </w:tc>
    </w:tr>
  </w:tbl>
  <w:p>
    <w:pPr>
      <w:pStyle w:val="103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*"/>
      <w:numFmt w:val="decimal"/>
      <w:pPr>
        <w:pBdr/>
        <w:spacing/>
        <w:ind/>
      </w:pPr>
      <w:rPr/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cs="Times New Roman"/>
      </w:rPr>
      <w:start w:val="12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71"/>
        </w:tabs>
        <w:spacing/>
        <w:ind w:hanging="360" w:left="771"/>
      </w:pPr>
      <w:rPr>
        <w:rFonts w:ascii="Symbol" w:hAnsi="Symbol" w:cs="Times New Roman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3">
    <w:lvl w:ilvl="0">
      <w:isLgl w:val="false"/>
      <w:lvlJc w:val="left"/>
      <w:lvlText w:val="%1)"/>
      <w:numFmt w:val="upperLetter"/>
      <w:pPr>
        <w:pBdr/>
        <w:spacing/>
        <w:ind w:hanging="375" w:left="65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4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9"/>
  </w:num>
  <w:num w:numId="6">
    <w:abstractNumId w:val="8"/>
  </w:num>
  <w:num w:numId="7">
    <w:abstractNumId w:val="13"/>
  </w:num>
  <w:num w:numId="8">
    <w:abstractNumId w:val="11"/>
  </w:num>
  <w:num w:numId="9">
    <w:abstractNumId w:val="12"/>
  </w:num>
  <w:num w:numId="10">
    <w:abstractNumId w:val="0"/>
    <w:lvlOverride w:ilvl="0">
      <w:lvl w:ilvl="0">
        <w:isLgl w:val="false"/>
        <w:legacy w:legacy="true" w:legacyIndent="283" w:legacySpace="0"/>
        <w:lvlJc w:val="left"/>
        <w:lvlText w:val=""/>
        <w:numFmt w:val="bullet"/>
        <w:pPr>
          <w:pBdr/>
          <w:spacing/>
          <w:ind w:hanging="283" w:left="283"/>
        </w:pPr>
        <w:rPr>
          <w:rFonts w:hint="default" w:ascii="Symbol" w:hAnsi="Symbol"/>
        </w:rPr>
        <w:start w:val="1"/>
        <w:suff w:val="tab"/>
      </w:lvl>
    </w:lvlOverride>
  </w:num>
  <w:num w:numId="11">
    <w:abstractNumId w:val="15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6"/>
  </w:num>
  <w:num w:numId="14">
    <w:abstractNumId w:val="7"/>
  </w:num>
  <w:num w:numId="15">
    <w:abstractNumId w:val="14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beneathText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it-I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10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4">
    <w:name w:val="Heading 7"/>
    <w:basedOn w:val="997"/>
    <w:next w:val="99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997"/>
    <w:next w:val="997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997"/>
    <w:next w:val="997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1004"/>
    <w:link w:val="9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004"/>
    <w:link w:val="9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004"/>
    <w:link w:val="10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004"/>
    <w:link w:val="10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004"/>
    <w:link w:val="10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004"/>
    <w:link w:val="10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004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004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00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997"/>
    <w:next w:val="997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004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997"/>
    <w:next w:val="997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004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997"/>
    <w:next w:val="997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004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0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997"/>
    <w:next w:val="997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004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0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997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0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004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004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0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00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1004"/>
    <w:link w:val="1034"/>
    <w:uiPriority w:val="99"/>
    <w:pPr>
      <w:pBdr/>
      <w:spacing/>
      <w:ind/>
    </w:pPr>
  </w:style>
  <w:style w:type="character" w:styleId="178">
    <w:name w:val="Footer Char"/>
    <w:basedOn w:val="1004"/>
    <w:link w:val="1035"/>
    <w:uiPriority w:val="99"/>
    <w:pPr>
      <w:pBdr/>
      <w:spacing/>
      <w:ind/>
    </w:pPr>
  </w:style>
  <w:style w:type="paragraph" w:styleId="179">
    <w:name w:val="Caption"/>
    <w:basedOn w:val="997"/>
    <w:next w:val="99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997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004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004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997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004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004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0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0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997"/>
    <w:next w:val="997"/>
    <w:uiPriority w:val="39"/>
    <w:unhideWhenUsed/>
    <w:pPr>
      <w:pBdr/>
      <w:spacing w:after="100"/>
      <w:ind/>
    </w:pPr>
  </w:style>
  <w:style w:type="paragraph" w:styleId="189">
    <w:name w:val="toc 2"/>
    <w:basedOn w:val="997"/>
    <w:next w:val="997"/>
    <w:uiPriority w:val="39"/>
    <w:unhideWhenUsed/>
    <w:pPr>
      <w:pBdr/>
      <w:spacing w:after="100"/>
      <w:ind w:left="220"/>
    </w:pPr>
  </w:style>
  <w:style w:type="paragraph" w:styleId="190">
    <w:name w:val="toc 3"/>
    <w:basedOn w:val="997"/>
    <w:next w:val="997"/>
    <w:uiPriority w:val="39"/>
    <w:unhideWhenUsed/>
    <w:pPr>
      <w:pBdr/>
      <w:spacing w:after="100"/>
      <w:ind w:left="440"/>
    </w:pPr>
  </w:style>
  <w:style w:type="paragraph" w:styleId="191">
    <w:name w:val="toc 4"/>
    <w:basedOn w:val="997"/>
    <w:next w:val="997"/>
    <w:uiPriority w:val="39"/>
    <w:unhideWhenUsed/>
    <w:pPr>
      <w:pBdr/>
      <w:spacing w:after="100"/>
      <w:ind w:left="660"/>
    </w:pPr>
  </w:style>
  <w:style w:type="paragraph" w:styleId="192">
    <w:name w:val="toc 5"/>
    <w:basedOn w:val="997"/>
    <w:next w:val="997"/>
    <w:uiPriority w:val="39"/>
    <w:unhideWhenUsed/>
    <w:pPr>
      <w:pBdr/>
      <w:spacing w:after="100"/>
      <w:ind w:left="880"/>
    </w:pPr>
  </w:style>
  <w:style w:type="paragraph" w:styleId="193">
    <w:name w:val="toc 6"/>
    <w:basedOn w:val="997"/>
    <w:next w:val="997"/>
    <w:uiPriority w:val="39"/>
    <w:unhideWhenUsed/>
    <w:pPr>
      <w:pBdr/>
      <w:spacing w:after="100"/>
      <w:ind w:left="1100"/>
    </w:pPr>
  </w:style>
  <w:style w:type="paragraph" w:styleId="194">
    <w:name w:val="toc 7"/>
    <w:basedOn w:val="997"/>
    <w:next w:val="997"/>
    <w:uiPriority w:val="39"/>
    <w:unhideWhenUsed/>
    <w:pPr>
      <w:pBdr/>
      <w:spacing w:after="100"/>
      <w:ind w:left="1320"/>
    </w:pPr>
  </w:style>
  <w:style w:type="paragraph" w:styleId="195">
    <w:name w:val="toc 8"/>
    <w:basedOn w:val="997"/>
    <w:next w:val="997"/>
    <w:uiPriority w:val="39"/>
    <w:unhideWhenUsed/>
    <w:pPr>
      <w:pBdr/>
      <w:spacing w:after="100"/>
      <w:ind w:left="1540"/>
    </w:pPr>
  </w:style>
  <w:style w:type="paragraph" w:styleId="196">
    <w:name w:val="toc 9"/>
    <w:basedOn w:val="997"/>
    <w:next w:val="997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004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997"/>
    <w:next w:val="997"/>
    <w:uiPriority w:val="99"/>
    <w:unhideWhenUsed/>
    <w:pPr>
      <w:pBdr/>
      <w:spacing w:after="0" w:afterAutospacing="0"/>
      <w:ind/>
    </w:pPr>
  </w:style>
  <w:style w:type="paragraph" w:styleId="997" w:default="1">
    <w:name w:val="Normal"/>
    <w:qFormat/>
    <w:pPr>
      <w:pBdr/>
      <w:spacing/>
      <w:ind/>
    </w:pPr>
    <w:rPr>
      <w:lang w:eastAsia="ar-SA"/>
    </w:rPr>
  </w:style>
  <w:style w:type="paragraph" w:styleId="998">
    <w:name w:val="Heading 1"/>
    <w:basedOn w:val="997"/>
    <w:next w:val="997"/>
    <w:qFormat/>
    <w:pPr>
      <w:keepNext w:val="true"/>
      <w:widowControl w:val="false"/>
      <w:pBdr/>
      <w:spacing/>
      <w:ind/>
      <w:outlineLvl w:val="0"/>
    </w:pPr>
    <w:rPr>
      <w:b/>
      <w:bCs/>
    </w:rPr>
  </w:style>
  <w:style w:type="paragraph" w:styleId="999">
    <w:name w:val="Heading 2"/>
    <w:basedOn w:val="997"/>
    <w:next w:val="997"/>
    <w:qFormat/>
    <w:pPr>
      <w:keepNext w:val="true"/>
      <w:widowControl w:val="false"/>
      <w:pBdr/>
      <w:spacing/>
      <w:ind/>
      <w:jc w:val="center"/>
      <w:outlineLvl w:val="1"/>
    </w:pPr>
    <w:rPr>
      <w:b/>
      <w:bCs/>
      <w:sz w:val="24"/>
      <w:szCs w:val="24"/>
    </w:rPr>
  </w:style>
  <w:style w:type="paragraph" w:styleId="1000">
    <w:name w:val="Heading 3"/>
    <w:basedOn w:val="997"/>
    <w:next w:val="997"/>
    <w:qFormat/>
    <w:pPr>
      <w:keepNext w:val="true"/>
      <w:pBdr/>
      <w:spacing/>
      <w:ind/>
      <w:jc w:val="both"/>
      <w:outlineLvl w:val="2"/>
    </w:pPr>
    <w:rPr>
      <w:b/>
      <w:bCs/>
    </w:rPr>
  </w:style>
  <w:style w:type="paragraph" w:styleId="1001">
    <w:name w:val="Heading 4"/>
    <w:basedOn w:val="997"/>
    <w:next w:val="997"/>
    <w:qFormat/>
    <w:pPr>
      <w:keepNext w:val="true"/>
      <w:pBdr/>
      <w:spacing/>
      <w:ind/>
      <w:jc w:val="both"/>
      <w:outlineLvl w:val="3"/>
    </w:pPr>
    <w:rPr>
      <w:b/>
      <w:bCs/>
      <w:sz w:val="24"/>
      <w:szCs w:val="24"/>
    </w:rPr>
  </w:style>
  <w:style w:type="paragraph" w:styleId="1002">
    <w:name w:val="Heading 5"/>
    <w:basedOn w:val="997"/>
    <w:next w:val="997"/>
    <w:qFormat/>
    <w:pPr>
      <w:keepNext w:val="true"/>
      <w:pBdr/>
      <w:spacing/>
      <w:ind/>
      <w:jc w:val="both"/>
      <w:outlineLvl w:val="4"/>
    </w:pPr>
    <w:rPr>
      <w:i/>
      <w:iCs/>
    </w:rPr>
  </w:style>
  <w:style w:type="paragraph" w:styleId="1003">
    <w:name w:val="Heading 6"/>
    <w:basedOn w:val="997"/>
    <w:next w:val="997"/>
    <w:qFormat/>
    <w:pPr>
      <w:keepNext w:val="true"/>
      <w:suppressLineNumbers w:val="true"/>
      <w:pBdr/>
      <w:spacing/>
      <w:ind/>
      <w:jc w:val="center"/>
      <w:outlineLvl w:val="5"/>
    </w:pPr>
    <w:rPr>
      <w:b/>
      <w:bCs/>
    </w:rPr>
  </w:style>
  <w:style w:type="character" w:styleId="1004" w:default="1">
    <w:name w:val="Default Paragraph Font"/>
    <w:uiPriority w:val="1"/>
    <w:semiHidden/>
    <w:unhideWhenUsed/>
    <w:pPr>
      <w:pBdr/>
      <w:spacing/>
      <w:ind/>
    </w:pPr>
  </w:style>
  <w:style w:type="table" w:styleId="10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6" w:default="1">
    <w:name w:val="No List"/>
    <w:uiPriority w:val="99"/>
    <w:semiHidden/>
    <w:unhideWhenUsed/>
    <w:pPr>
      <w:pBdr/>
      <w:spacing/>
      <w:ind/>
    </w:pPr>
  </w:style>
  <w:style w:type="character" w:styleId="1007" w:customStyle="1">
    <w:name w:val="WW8Num1z0"/>
    <w:pPr>
      <w:pBdr/>
      <w:spacing/>
      <w:ind/>
    </w:pPr>
    <w:rPr>
      <w:rFonts w:ascii="Times New Roman" w:hAnsi="Times New Roman" w:cs="Times New Roman"/>
    </w:rPr>
  </w:style>
  <w:style w:type="character" w:styleId="1008" w:customStyle="1">
    <w:name w:val="WW8Num2z0"/>
    <w:pPr>
      <w:pBdr/>
      <w:spacing/>
      <w:ind/>
    </w:pPr>
    <w:rPr>
      <w:rFonts w:ascii="Symbol" w:hAnsi="Symbol" w:cs="Times New Roman"/>
    </w:rPr>
  </w:style>
  <w:style w:type="character" w:styleId="1009" w:customStyle="1">
    <w:name w:val="Absatz-Standardschriftart"/>
    <w:pPr>
      <w:pBdr/>
      <w:spacing/>
      <w:ind/>
    </w:pPr>
  </w:style>
  <w:style w:type="character" w:styleId="1010" w:customStyle="1">
    <w:name w:val="WW-Absatz-Standardschriftart"/>
    <w:pPr>
      <w:pBdr/>
      <w:spacing/>
      <w:ind/>
    </w:pPr>
  </w:style>
  <w:style w:type="character" w:styleId="1011" w:customStyle="1">
    <w:name w:val="Car. predefinito paragrafo1"/>
    <w:pPr>
      <w:pBdr/>
      <w:spacing/>
      <w:ind/>
    </w:pPr>
  </w:style>
  <w:style w:type="character" w:styleId="1012" w:customStyle="1">
    <w:name w:val="WW8Num2z1"/>
    <w:pPr>
      <w:pBdr/>
      <w:spacing/>
      <w:ind/>
    </w:pPr>
    <w:rPr>
      <w:rFonts w:ascii="Courier New" w:hAnsi="Courier New" w:cs="Courier New"/>
    </w:rPr>
  </w:style>
  <w:style w:type="character" w:styleId="1013" w:customStyle="1">
    <w:name w:val="WW8Num2z2"/>
    <w:pPr>
      <w:pBdr/>
      <w:spacing/>
      <w:ind/>
    </w:pPr>
    <w:rPr>
      <w:rFonts w:ascii="Wingdings" w:hAnsi="Wingdings" w:cs="Times New Roman"/>
    </w:rPr>
  </w:style>
  <w:style w:type="character" w:styleId="1014" w:customStyle="1">
    <w:name w:val="WW8Num4z0"/>
    <w:pPr>
      <w:pBdr/>
      <w:spacing/>
      <w:ind/>
    </w:pPr>
    <w:rPr>
      <w:rFonts w:ascii="Symbol" w:hAnsi="Symbol" w:cs="Times New Roman"/>
    </w:rPr>
  </w:style>
  <w:style w:type="character" w:styleId="1015" w:customStyle="1">
    <w:name w:val="WW8Num6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1016" w:customStyle="1">
    <w:name w:val="WW8Num6z1"/>
    <w:pPr>
      <w:pBdr/>
      <w:spacing/>
      <w:ind/>
    </w:pPr>
    <w:rPr>
      <w:rFonts w:ascii="Courier New" w:hAnsi="Courier New"/>
    </w:rPr>
  </w:style>
  <w:style w:type="character" w:styleId="1017" w:customStyle="1">
    <w:name w:val="WW8Num6z2"/>
    <w:pPr>
      <w:pBdr/>
      <w:spacing/>
      <w:ind/>
    </w:pPr>
    <w:rPr>
      <w:rFonts w:ascii="Wingdings" w:hAnsi="Wingdings"/>
    </w:rPr>
  </w:style>
  <w:style w:type="character" w:styleId="1018" w:customStyle="1">
    <w:name w:val="WW8Num6z3"/>
    <w:pPr>
      <w:pBdr/>
      <w:spacing/>
      <w:ind/>
    </w:pPr>
    <w:rPr>
      <w:rFonts w:ascii="Symbol" w:hAnsi="Symbol"/>
    </w:rPr>
  </w:style>
  <w:style w:type="character" w:styleId="1019" w:customStyle="1">
    <w:name w:val="WW8Num7z0"/>
    <w:pPr>
      <w:pBdr/>
      <w:spacing/>
      <w:ind/>
    </w:pPr>
    <w:rPr>
      <w:rFonts w:ascii="Symbol" w:hAnsi="Symbol" w:cs="Times New Roman"/>
    </w:rPr>
  </w:style>
  <w:style w:type="character" w:styleId="1020" w:customStyle="1">
    <w:name w:val="WW8Num8z0"/>
    <w:pPr>
      <w:pBdr/>
      <w:spacing/>
      <w:ind/>
    </w:pPr>
    <w:rPr>
      <w:rFonts w:ascii="Symbol" w:hAnsi="Symbol" w:cs="Times New Roman"/>
    </w:rPr>
  </w:style>
  <w:style w:type="character" w:styleId="1021" w:customStyle="1">
    <w:name w:val="WW8Num8z1"/>
    <w:pPr>
      <w:pBdr/>
      <w:spacing/>
      <w:ind/>
    </w:pPr>
    <w:rPr>
      <w:rFonts w:ascii="Courier New" w:hAnsi="Courier New" w:cs="Courier New"/>
    </w:rPr>
  </w:style>
  <w:style w:type="character" w:styleId="1022" w:customStyle="1">
    <w:name w:val="WW8Num8z2"/>
    <w:pPr>
      <w:pBdr/>
      <w:spacing/>
      <w:ind/>
    </w:pPr>
    <w:rPr>
      <w:rFonts w:ascii="Wingdings" w:hAnsi="Wingdings" w:cs="Times New Roman"/>
    </w:rPr>
  </w:style>
  <w:style w:type="character" w:styleId="1023" w:customStyle="1">
    <w:name w:val="WW8Num11z0"/>
    <w:pPr>
      <w:pBdr/>
      <w:spacing/>
      <w:ind/>
    </w:pPr>
    <w:rPr>
      <w:rFonts w:ascii="Symbol" w:hAnsi="Symbol" w:cs="Times New Roman"/>
    </w:rPr>
  </w:style>
  <w:style w:type="character" w:styleId="1024" w:customStyle="1">
    <w:name w:val="WW8Num12z0"/>
    <w:pPr>
      <w:pBdr/>
      <w:spacing/>
      <w:ind/>
    </w:pPr>
    <w:rPr>
      <w:rFonts w:ascii="Symbol" w:hAnsi="Symbol" w:cs="Times New Roman"/>
    </w:rPr>
  </w:style>
  <w:style w:type="character" w:styleId="1025" w:customStyle="1">
    <w:name w:val="WW8NumSt1z0"/>
    <w:pPr>
      <w:pBdr/>
      <w:spacing/>
      <w:ind/>
    </w:pPr>
    <w:rPr>
      <w:rFonts w:ascii="Symbol" w:hAnsi="Symbol" w:cs="Times New Roman"/>
    </w:rPr>
  </w:style>
  <w:style w:type="character" w:styleId="1026" w:customStyle="1">
    <w:name w:val="Carattere predefinito paragrafo"/>
    <w:pPr>
      <w:pBdr/>
      <w:spacing/>
      <w:ind/>
    </w:pPr>
  </w:style>
  <w:style w:type="character" w:styleId="1027">
    <w:name w:val="page number"/>
    <w:basedOn w:val="1026"/>
    <w:pPr>
      <w:pBdr/>
      <w:spacing/>
      <w:ind/>
    </w:pPr>
  </w:style>
  <w:style w:type="paragraph" w:styleId="1028">
    <w:name w:val="Body Text"/>
    <w:basedOn w:val="997"/>
    <w:pPr>
      <w:pBdr/>
      <w:spacing/>
      <w:ind/>
      <w:jc w:val="both"/>
    </w:pPr>
  </w:style>
  <w:style w:type="paragraph" w:styleId="1029">
    <w:name w:val="List"/>
    <w:basedOn w:val="1028"/>
    <w:pPr>
      <w:pBdr/>
      <w:spacing/>
      <w:ind/>
    </w:pPr>
    <w:rPr>
      <w:rFonts w:cs="Tahoma"/>
    </w:rPr>
  </w:style>
  <w:style w:type="paragraph" w:styleId="1030" w:customStyle="1">
    <w:name w:val="Dicitura"/>
    <w:basedOn w:val="997"/>
    <w:pPr>
      <w:suppressLineNumbers w:val="true"/>
      <w:pBdr/>
      <w:spacing w:after="120" w:before="120"/>
      <w:ind/>
    </w:pPr>
    <w:rPr>
      <w:rFonts w:cs="Tahoma"/>
      <w:i/>
      <w:iCs/>
    </w:rPr>
  </w:style>
  <w:style w:type="paragraph" w:styleId="1031" w:customStyle="1">
    <w:name w:val="Indice"/>
    <w:basedOn w:val="997"/>
    <w:pPr>
      <w:suppressLineNumbers w:val="true"/>
      <w:pBdr/>
      <w:spacing/>
      <w:ind/>
    </w:pPr>
    <w:rPr>
      <w:rFonts w:cs="Tahoma"/>
    </w:rPr>
  </w:style>
  <w:style w:type="paragraph" w:styleId="1032" w:customStyle="1">
    <w:name w:val="Intestazione2"/>
    <w:basedOn w:val="997"/>
    <w:next w:val="1028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1033" w:customStyle="1">
    <w:name w:val="Intestazione1"/>
    <w:basedOn w:val="997"/>
    <w:next w:val="1028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1034">
    <w:name w:val="Header"/>
    <w:basedOn w:val="997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1035">
    <w:name w:val="Footer"/>
    <w:basedOn w:val="997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1036" w:customStyle="1">
    <w:name w:val="Didascalia1"/>
    <w:basedOn w:val="997"/>
    <w:next w:val="997"/>
    <w:pPr>
      <w:pBdr/>
      <w:spacing/>
      <w:ind/>
    </w:pPr>
    <w:rPr>
      <w:b/>
      <w:bCs/>
    </w:rPr>
  </w:style>
  <w:style w:type="paragraph" w:styleId="1037">
    <w:name w:val="Body Text Indent"/>
    <w:basedOn w:val="997"/>
    <w:pPr>
      <w:pBdr/>
      <w:spacing/>
      <w:ind/>
      <w:jc w:val="both"/>
    </w:pPr>
    <w:rPr>
      <w:i/>
      <w:iCs/>
    </w:rPr>
  </w:style>
  <w:style w:type="paragraph" w:styleId="1038" w:customStyle="1">
    <w:name w:val="Contenuto tabella"/>
    <w:basedOn w:val="997"/>
    <w:pPr>
      <w:suppressLineNumbers w:val="true"/>
      <w:pBdr/>
      <w:spacing/>
      <w:ind/>
    </w:pPr>
  </w:style>
  <w:style w:type="paragraph" w:styleId="1039" w:customStyle="1">
    <w:name w:val="Intestazione tabella"/>
    <w:basedOn w:val="1038"/>
    <w:pPr>
      <w:pBdr/>
      <w:spacing/>
      <w:ind/>
      <w:jc w:val="center"/>
    </w:pPr>
    <w:rPr>
      <w:b/>
      <w:bCs/>
      <w:i/>
      <w:iCs/>
    </w:rPr>
  </w:style>
  <w:style w:type="paragraph" w:styleId="1040">
    <w:name w:val="List Paragraph"/>
    <w:basedOn w:val="997"/>
    <w:uiPriority w:val="34"/>
    <w:qFormat/>
    <w:pPr>
      <w:pBdr/>
      <w:spacing/>
      <w:ind w:left="708"/>
    </w:pPr>
  </w:style>
  <w:style w:type="paragraph" w:styleId="1041">
    <w:name w:val="Balloon Text"/>
    <w:basedOn w:val="997"/>
    <w:link w:val="1042"/>
    <w:pPr>
      <w:pBdr/>
      <w:spacing/>
      <w:ind/>
    </w:pPr>
    <w:rPr>
      <w:rFonts w:ascii="Tahoma" w:hAnsi="Tahoma" w:cs="Tahoma"/>
      <w:sz w:val="16"/>
      <w:szCs w:val="16"/>
    </w:rPr>
  </w:style>
  <w:style w:type="character" w:styleId="1042" w:customStyle="1">
    <w:name w:val="Testo fumetto Carattere"/>
    <w:link w:val="1041"/>
    <w:pPr>
      <w:pBdr/>
      <w:spacing/>
      <w:ind/>
    </w:pPr>
    <w:rPr>
      <w:rFonts w:ascii="Tahoma" w:hAnsi="Tahoma" w:cs="Tahoma"/>
      <w:sz w:val="16"/>
      <w:szCs w:val="16"/>
      <w:lang w:eastAsia="ar-SA"/>
    </w:rPr>
  </w:style>
  <w:style w:type="table" w:styleId="1043">
    <w:name w:val="Table Grid"/>
    <w:basedOn w:val="1005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2329C6-B47A-4088-92D0-C0BBD09A6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>Agrumigel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Politica per la qualità, Organizzazione, Riesame da parte della direzione</dc:title>
  <dc:creator>Francesco San Martino</dc:creator>
  <cp:keywords>ISO 9001</cp:keywords>
  <cp:lastModifiedBy>Massimo Parisi</cp:lastModifiedBy>
  <cp:revision>203</cp:revision>
  <dcterms:created xsi:type="dcterms:W3CDTF">2015-07-03T09:51:00Z</dcterms:created>
  <dcterms:modified xsi:type="dcterms:W3CDTF">2025-09-15T07:37:02Z</dcterms:modified>
  <cp:category>Ufficio Qualità</cp:category>
  <cp:contentStatus>Rev. 2</cp:contentStatus>
</cp:coreProperties>
</file>