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D2907" w14:textId="542A758A" w:rsidR="0027416F" w:rsidRPr="00CF2CE7" w:rsidRDefault="0027416F" w:rsidP="0027416F">
      <w:pPr>
        <w:rPr>
          <w:rFonts w:asciiTheme="minorHAnsi" w:hAnsiTheme="minorHAnsi" w:cstheme="minorHAnsi"/>
          <w:szCs w:val="22"/>
        </w:rPr>
      </w:pPr>
      <w:r w:rsidRPr="00CF2CE7">
        <w:rPr>
          <w:rFonts w:asciiTheme="minorHAnsi" w:hAnsiTheme="minorHAnsi" w:cstheme="minorHAnsi"/>
          <w:szCs w:val="22"/>
        </w:rPr>
        <w:t>Predisposto sulla base dell’allegato 5 “Valutazione del Rischio SA8000:2014”</w:t>
      </w:r>
    </w:p>
    <w:tbl>
      <w:tblPr>
        <w:tblW w:w="150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97"/>
        <w:gridCol w:w="1943"/>
        <w:gridCol w:w="3949"/>
        <w:gridCol w:w="1120"/>
        <w:gridCol w:w="1134"/>
        <w:gridCol w:w="926"/>
        <w:gridCol w:w="1767"/>
        <w:gridCol w:w="905"/>
        <w:gridCol w:w="1113"/>
      </w:tblGrid>
      <w:tr w:rsidR="0027416F" w:rsidRPr="00CF2CE7" w14:paraId="08896BDC" w14:textId="77777777" w:rsidTr="00CF2CE7">
        <w:trPr>
          <w:cantSplit/>
          <w:trHeight w:val="323"/>
          <w:jc w:val="center"/>
        </w:trPr>
        <w:tc>
          <w:tcPr>
            <w:tcW w:w="2197" w:type="dxa"/>
            <w:vMerge w:val="restart"/>
            <w:vAlign w:val="center"/>
          </w:tcPr>
          <w:p w14:paraId="380A4421" w14:textId="77777777" w:rsidR="0027416F" w:rsidRPr="00CF2CE7" w:rsidRDefault="0027416F" w:rsidP="00CF2CE7">
            <w:pPr>
              <w:tabs>
                <w:tab w:val="left" w:pos="13183"/>
              </w:tabs>
              <w:ind w:right="-30"/>
              <w:rPr>
                <w:rFonts w:asciiTheme="minorHAnsi" w:hAnsiTheme="minorHAnsi" w:cstheme="minorHAnsi"/>
                <w:b/>
                <w:szCs w:val="22"/>
              </w:rPr>
            </w:pPr>
            <w:r w:rsidRPr="00CF2CE7">
              <w:rPr>
                <w:rFonts w:asciiTheme="minorHAnsi" w:hAnsiTheme="minorHAnsi" w:cstheme="minorHAnsi"/>
                <w:b/>
                <w:szCs w:val="22"/>
              </w:rPr>
              <w:t>Obiettivo</w:t>
            </w:r>
          </w:p>
        </w:tc>
        <w:tc>
          <w:tcPr>
            <w:tcW w:w="1943" w:type="dxa"/>
            <w:vMerge w:val="restart"/>
            <w:vAlign w:val="center"/>
          </w:tcPr>
          <w:p w14:paraId="7CE47123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  <w:r w:rsidRPr="00CF2CE7">
              <w:rPr>
                <w:rFonts w:asciiTheme="minorHAnsi" w:hAnsiTheme="minorHAnsi" w:cstheme="minorHAnsi"/>
                <w:b/>
                <w:szCs w:val="22"/>
              </w:rPr>
              <w:t>Traguardo</w:t>
            </w:r>
          </w:p>
        </w:tc>
        <w:tc>
          <w:tcPr>
            <w:tcW w:w="3949" w:type="dxa"/>
            <w:vMerge w:val="restart"/>
            <w:vAlign w:val="center"/>
          </w:tcPr>
          <w:p w14:paraId="62D55309" w14:textId="77777777" w:rsidR="0027416F" w:rsidRPr="00CF2CE7" w:rsidRDefault="0027416F" w:rsidP="00D750CD">
            <w:pPr>
              <w:tabs>
                <w:tab w:val="left" w:pos="13183"/>
              </w:tabs>
              <w:ind w:right="-30"/>
              <w:rPr>
                <w:rFonts w:asciiTheme="minorHAnsi" w:hAnsiTheme="minorHAnsi" w:cstheme="minorHAnsi"/>
                <w:b/>
                <w:szCs w:val="22"/>
              </w:rPr>
            </w:pPr>
            <w:r w:rsidRPr="00CF2CE7">
              <w:rPr>
                <w:rFonts w:asciiTheme="minorHAnsi" w:hAnsiTheme="minorHAnsi" w:cstheme="minorHAnsi"/>
                <w:b/>
                <w:szCs w:val="22"/>
              </w:rPr>
              <w:t>Azione da intraprendere</w:t>
            </w:r>
          </w:p>
        </w:tc>
        <w:tc>
          <w:tcPr>
            <w:tcW w:w="1120" w:type="dxa"/>
            <w:vMerge w:val="restart"/>
            <w:vAlign w:val="center"/>
          </w:tcPr>
          <w:p w14:paraId="2CDF5BE9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  <w:proofErr w:type="spellStart"/>
            <w:r w:rsidRPr="00CF2CE7">
              <w:rPr>
                <w:rFonts w:asciiTheme="minorHAnsi" w:hAnsiTheme="minorHAnsi" w:cstheme="minorHAnsi"/>
                <w:b/>
                <w:szCs w:val="22"/>
              </w:rPr>
              <w:t>Respons</w:t>
            </w:r>
            <w:proofErr w:type="spellEnd"/>
            <w:r w:rsidRPr="00CF2CE7">
              <w:rPr>
                <w:rFonts w:asciiTheme="minorHAnsi" w:hAnsiTheme="minorHAnsi" w:cstheme="minorHAnsi"/>
                <w:b/>
                <w:szCs w:val="22"/>
              </w:rPr>
              <w:t>.</w:t>
            </w:r>
          </w:p>
          <w:p w14:paraId="0FD5B2BE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  <w:r w:rsidRPr="00CF2CE7">
              <w:rPr>
                <w:rFonts w:asciiTheme="minorHAnsi" w:hAnsiTheme="minorHAnsi" w:cstheme="minorHAnsi"/>
                <w:b/>
                <w:szCs w:val="22"/>
              </w:rPr>
              <w:t>attuazione</w:t>
            </w:r>
          </w:p>
        </w:tc>
        <w:tc>
          <w:tcPr>
            <w:tcW w:w="1134" w:type="dxa"/>
            <w:vMerge w:val="restart"/>
            <w:vAlign w:val="center"/>
          </w:tcPr>
          <w:p w14:paraId="1436E63D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  <w:r w:rsidRPr="00CF2CE7">
              <w:rPr>
                <w:rFonts w:asciiTheme="minorHAnsi" w:hAnsiTheme="minorHAnsi" w:cstheme="minorHAnsi"/>
                <w:b/>
                <w:szCs w:val="22"/>
              </w:rPr>
              <w:t>Indicatore</w:t>
            </w:r>
          </w:p>
        </w:tc>
        <w:tc>
          <w:tcPr>
            <w:tcW w:w="926" w:type="dxa"/>
            <w:vMerge w:val="restart"/>
            <w:vAlign w:val="center"/>
          </w:tcPr>
          <w:p w14:paraId="192B6304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  <w:r w:rsidRPr="00CF2CE7">
              <w:rPr>
                <w:rFonts w:asciiTheme="minorHAnsi" w:hAnsiTheme="minorHAnsi" w:cstheme="minorHAnsi"/>
                <w:b/>
                <w:szCs w:val="22"/>
              </w:rPr>
              <w:t>Valore</w:t>
            </w:r>
          </w:p>
          <w:p w14:paraId="3082546A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  <w:r w:rsidRPr="00CF2CE7">
              <w:rPr>
                <w:rFonts w:asciiTheme="minorHAnsi" w:hAnsiTheme="minorHAnsi" w:cstheme="minorHAnsi"/>
                <w:b/>
                <w:szCs w:val="22"/>
              </w:rPr>
              <w:t>atteso</w:t>
            </w:r>
          </w:p>
        </w:tc>
        <w:tc>
          <w:tcPr>
            <w:tcW w:w="1767" w:type="dxa"/>
            <w:vMerge w:val="restart"/>
            <w:vAlign w:val="center"/>
          </w:tcPr>
          <w:p w14:paraId="12ED36AF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  <w:r w:rsidRPr="00CF2CE7">
              <w:rPr>
                <w:rFonts w:asciiTheme="minorHAnsi" w:hAnsiTheme="minorHAnsi" w:cstheme="minorHAnsi"/>
                <w:b/>
                <w:szCs w:val="22"/>
              </w:rPr>
              <w:t>Entro il</w:t>
            </w:r>
          </w:p>
        </w:tc>
        <w:tc>
          <w:tcPr>
            <w:tcW w:w="2018" w:type="dxa"/>
            <w:gridSpan w:val="2"/>
            <w:vAlign w:val="center"/>
          </w:tcPr>
          <w:p w14:paraId="315798B0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  <w:r w:rsidRPr="00CF2CE7">
              <w:rPr>
                <w:rFonts w:asciiTheme="minorHAnsi" w:hAnsiTheme="minorHAnsi" w:cstheme="minorHAnsi"/>
                <w:b/>
                <w:szCs w:val="22"/>
              </w:rPr>
              <w:t>ESITO</w:t>
            </w:r>
          </w:p>
        </w:tc>
      </w:tr>
      <w:tr w:rsidR="0027416F" w:rsidRPr="00CF2CE7" w14:paraId="0A5262FA" w14:textId="77777777" w:rsidTr="00CF2CE7">
        <w:trPr>
          <w:cantSplit/>
          <w:trHeight w:val="322"/>
          <w:jc w:val="center"/>
        </w:trPr>
        <w:tc>
          <w:tcPr>
            <w:tcW w:w="2197" w:type="dxa"/>
            <w:vMerge/>
            <w:vAlign w:val="center"/>
          </w:tcPr>
          <w:p w14:paraId="1AFB9B2F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</w:p>
        </w:tc>
        <w:tc>
          <w:tcPr>
            <w:tcW w:w="1943" w:type="dxa"/>
            <w:vMerge/>
            <w:vAlign w:val="center"/>
          </w:tcPr>
          <w:p w14:paraId="417D1FC2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</w:p>
        </w:tc>
        <w:tc>
          <w:tcPr>
            <w:tcW w:w="3949" w:type="dxa"/>
            <w:vMerge/>
            <w:tcBorders>
              <w:bottom w:val="single" w:sz="4" w:space="0" w:color="auto"/>
            </w:tcBorders>
            <w:vAlign w:val="center"/>
          </w:tcPr>
          <w:p w14:paraId="78382C77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</w:p>
        </w:tc>
        <w:tc>
          <w:tcPr>
            <w:tcW w:w="1120" w:type="dxa"/>
            <w:vMerge/>
            <w:vAlign w:val="center"/>
          </w:tcPr>
          <w:p w14:paraId="1E0ECD04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38DBC8A1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</w:p>
        </w:tc>
        <w:tc>
          <w:tcPr>
            <w:tcW w:w="926" w:type="dxa"/>
            <w:vMerge/>
            <w:vAlign w:val="center"/>
          </w:tcPr>
          <w:p w14:paraId="62AC887A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</w:p>
        </w:tc>
        <w:tc>
          <w:tcPr>
            <w:tcW w:w="1767" w:type="dxa"/>
            <w:vMerge/>
            <w:vAlign w:val="center"/>
          </w:tcPr>
          <w:p w14:paraId="0FFC8ECF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</w:p>
        </w:tc>
        <w:tc>
          <w:tcPr>
            <w:tcW w:w="905" w:type="dxa"/>
            <w:vAlign w:val="center"/>
          </w:tcPr>
          <w:p w14:paraId="66FF508C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  <w:r w:rsidRPr="00CF2CE7">
              <w:rPr>
                <w:rFonts w:asciiTheme="minorHAnsi" w:hAnsiTheme="minorHAnsi" w:cstheme="minorHAnsi"/>
                <w:b/>
                <w:szCs w:val="22"/>
              </w:rPr>
              <w:t>Conseguito in data</w:t>
            </w:r>
          </w:p>
        </w:tc>
        <w:tc>
          <w:tcPr>
            <w:tcW w:w="1113" w:type="dxa"/>
            <w:vAlign w:val="center"/>
          </w:tcPr>
          <w:p w14:paraId="6BC1F149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  <w:r w:rsidRPr="00CF2CE7">
              <w:rPr>
                <w:rFonts w:asciiTheme="minorHAnsi" w:hAnsiTheme="minorHAnsi" w:cstheme="minorHAnsi"/>
                <w:b/>
                <w:szCs w:val="22"/>
              </w:rPr>
              <w:t>Non Conseguito in data</w:t>
            </w:r>
          </w:p>
        </w:tc>
      </w:tr>
      <w:tr w:rsidR="0027416F" w:rsidRPr="00CF2CE7" w14:paraId="1C434CA7" w14:textId="77777777" w:rsidTr="00CF2CE7">
        <w:trPr>
          <w:cantSplit/>
          <w:trHeight w:val="3467"/>
          <w:jc w:val="center"/>
        </w:trPr>
        <w:tc>
          <w:tcPr>
            <w:tcW w:w="2197" w:type="dxa"/>
            <w:vAlign w:val="center"/>
          </w:tcPr>
          <w:p w14:paraId="15ABC233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  <w:r w:rsidRPr="00CF2CE7">
              <w:rPr>
                <w:rFonts w:asciiTheme="minorHAnsi" w:hAnsiTheme="minorHAnsi" w:cstheme="minorHAnsi"/>
                <w:b/>
                <w:szCs w:val="22"/>
              </w:rPr>
              <w:t>Mantenere per il 2023 le performance del 2022, attraverso il raggiungimento dell’obiettivo “zero infortuni”</w:t>
            </w:r>
          </w:p>
        </w:tc>
        <w:tc>
          <w:tcPr>
            <w:tcW w:w="1943" w:type="dxa"/>
            <w:vAlign w:val="center"/>
          </w:tcPr>
          <w:p w14:paraId="7945ECE6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Zero infortuni per il 2023</w:t>
            </w:r>
          </w:p>
        </w:tc>
        <w:tc>
          <w:tcPr>
            <w:tcW w:w="3949" w:type="dxa"/>
            <w:vAlign w:val="center"/>
          </w:tcPr>
          <w:p w14:paraId="0A9E339C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both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Monitorare i processi analizzati, analizzare i dati ed adottare le misure organizzative e preventive atte a migliorare le prestazioni dei processi in ambito Salute e Sicurezza dei lavoratori.</w:t>
            </w:r>
          </w:p>
        </w:tc>
        <w:tc>
          <w:tcPr>
            <w:tcW w:w="1120" w:type="dxa"/>
            <w:vAlign w:val="center"/>
          </w:tcPr>
          <w:p w14:paraId="722EAB7B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RSPP</w:t>
            </w:r>
          </w:p>
          <w:p w14:paraId="0375764A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Tutto il personale</w:t>
            </w:r>
          </w:p>
        </w:tc>
        <w:tc>
          <w:tcPr>
            <w:tcW w:w="1134" w:type="dxa"/>
            <w:vAlign w:val="center"/>
          </w:tcPr>
          <w:p w14:paraId="4C4797E0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 xml:space="preserve">N. </w:t>
            </w:r>
            <w:proofErr w:type="spellStart"/>
            <w:r w:rsidRPr="00CF2CE7">
              <w:rPr>
                <w:rFonts w:asciiTheme="minorHAnsi" w:hAnsiTheme="minorHAnsi" w:cstheme="minorHAnsi"/>
                <w:szCs w:val="22"/>
              </w:rPr>
              <w:t>InF</w:t>
            </w:r>
            <w:proofErr w:type="spellEnd"/>
          </w:p>
        </w:tc>
        <w:tc>
          <w:tcPr>
            <w:tcW w:w="926" w:type="dxa"/>
            <w:vAlign w:val="center"/>
          </w:tcPr>
          <w:p w14:paraId="719A3F8B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0</w:t>
            </w:r>
          </w:p>
        </w:tc>
        <w:tc>
          <w:tcPr>
            <w:tcW w:w="1767" w:type="dxa"/>
            <w:vAlign w:val="center"/>
          </w:tcPr>
          <w:p w14:paraId="4584A92A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31/12/2023</w:t>
            </w:r>
          </w:p>
        </w:tc>
        <w:tc>
          <w:tcPr>
            <w:tcW w:w="905" w:type="dxa"/>
          </w:tcPr>
          <w:p w14:paraId="0D5A78DE" w14:textId="77777777" w:rsidR="0027416F" w:rsidRPr="00CF2CE7" w:rsidRDefault="0027416F" w:rsidP="00A35D59">
            <w:pPr>
              <w:jc w:val="center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113" w:type="dxa"/>
          </w:tcPr>
          <w:p w14:paraId="62DB907F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27416F" w:rsidRPr="00CF2CE7" w14:paraId="153708FB" w14:textId="77777777" w:rsidTr="00CF2CE7">
        <w:trPr>
          <w:cantSplit/>
          <w:trHeight w:val="1750"/>
          <w:jc w:val="center"/>
        </w:trPr>
        <w:tc>
          <w:tcPr>
            <w:tcW w:w="2197" w:type="dxa"/>
            <w:vAlign w:val="center"/>
          </w:tcPr>
          <w:p w14:paraId="5CE06773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  <w:r w:rsidRPr="00CF2CE7">
              <w:rPr>
                <w:rFonts w:asciiTheme="minorHAnsi" w:hAnsiTheme="minorHAnsi" w:cstheme="minorHAnsi"/>
                <w:b/>
                <w:szCs w:val="22"/>
              </w:rPr>
              <w:t>Attuare per il 2023 un processo di formazione per evitare attività di discriminazione interna</w:t>
            </w:r>
          </w:p>
        </w:tc>
        <w:tc>
          <w:tcPr>
            <w:tcW w:w="1943" w:type="dxa"/>
            <w:vAlign w:val="center"/>
          </w:tcPr>
          <w:p w14:paraId="27ED9D3E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Zero attività discriminative all’interno dell’attività aziendale</w:t>
            </w:r>
          </w:p>
        </w:tc>
        <w:tc>
          <w:tcPr>
            <w:tcW w:w="3949" w:type="dxa"/>
            <w:vAlign w:val="center"/>
          </w:tcPr>
          <w:p w14:paraId="61B60DAB" w14:textId="3476F05A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both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Formazione Continua del personale sulle tematiche SA8000; Monitoraggio continuo dei luoghi di lavoro per scongiurare attività discriminatorie tra dipendenti</w:t>
            </w:r>
          </w:p>
        </w:tc>
        <w:tc>
          <w:tcPr>
            <w:tcW w:w="1120" w:type="dxa"/>
            <w:vAlign w:val="center"/>
          </w:tcPr>
          <w:p w14:paraId="2037312A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SPT</w:t>
            </w:r>
          </w:p>
        </w:tc>
        <w:tc>
          <w:tcPr>
            <w:tcW w:w="1134" w:type="dxa"/>
            <w:vAlign w:val="center"/>
          </w:tcPr>
          <w:p w14:paraId="0065DC26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N. reclami</w:t>
            </w:r>
          </w:p>
          <w:p w14:paraId="5EBB40A5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</w:p>
          <w:p w14:paraId="50ABE58A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Formazione attuata</w:t>
            </w:r>
          </w:p>
        </w:tc>
        <w:tc>
          <w:tcPr>
            <w:tcW w:w="926" w:type="dxa"/>
          </w:tcPr>
          <w:p w14:paraId="6D91C110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szCs w:val="22"/>
              </w:rPr>
            </w:pPr>
          </w:p>
          <w:p w14:paraId="0BA86C2A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</w:p>
          <w:p w14:paraId="574A49B8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0</w:t>
            </w:r>
          </w:p>
          <w:p w14:paraId="57FAF61A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</w:p>
          <w:p w14:paraId="51C0309D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100%</w:t>
            </w:r>
          </w:p>
          <w:p w14:paraId="5515E9D3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767" w:type="dxa"/>
            <w:vAlign w:val="center"/>
          </w:tcPr>
          <w:p w14:paraId="44B827FB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31/12/2023</w:t>
            </w:r>
          </w:p>
        </w:tc>
        <w:tc>
          <w:tcPr>
            <w:tcW w:w="905" w:type="dxa"/>
          </w:tcPr>
          <w:p w14:paraId="67E2AA56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</w:p>
          <w:p w14:paraId="7DADA37E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</w:p>
          <w:p w14:paraId="09661B74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</w:p>
          <w:p w14:paraId="2D37DC3A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113" w:type="dxa"/>
          </w:tcPr>
          <w:p w14:paraId="5308618E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</w:p>
          <w:p w14:paraId="03935F2E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</w:p>
          <w:p w14:paraId="47B70BFA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</w:p>
          <w:p w14:paraId="54534C5D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</w:p>
          <w:p w14:paraId="1AA55DC2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</w:p>
          <w:p w14:paraId="550AAA60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</w:p>
        </w:tc>
      </w:tr>
      <w:tr w:rsidR="0027416F" w:rsidRPr="00CF2CE7" w14:paraId="63227C39" w14:textId="77777777" w:rsidTr="00CF2CE7">
        <w:trPr>
          <w:cantSplit/>
          <w:trHeight w:val="1421"/>
          <w:jc w:val="center"/>
        </w:trPr>
        <w:tc>
          <w:tcPr>
            <w:tcW w:w="2197" w:type="dxa"/>
            <w:vAlign w:val="center"/>
          </w:tcPr>
          <w:p w14:paraId="7B60526E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  <w:r w:rsidRPr="00CF2CE7">
              <w:rPr>
                <w:rFonts w:asciiTheme="minorHAnsi" w:hAnsiTheme="minorHAnsi" w:cstheme="minorHAnsi"/>
                <w:b/>
                <w:szCs w:val="22"/>
              </w:rPr>
              <w:lastRenderedPageBreak/>
              <w:t>Mantenimento SA8000:2014</w:t>
            </w:r>
          </w:p>
        </w:tc>
        <w:tc>
          <w:tcPr>
            <w:tcW w:w="1943" w:type="dxa"/>
            <w:vAlign w:val="center"/>
          </w:tcPr>
          <w:p w14:paraId="39475094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Miglioramento continuo del sistema di Gestione della Responsabilità Sociale</w:t>
            </w:r>
          </w:p>
        </w:tc>
        <w:tc>
          <w:tcPr>
            <w:tcW w:w="3949" w:type="dxa"/>
            <w:vAlign w:val="center"/>
          </w:tcPr>
          <w:p w14:paraId="7FEB191A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Monitoraggio costante dei luoghi di lavoro e delle attività svolte, analisi continua dei principali indicatori SA8000. Sviluppo di un adeguato piano di miglioramento in funzione delle priorità emerse nell’attività di Valutazione del Rischio.</w:t>
            </w:r>
          </w:p>
        </w:tc>
        <w:tc>
          <w:tcPr>
            <w:tcW w:w="1120" w:type="dxa"/>
            <w:vAlign w:val="center"/>
          </w:tcPr>
          <w:p w14:paraId="792EE464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SPT</w:t>
            </w:r>
          </w:p>
        </w:tc>
        <w:tc>
          <w:tcPr>
            <w:tcW w:w="1134" w:type="dxa"/>
            <w:vAlign w:val="center"/>
          </w:tcPr>
          <w:p w14:paraId="16FCCA8A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N. di NC</w:t>
            </w:r>
          </w:p>
          <w:p w14:paraId="7AF2CD7F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 xml:space="preserve">Effettuazione di un’autovalutazione secondo </w:t>
            </w:r>
            <w:proofErr w:type="spellStart"/>
            <w:r w:rsidRPr="00CF2CE7">
              <w:rPr>
                <w:rFonts w:asciiTheme="minorHAnsi" w:hAnsiTheme="minorHAnsi" w:cstheme="minorHAnsi"/>
                <w:szCs w:val="22"/>
              </w:rPr>
              <w:t>std</w:t>
            </w:r>
            <w:proofErr w:type="spellEnd"/>
            <w:r w:rsidRPr="00CF2CE7">
              <w:rPr>
                <w:rFonts w:asciiTheme="minorHAnsi" w:hAnsiTheme="minorHAnsi" w:cstheme="minorHAnsi"/>
                <w:szCs w:val="22"/>
              </w:rPr>
              <w:t xml:space="preserve"> ISO 26000</w:t>
            </w:r>
          </w:p>
        </w:tc>
        <w:tc>
          <w:tcPr>
            <w:tcW w:w="926" w:type="dxa"/>
            <w:vAlign w:val="center"/>
          </w:tcPr>
          <w:p w14:paraId="4FC27846" w14:textId="77777777" w:rsidR="0027416F" w:rsidRPr="00CF2CE7" w:rsidRDefault="0027416F" w:rsidP="00A35D59">
            <w:pPr>
              <w:tabs>
                <w:tab w:val="left" w:pos="13183"/>
              </w:tabs>
              <w:ind w:left="-6" w:right="-30"/>
              <w:jc w:val="center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0</w:t>
            </w:r>
          </w:p>
        </w:tc>
        <w:tc>
          <w:tcPr>
            <w:tcW w:w="1767" w:type="dxa"/>
            <w:vAlign w:val="center"/>
          </w:tcPr>
          <w:p w14:paraId="728CE813" w14:textId="77777777" w:rsidR="0027416F" w:rsidRPr="00CF2CE7" w:rsidRDefault="0027416F" w:rsidP="00A35D59">
            <w:pPr>
              <w:ind w:left="0" w:right="68"/>
              <w:jc w:val="center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31/12/2023</w:t>
            </w:r>
          </w:p>
        </w:tc>
        <w:tc>
          <w:tcPr>
            <w:tcW w:w="905" w:type="dxa"/>
          </w:tcPr>
          <w:p w14:paraId="22B00828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113" w:type="dxa"/>
          </w:tcPr>
          <w:p w14:paraId="5635A5B2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27416F" w:rsidRPr="00CF2CE7" w14:paraId="5BFE192A" w14:textId="77777777" w:rsidTr="00CF2CE7">
        <w:trPr>
          <w:cantSplit/>
          <w:trHeight w:val="1429"/>
          <w:jc w:val="center"/>
        </w:trPr>
        <w:tc>
          <w:tcPr>
            <w:tcW w:w="2197" w:type="dxa"/>
            <w:vAlign w:val="center"/>
          </w:tcPr>
          <w:p w14:paraId="5B337CE4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  <w:r w:rsidRPr="00CF2CE7">
              <w:rPr>
                <w:rFonts w:asciiTheme="minorHAnsi" w:hAnsiTheme="minorHAnsi" w:cstheme="minorHAnsi"/>
                <w:b/>
                <w:szCs w:val="22"/>
              </w:rPr>
              <w:t>Miglioramento Ambiente di Lavoro</w:t>
            </w:r>
          </w:p>
        </w:tc>
        <w:tc>
          <w:tcPr>
            <w:tcW w:w="1943" w:type="dxa"/>
            <w:vAlign w:val="center"/>
          </w:tcPr>
          <w:p w14:paraId="614B147D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Tracciare i percorsi interni/esterni al magazzino per i pedoni, automezzi, carrelli elevatori;</w:t>
            </w:r>
          </w:p>
          <w:p w14:paraId="185DDB33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rPr>
                <w:rFonts w:asciiTheme="minorHAnsi" w:hAnsiTheme="minorHAnsi" w:cstheme="minorHAnsi"/>
                <w:szCs w:val="22"/>
              </w:rPr>
            </w:pPr>
          </w:p>
          <w:p w14:paraId="63AEFA8F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949" w:type="dxa"/>
            <w:vAlign w:val="center"/>
          </w:tcPr>
          <w:p w14:paraId="4ACF2148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both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- Progettare percorsi specifici per i carrelli elevatori all’interno dell’azienda e per i pedoni;</w:t>
            </w:r>
          </w:p>
          <w:p w14:paraId="073C9F20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both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- Progettare strisce esterne per il parcheggio auto;</w:t>
            </w:r>
          </w:p>
          <w:p w14:paraId="3BB14B8B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both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- Progettare strisce pedonali nella zona parcheggio e transito automezzi;</w:t>
            </w:r>
          </w:p>
          <w:p w14:paraId="1BABE0D3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both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 xml:space="preserve">- Adoperare apposita cartellonistica di indicazione (Uffici, Logista, </w:t>
            </w:r>
            <w:proofErr w:type="spellStart"/>
            <w:proofErr w:type="gramStart"/>
            <w:r w:rsidRPr="00CF2CE7">
              <w:rPr>
                <w:rFonts w:asciiTheme="minorHAnsi" w:hAnsiTheme="minorHAnsi" w:cstheme="minorHAnsi"/>
                <w:szCs w:val="22"/>
              </w:rPr>
              <w:t>ecc</w:t>
            </w:r>
            <w:proofErr w:type="spellEnd"/>
            <w:r w:rsidRPr="00CF2CE7">
              <w:rPr>
                <w:rFonts w:asciiTheme="minorHAnsi" w:hAnsiTheme="minorHAnsi" w:cstheme="minorHAnsi"/>
                <w:szCs w:val="22"/>
              </w:rPr>
              <w:t>)  per</w:t>
            </w:r>
            <w:proofErr w:type="gramEnd"/>
            <w:r w:rsidRPr="00CF2CE7">
              <w:rPr>
                <w:rFonts w:asciiTheme="minorHAnsi" w:hAnsiTheme="minorHAnsi" w:cstheme="minorHAnsi"/>
                <w:szCs w:val="22"/>
              </w:rPr>
              <w:t xml:space="preserve"> i visitatori esterni.</w:t>
            </w:r>
          </w:p>
        </w:tc>
        <w:tc>
          <w:tcPr>
            <w:tcW w:w="1120" w:type="dxa"/>
            <w:vAlign w:val="center"/>
          </w:tcPr>
          <w:p w14:paraId="2BDCC383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SPT</w:t>
            </w:r>
          </w:p>
        </w:tc>
        <w:tc>
          <w:tcPr>
            <w:tcW w:w="1134" w:type="dxa"/>
            <w:vAlign w:val="center"/>
          </w:tcPr>
          <w:p w14:paraId="4F454FA8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proofErr w:type="spellStart"/>
            <w:r w:rsidRPr="00CF2CE7">
              <w:rPr>
                <w:rFonts w:asciiTheme="minorHAnsi" w:hAnsiTheme="minorHAnsi" w:cstheme="minorHAnsi"/>
                <w:szCs w:val="22"/>
              </w:rPr>
              <w:t>Nun</w:t>
            </w:r>
            <w:proofErr w:type="spellEnd"/>
            <w:r w:rsidRPr="00CF2CE7">
              <w:rPr>
                <w:rFonts w:asciiTheme="minorHAnsi" w:hAnsiTheme="minorHAnsi" w:cstheme="minorHAnsi"/>
                <w:szCs w:val="22"/>
              </w:rPr>
              <w:t>.</w:t>
            </w:r>
          </w:p>
          <w:p w14:paraId="310DBC6B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Incidenti in magazzino</w:t>
            </w:r>
          </w:p>
        </w:tc>
        <w:tc>
          <w:tcPr>
            <w:tcW w:w="926" w:type="dxa"/>
            <w:vAlign w:val="center"/>
          </w:tcPr>
          <w:p w14:paraId="77022D49" w14:textId="77777777" w:rsidR="0027416F" w:rsidRPr="00CF2CE7" w:rsidRDefault="0027416F" w:rsidP="00A35D59">
            <w:pPr>
              <w:tabs>
                <w:tab w:val="left" w:pos="13183"/>
              </w:tabs>
              <w:ind w:left="-6" w:right="-30"/>
              <w:jc w:val="center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0</w:t>
            </w:r>
          </w:p>
        </w:tc>
        <w:tc>
          <w:tcPr>
            <w:tcW w:w="1767" w:type="dxa"/>
            <w:vAlign w:val="center"/>
          </w:tcPr>
          <w:p w14:paraId="2990303F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31/12//2023</w:t>
            </w:r>
          </w:p>
        </w:tc>
        <w:tc>
          <w:tcPr>
            <w:tcW w:w="905" w:type="dxa"/>
          </w:tcPr>
          <w:p w14:paraId="1B97BBED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113" w:type="dxa"/>
          </w:tcPr>
          <w:p w14:paraId="2711412D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27416F" w:rsidRPr="00CF2CE7" w14:paraId="42815AB2" w14:textId="77777777" w:rsidTr="00CF2CE7">
        <w:trPr>
          <w:cantSplit/>
          <w:trHeight w:val="1473"/>
          <w:jc w:val="center"/>
        </w:trPr>
        <w:tc>
          <w:tcPr>
            <w:tcW w:w="2197" w:type="dxa"/>
            <w:vAlign w:val="center"/>
          </w:tcPr>
          <w:p w14:paraId="3E18347A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  <w:r w:rsidRPr="00CF2CE7">
              <w:rPr>
                <w:rFonts w:asciiTheme="minorHAnsi" w:hAnsiTheme="minorHAnsi" w:cstheme="minorHAnsi"/>
                <w:b/>
                <w:szCs w:val="22"/>
              </w:rPr>
              <w:lastRenderedPageBreak/>
              <w:t>Comunicazione Stakeholders</w:t>
            </w:r>
          </w:p>
        </w:tc>
        <w:tc>
          <w:tcPr>
            <w:tcW w:w="1943" w:type="dxa"/>
            <w:vAlign w:val="center"/>
          </w:tcPr>
          <w:p w14:paraId="41A20C74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Ottimizzare il sistema di comunicazione verso l’esterno delle principali attività relative alla Responsabilità Sociale</w:t>
            </w:r>
          </w:p>
          <w:p w14:paraId="00C499B5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</w:p>
          <w:p w14:paraId="47FCB36F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</w:p>
          <w:p w14:paraId="447C8BAB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Migliorare il sistema di reperimento delle informazioni sui fornitori in merito alla loro gestione delle Responsabilità Sociale</w:t>
            </w:r>
          </w:p>
        </w:tc>
        <w:tc>
          <w:tcPr>
            <w:tcW w:w="3949" w:type="dxa"/>
            <w:vAlign w:val="center"/>
          </w:tcPr>
          <w:p w14:paraId="7906F549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</w:p>
          <w:p w14:paraId="1AFCED61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both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- Attuazione di una ulteriore campagna di comunicazione esterna ponendo maggiore enfasi sull’attività di Stima e sui Sistemi di Gestione implementati;</w:t>
            </w:r>
          </w:p>
          <w:p w14:paraId="742B5F74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both"/>
              <w:rPr>
                <w:rFonts w:asciiTheme="minorHAnsi" w:hAnsiTheme="minorHAnsi" w:cstheme="minorHAnsi"/>
                <w:szCs w:val="22"/>
              </w:rPr>
            </w:pPr>
          </w:p>
          <w:p w14:paraId="3EF9CE57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both"/>
              <w:rPr>
                <w:rFonts w:asciiTheme="minorHAnsi" w:hAnsiTheme="minorHAnsi" w:cstheme="minorHAnsi"/>
                <w:szCs w:val="22"/>
              </w:rPr>
            </w:pPr>
          </w:p>
          <w:p w14:paraId="106DBA59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both"/>
              <w:rPr>
                <w:rFonts w:asciiTheme="minorHAnsi" w:hAnsiTheme="minorHAnsi" w:cstheme="minorHAnsi"/>
                <w:szCs w:val="22"/>
              </w:rPr>
            </w:pPr>
          </w:p>
          <w:p w14:paraId="5C929A88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both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- analisi dei siti web istituzionali dei principali fornitori per reperire eventuali informazioni (politica, bilanci sociali, iniziative, ecc.) in merito alla gestione della responsabilità sociale o eventuale colloquio con i referenti aziendali dei fornitori</w:t>
            </w:r>
          </w:p>
        </w:tc>
        <w:tc>
          <w:tcPr>
            <w:tcW w:w="1120" w:type="dxa"/>
            <w:vAlign w:val="center"/>
          </w:tcPr>
          <w:p w14:paraId="7F3F4811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SPT</w:t>
            </w:r>
          </w:p>
        </w:tc>
        <w:tc>
          <w:tcPr>
            <w:tcW w:w="1134" w:type="dxa"/>
            <w:vAlign w:val="center"/>
          </w:tcPr>
          <w:p w14:paraId="39BCAD43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proofErr w:type="spellStart"/>
            <w:r w:rsidRPr="00CF2CE7">
              <w:rPr>
                <w:rFonts w:asciiTheme="minorHAnsi" w:hAnsiTheme="minorHAnsi" w:cstheme="minorHAnsi"/>
                <w:szCs w:val="22"/>
              </w:rPr>
              <w:t>n.d.</w:t>
            </w:r>
            <w:proofErr w:type="spellEnd"/>
          </w:p>
        </w:tc>
        <w:tc>
          <w:tcPr>
            <w:tcW w:w="926" w:type="dxa"/>
            <w:vAlign w:val="center"/>
          </w:tcPr>
          <w:p w14:paraId="164FAB33" w14:textId="77777777" w:rsidR="0027416F" w:rsidRPr="00CF2CE7" w:rsidRDefault="0027416F" w:rsidP="00A35D59">
            <w:pPr>
              <w:tabs>
                <w:tab w:val="left" w:pos="13183"/>
              </w:tabs>
              <w:ind w:left="-6" w:right="-30"/>
              <w:jc w:val="center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767" w:type="dxa"/>
            <w:vAlign w:val="center"/>
          </w:tcPr>
          <w:p w14:paraId="09677E6D" w14:textId="77777777" w:rsidR="0027416F" w:rsidRPr="00CF2CE7" w:rsidRDefault="0027416F" w:rsidP="00A35D59">
            <w:pPr>
              <w:tabs>
                <w:tab w:val="left" w:pos="13183"/>
              </w:tabs>
              <w:ind w:left="0" w:right="-30"/>
              <w:jc w:val="center"/>
              <w:rPr>
                <w:rFonts w:asciiTheme="minorHAnsi" w:hAnsiTheme="minorHAnsi" w:cstheme="minorHAnsi"/>
                <w:szCs w:val="22"/>
              </w:rPr>
            </w:pPr>
            <w:r w:rsidRPr="00CF2CE7">
              <w:rPr>
                <w:rFonts w:asciiTheme="minorHAnsi" w:hAnsiTheme="minorHAnsi" w:cstheme="minorHAnsi"/>
                <w:szCs w:val="22"/>
              </w:rPr>
              <w:t>31/12/2023</w:t>
            </w:r>
          </w:p>
        </w:tc>
        <w:tc>
          <w:tcPr>
            <w:tcW w:w="905" w:type="dxa"/>
          </w:tcPr>
          <w:p w14:paraId="6269C63B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113" w:type="dxa"/>
          </w:tcPr>
          <w:p w14:paraId="0EE6ACD7" w14:textId="77777777" w:rsidR="0027416F" w:rsidRPr="00CF2CE7" w:rsidRDefault="0027416F" w:rsidP="00A35D59">
            <w:pPr>
              <w:tabs>
                <w:tab w:val="left" w:pos="13183"/>
              </w:tabs>
              <w:ind w:right="-30"/>
              <w:jc w:val="center"/>
              <w:rPr>
                <w:rFonts w:asciiTheme="minorHAnsi" w:hAnsiTheme="minorHAnsi" w:cstheme="minorHAnsi"/>
                <w:szCs w:val="22"/>
              </w:rPr>
            </w:pPr>
          </w:p>
        </w:tc>
      </w:tr>
    </w:tbl>
    <w:p w14:paraId="214D50A3" w14:textId="77777777" w:rsidR="0027416F" w:rsidRPr="00CF2CE7" w:rsidRDefault="0027416F" w:rsidP="0027416F">
      <w:pPr>
        <w:rPr>
          <w:rFonts w:asciiTheme="minorHAnsi" w:hAnsiTheme="minorHAnsi" w:cstheme="minorHAnsi"/>
          <w:szCs w:val="22"/>
        </w:rPr>
      </w:pPr>
    </w:p>
    <w:p w14:paraId="2E1B30D8" w14:textId="77777777" w:rsidR="0027416F" w:rsidRPr="00CF2CE7" w:rsidRDefault="0027416F" w:rsidP="0027416F">
      <w:pPr>
        <w:ind w:left="0"/>
        <w:rPr>
          <w:rFonts w:asciiTheme="minorHAnsi" w:hAnsiTheme="minorHAnsi" w:cstheme="minorHAnsi"/>
          <w:szCs w:val="22"/>
        </w:rPr>
      </w:pPr>
    </w:p>
    <w:p w14:paraId="642D87B6" w14:textId="0BEB0444" w:rsidR="0027416F" w:rsidRPr="00CF2CE7" w:rsidRDefault="0027416F" w:rsidP="0027416F">
      <w:pPr>
        <w:ind w:left="-720"/>
        <w:rPr>
          <w:rFonts w:asciiTheme="minorHAnsi" w:hAnsiTheme="minorHAnsi" w:cstheme="minorHAnsi"/>
          <w:szCs w:val="22"/>
        </w:rPr>
      </w:pPr>
      <w:r w:rsidRPr="00CF2CE7">
        <w:rPr>
          <w:rFonts w:asciiTheme="minorHAnsi" w:hAnsiTheme="minorHAnsi" w:cstheme="minorHAnsi"/>
          <w:szCs w:val="22"/>
        </w:rPr>
        <w:t xml:space="preserve">             </w:t>
      </w:r>
      <w:r w:rsidR="0032125F" w:rsidRPr="00CF2CE7">
        <w:rPr>
          <w:rFonts w:asciiTheme="minorHAnsi" w:hAnsiTheme="minorHAnsi" w:cstheme="minorHAnsi"/>
          <w:szCs w:val="22"/>
        </w:rPr>
        <w:t xml:space="preserve">Data: </w:t>
      </w:r>
      <w:r w:rsidRPr="00CF2CE7">
        <w:rPr>
          <w:rFonts w:asciiTheme="minorHAnsi" w:hAnsiTheme="minorHAnsi" w:cstheme="minorHAnsi"/>
          <w:szCs w:val="22"/>
        </w:rPr>
        <w:t>09/01/2023</w:t>
      </w:r>
    </w:p>
    <w:p w14:paraId="7CEF8EB1" w14:textId="77777777" w:rsidR="00762FEF" w:rsidRPr="00CF2CE7" w:rsidRDefault="00762FEF">
      <w:pPr>
        <w:rPr>
          <w:rFonts w:asciiTheme="minorHAnsi" w:hAnsiTheme="minorHAnsi" w:cstheme="minorHAnsi"/>
          <w:szCs w:val="22"/>
        </w:rPr>
      </w:pPr>
    </w:p>
    <w:sectPr w:rsidR="00762FEF" w:rsidRPr="00CF2CE7" w:rsidSect="00B4760C">
      <w:headerReference w:type="default" r:id="rId6"/>
      <w:pgSz w:w="16840" w:h="11907" w:orient="landscape" w:code="9"/>
      <w:pgMar w:top="851" w:right="851" w:bottom="851" w:left="85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5286CC" w14:textId="77777777" w:rsidR="00276DCD" w:rsidRDefault="00276DCD">
      <w:r>
        <w:separator/>
      </w:r>
    </w:p>
  </w:endnote>
  <w:endnote w:type="continuationSeparator" w:id="0">
    <w:p w14:paraId="3C69B983" w14:textId="77777777" w:rsidR="00276DCD" w:rsidRDefault="00276D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D235A" w14:textId="77777777" w:rsidR="00276DCD" w:rsidRDefault="00276DCD">
      <w:r>
        <w:separator/>
      </w:r>
    </w:p>
  </w:footnote>
  <w:footnote w:type="continuationSeparator" w:id="0">
    <w:p w14:paraId="334C770E" w14:textId="77777777" w:rsidR="00276DCD" w:rsidRDefault="00276D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4312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4" w:space="0" w:color="000000"/>
      </w:tblBorders>
      <w:tblLayout w:type="fixed"/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3539"/>
      <w:gridCol w:w="7385"/>
      <w:gridCol w:w="3388"/>
    </w:tblGrid>
    <w:tr w:rsidR="00CF2CE7" w14:paraId="24DFEDE4" w14:textId="77777777" w:rsidTr="00CF2CE7">
      <w:trPr>
        <w:trHeight w:val="679"/>
        <w:jc w:val="center"/>
      </w:trPr>
      <w:tc>
        <w:tcPr>
          <w:tcW w:w="353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53FCF43F" w14:textId="34624849" w:rsidR="00CF2CE7" w:rsidRDefault="00CF2CE7" w:rsidP="00CF2CE7">
          <w:pPr>
            <w:spacing w:line="252" w:lineRule="auto"/>
            <w:ind w:left="0"/>
            <w:jc w:val="center"/>
            <w:rPr>
              <w:rFonts w:ascii="Calibri" w:hAnsi="Calibri" w:cs="Calibri"/>
              <w:kern w:val="2"/>
              <w:lang w:eastAsia="en-US"/>
            </w:rPr>
          </w:pPr>
          <w:r w:rsidRPr="00CF2CE7">
            <w:rPr>
              <w:rFonts w:ascii="Calibri" w:hAnsi="Calibri" w:cs="Calibri"/>
              <w:kern w:val="2"/>
              <w:sz w:val="28"/>
              <w:szCs w:val="24"/>
              <w:lang w:eastAsia="en-US"/>
            </w:rPr>
            <w:t xml:space="preserve">        </w:t>
          </w:r>
          <w:r w:rsidRPr="00CF2CE7">
            <w:rPr>
              <w:rFonts w:ascii="Calibri" w:hAnsi="Calibri" w:cs="Calibri"/>
              <w:kern w:val="2"/>
              <w:sz w:val="28"/>
              <w:szCs w:val="24"/>
              <w:lang w:eastAsia="en-US"/>
            </w:rPr>
            <w:t>Agrumi-Gel s.r.l.</w:t>
          </w:r>
        </w:p>
      </w:tc>
      <w:tc>
        <w:tcPr>
          <w:tcW w:w="738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0078962D" w14:textId="3749965E" w:rsidR="00CF2CE7" w:rsidRDefault="00CF2CE7" w:rsidP="00CF2CE7">
          <w:pPr>
            <w:spacing w:line="252" w:lineRule="auto"/>
            <w:jc w:val="center"/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</w:pPr>
          <w:r w:rsidRPr="00CF2CE7">
            <w:rPr>
              <w:rFonts w:ascii="Calibri" w:hAnsi="Calibri" w:cs="Calibri"/>
              <w:b/>
              <w:kern w:val="2"/>
              <w:sz w:val="32"/>
              <w:szCs w:val="32"/>
              <w:lang w:eastAsia="en-US"/>
            </w:rPr>
            <w:t>PIANO DI MIGLIORAMENTO</w:t>
          </w:r>
        </w:p>
      </w:tc>
      <w:tc>
        <w:tcPr>
          <w:tcW w:w="33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2D25E87B" w14:textId="6D442970" w:rsidR="00CF2CE7" w:rsidRDefault="00CF2CE7" w:rsidP="00CF2CE7">
          <w:pPr>
            <w:spacing w:after="60" w:line="252" w:lineRule="auto"/>
            <w:ind w:left="0" w:right="-143"/>
            <w:rPr>
              <w:rFonts w:ascii="Calibri" w:hAnsi="Calibri" w:cs="Calibri"/>
              <w:b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Cod.: </w:t>
          </w:r>
          <w:r>
            <w:rPr>
              <w:rFonts w:ascii="Calibri" w:hAnsi="Calibri" w:cs="Calibri"/>
              <w:b/>
              <w:bCs/>
              <w:kern w:val="2"/>
              <w:sz w:val="18"/>
              <w:lang w:eastAsia="en-US"/>
            </w:rPr>
            <w:t>MSA 0</w:t>
          </w:r>
          <w:r>
            <w:rPr>
              <w:rFonts w:ascii="Calibri" w:hAnsi="Calibri" w:cs="Calibri"/>
              <w:b/>
              <w:bCs/>
              <w:kern w:val="2"/>
              <w:sz w:val="18"/>
              <w:lang w:eastAsia="en-US"/>
            </w:rPr>
            <w:t>8</w:t>
          </w:r>
          <w:r>
            <w:rPr>
              <w:rFonts w:ascii="Calibri" w:hAnsi="Calibri" w:cs="Calibri"/>
              <w:noProof/>
              <w:color w:val="FF0000"/>
              <w:spacing w:val="-4"/>
              <w:kern w:val="2"/>
              <w:sz w:val="18"/>
              <w:szCs w:val="18"/>
              <w:lang w:eastAsia="en-US"/>
            </w:rPr>
            <w:t xml:space="preserve"> </w:t>
          </w:r>
        </w:p>
        <w:p w14:paraId="22549000" w14:textId="4C50FAC5" w:rsidR="00CF2CE7" w:rsidRDefault="00CF2CE7" w:rsidP="00CF2CE7">
          <w:pPr>
            <w:spacing w:after="60" w:line="252" w:lineRule="auto"/>
            <w:ind w:left="0" w:right="-143"/>
            <w:rPr>
              <w:rFonts w:ascii="Calibri" w:hAnsi="Calibri" w:cs="Calibri"/>
              <w:b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Rev.: 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0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1</w:t>
          </w:r>
        </w:p>
        <w:p w14:paraId="212522C3" w14:textId="10ECAABE" w:rsidR="00CF2CE7" w:rsidRDefault="00CF2CE7" w:rsidP="00CF2CE7">
          <w:pPr>
            <w:spacing w:after="60" w:line="252" w:lineRule="auto"/>
            <w:ind w:left="0" w:right="-143"/>
            <w:rPr>
              <w:rFonts w:ascii="Calibri" w:hAnsi="Calibri" w:cs="Calibri"/>
              <w:noProof/>
              <w:color w:val="FF0000"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Data: 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09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/0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1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/2023</w:t>
          </w:r>
        </w:p>
        <w:p w14:paraId="28B34B00" w14:textId="77777777" w:rsidR="00CF2CE7" w:rsidRDefault="00CF2CE7" w:rsidP="00CF2CE7">
          <w:pPr>
            <w:spacing w:after="60" w:line="252" w:lineRule="auto"/>
            <w:ind w:left="0"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>Emesso da: Elsa Liga</w:t>
          </w:r>
        </w:p>
        <w:p w14:paraId="01510B05" w14:textId="77777777" w:rsidR="00CF2CE7" w:rsidRDefault="00CF2CE7" w:rsidP="00CF2CE7">
          <w:pPr>
            <w:spacing w:after="60" w:line="252" w:lineRule="auto"/>
            <w:ind w:left="0" w:right="-143"/>
            <w:rPr>
              <w:rFonts w:ascii="Calibri" w:hAnsi="Calibri" w:cs="Calibri"/>
              <w:kern w:val="2"/>
              <w:sz w:val="18"/>
              <w:szCs w:val="24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>Approvato da: Salvatore Rizzo</w:t>
          </w:r>
        </w:p>
        <w:p w14:paraId="1D2069A4" w14:textId="77777777" w:rsidR="00CF2CE7" w:rsidRDefault="00CF2CE7" w:rsidP="00CF2CE7">
          <w:pPr>
            <w:spacing w:after="60" w:line="252" w:lineRule="auto"/>
            <w:ind w:left="0"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Motivo revisione: Aggiornamento </w:t>
          </w:r>
        </w:p>
        <w:p w14:paraId="7F8177DA" w14:textId="77777777" w:rsidR="00CF2CE7" w:rsidRDefault="00CF2CE7" w:rsidP="00CF2CE7">
          <w:pPr>
            <w:spacing w:line="252" w:lineRule="auto"/>
            <w:ind w:left="0"/>
            <w:rPr>
              <w:rFonts w:ascii="Calibri" w:hAnsi="Calibri" w:cs="Calibri"/>
              <w:kern w:val="2"/>
              <w:sz w:val="24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>1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>2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</w:p>
      </w:tc>
    </w:tr>
  </w:tbl>
  <w:p w14:paraId="6E83D2FF" w14:textId="77777777" w:rsidR="00CF2CE7" w:rsidRDefault="00CF2CE7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16F"/>
    <w:rsid w:val="0027416F"/>
    <w:rsid w:val="00276DCD"/>
    <w:rsid w:val="0032125F"/>
    <w:rsid w:val="004D79A5"/>
    <w:rsid w:val="00762FEF"/>
    <w:rsid w:val="00CF2CE7"/>
    <w:rsid w:val="00D7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9C39C"/>
  <w15:chartTrackingRefBased/>
  <w15:docId w15:val="{195F9A81-ADDE-43F5-A3A8-DCCFB9D15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7416F"/>
    <w:pPr>
      <w:spacing w:after="0" w:line="240" w:lineRule="auto"/>
      <w:ind w:left="567" w:right="567"/>
    </w:pPr>
    <w:rPr>
      <w:rFonts w:ascii="Arial" w:eastAsia="Times New Roman" w:hAnsi="Arial" w:cs="Times New Roman"/>
      <w:kern w:val="0"/>
      <w:szCs w:val="20"/>
      <w:lang w:eastAsia="it-IT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link w:val="IntestazioneCarattere"/>
    <w:semiHidden/>
    <w:rsid w:val="0027416F"/>
    <w:pPr>
      <w:tabs>
        <w:tab w:val="center" w:pos="4819"/>
        <w:tab w:val="right" w:pos="9638"/>
      </w:tabs>
      <w:spacing w:after="0" w:line="240" w:lineRule="auto"/>
    </w:pPr>
    <w:rPr>
      <w:rFonts w:ascii="Times New Roman" w:eastAsia="Times New Roman" w:hAnsi="Times New Roman" w:cs="Times New Roman"/>
      <w:noProof/>
      <w:kern w:val="0"/>
      <w:sz w:val="20"/>
      <w:szCs w:val="20"/>
      <w:lang w:eastAsia="it-IT"/>
      <w14:ligatures w14:val="none"/>
    </w:rPr>
  </w:style>
  <w:style w:type="character" w:customStyle="1" w:styleId="IntestazioneCarattere">
    <w:name w:val="Intestazione Carattere"/>
    <w:basedOn w:val="Carpredefinitoparagrafo"/>
    <w:link w:val="Intestazione"/>
    <w:semiHidden/>
    <w:rsid w:val="0027416F"/>
    <w:rPr>
      <w:rFonts w:ascii="Times New Roman" w:eastAsia="Times New Roman" w:hAnsi="Times New Roman" w:cs="Times New Roman"/>
      <w:noProof/>
      <w:kern w:val="0"/>
      <w:sz w:val="20"/>
      <w:szCs w:val="20"/>
      <w:lang w:eastAsia="it-IT"/>
      <w14:ligatures w14:val="none"/>
    </w:rPr>
  </w:style>
  <w:style w:type="paragraph" w:styleId="Pidipagina">
    <w:name w:val="footer"/>
    <w:basedOn w:val="Normale"/>
    <w:link w:val="PidipaginaCarattere"/>
    <w:uiPriority w:val="99"/>
    <w:unhideWhenUsed/>
    <w:rsid w:val="0032125F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2125F"/>
    <w:rPr>
      <w:rFonts w:ascii="Arial" w:eastAsia="Times New Roman" w:hAnsi="Arial" w:cs="Times New Roman"/>
      <w:kern w:val="0"/>
      <w:szCs w:val="20"/>
      <w:lang w:eastAsia="it-IT"/>
      <w14:ligatures w14:val="none"/>
    </w:rPr>
  </w:style>
  <w:style w:type="character" w:styleId="Numeropagina">
    <w:name w:val="page number"/>
    <w:basedOn w:val="Carpredefinitoparagrafo"/>
    <w:semiHidden/>
    <w:unhideWhenUsed/>
    <w:rsid w:val="00CF2C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78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398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 barreca</dc:creator>
  <cp:keywords/>
  <dc:description/>
  <cp:lastModifiedBy>Qualita</cp:lastModifiedBy>
  <cp:revision>5</cp:revision>
  <dcterms:created xsi:type="dcterms:W3CDTF">2023-09-06T06:32:00Z</dcterms:created>
  <dcterms:modified xsi:type="dcterms:W3CDTF">2023-09-12T09:22:00Z</dcterms:modified>
</cp:coreProperties>
</file>