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3B487" w14:textId="77777777" w:rsidR="00AD060F" w:rsidRPr="000A49DD" w:rsidRDefault="00AD060F">
      <w:pPr>
        <w:pStyle w:val="TitoloB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1. Scopo</w:t>
      </w:r>
    </w:p>
    <w:p w14:paraId="5FF1683F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Scopo della presente procedura è quello di definire le modalità operative e la responsabilità per la scelta e la qualifica dei fornitori e per l’aggiornamento del sistema.</w:t>
      </w:r>
    </w:p>
    <w:p w14:paraId="4B39247C" w14:textId="77777777" w:rsidR="00AD060F" w:rsidRPr="000A49DD" w:rsidRDefault="00AD060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2. Campo di applicazione</w:t>
      </w:r>
    </w:p>
    <w:p w14:paraId="6A397C97" w14:textId="17484340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La presente procedura si applica per la valutazione di tutti i fornitori abituali che hanno influenza sulla qualità del prodotto finito</w:t>
      </w:r>
      <w:r w:rsidR="00563062">
        <w:rPr>
          <w:rFonts w:asciiTheme="minorHAnsi" w:hAnsiTheme="minorHAnsi" w:cstheme="minorHAnsi"/>
          <w:sz w:val="22"/>
          <w:szCs w:val="22"/>
        </w:rPr>
        <w:t xml:space="preserve"> e </w:t>
      </w:r>
      <w:r w:rsidRPr="000A49DD">
        <w:rPr>
          <w:rFonts w:asciiTheme="minorHAnsi" w:hAnsiTheme="minorHAnsi" w:cstheme="minorHAnsi"/>
          <w:sz w:val="22"/>
          <w:szCs w:val="22"/>
        </w:rPr>
        <w:t>per i fornitori di materie prime e imballaggi. La presente procedura definisce la modalità di identificazione dei rischi potenziali per la sicurezza, legalità e qualità dei prodotti.</w:t>
      </w:r>
    </w:p>
    <w:p w14:paraId="3A6D9B00" w14:textId="77777777" w:rsidR="00AD060F" w:rsidRPr="000A49DD" w:rsidRDefault="00AD060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3. Responsabilità</w:t>
      </w:r>
    </w:p>
    <w:p w14:paraId="19E0294B" w14:textId="4137B512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La responsabilità per l</w:t>
      </w:r>
      <w:r w:rsidR="00563062">
        <w:rPr>
          <w:rFonts w:asciiTheme="minorHAnsi" w:hAnsiTheme="minorHAnsi" w:cstheme="minorHAnsi"/>
          <w:sz w:val="22"/>
          <w:szCs w:val="22"/>
        </w:rPr>
        <w:t>’</w:t>
      </w:r>
      <w:r w:rsidRPr="000A49DD">
        <w:rPr>
          <w:rFonts w:asciiTheme="minorHAnsi" w:hAnsiTheme="minorHAnsi" w:cstheme="minorHAnsi"/>
          <w:sz w:val="22"/>
          <w:szCs w:val="22"/>
        </w:rPr>
        <w:t>applicazione di questa procedura è d</w:t>
      </w:r>
      <w:r w:rsidR="00563062">
        <w:rPr>
          <w:rFonts w:asciiTheme="minorHAnsi" w:hAnsiTheme="minorHAnsi" w:cstheme="minorHAnsi"/>
          <w:sz w:val="22"/>
          <w:szCs w:val="22"/>
        </w:rPr>
        <w:t>el</w:t>
      </w:r>
      <w:r w:rsidRPr="000A49DD">
        <w:rPr>
          <w:rFonts w:asciiTheme="minorHAnsi" w:hAnsiTheme="minorHAnsi" w:cstheme="minorHAnsi"/>
          <w:sz w:val="22"/>
          <w:szCs w:val="22"/>
        </w:rPr>
        <w:t xml:space="preserve"> SGQ con la collaborazione di ACQ.</w:t>
      </w:r>
    </w:p>
    <w:p w14:paraId="479CD100" w14:textId="77777777" w:rsidR="00AD060F" w:rsidRPr="000A49DD" w:rsidRDefault="00AD060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4. Generalità</w:t>
      </w:r>
    </w:p>
    <w:p w14:paraId="660AD406" w14:textId="508E80E6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I fornitori di prodotti e servizi vengono scelti sulla base della loro capacità di rispettare le specifiche del prodotto/servizio. </w:t>
      </w:r>
    </w:p>
    <w:p w14:paraId="4874E104" w14:textId="05F3CB41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 fornitori con i quali si mantengono rapporti correnti (fornitori che definiamo “</w:t>
      </w:r>
      <w:r w:rsidRPr="00563062">
        <w:rPr>
          <w:rFonts w:asciiTheme="minorHAnsi" w:hAnsiTheme="minorHAnsi" w:cstheme="minorHAnsi"/>
          <w:i/>
          <w:iCs/>
          <w:sz w:val="22"/>
          <w:szCs w:val="22"/>
        </w:rPr>
        <w:t>qualificati</w:t>
      </w:r>
      <w:r w:rsidRPr="000A49DD">
        <w:rPr>
          <w:rFonts w:asciiTheme="minorHAnsi" w:hAnsiTheme="minorHAnsi" w:cstheme="minorHAnsi"/>
          <w:sz w:val="22"/>
          <w:szCs w:val="22"/>
        </w:rPr>
        <w:t>”), sono classificati nelle seguenti categorie in funzione del loro livello di affidabilità:</w:t>
      </w:r>
    </w:p>
    <w:p w14:paraId="46E93370" w14:textId="4D3FC8C4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A</w:t>
      </w:r>
      <w:r w:rsidRPr="000A49DD">
        <w:rPr>
          <w:rFonts w:asciiTheme="minorHAnsi" w:hAnsiTheme="minorHAnsi" w:cstheme="minorHAnsi"/>
          <w:sz w:val="22"/>
          <w:szCs w:val="22"/>
        </w:rPr>
        <w:t>: fornitori che assicurano un buon livello di affidabilità. Per buon livello di affidabilità si intende una buona capacità di rispondenza alle specifiche e alle condizioni di consegna, sia nell’ambito della singola fornitura, che per le successive forniture nel tempo. Per le forniture da essi eseguite viene effettuato il controllo all’ingresso secondo i piani di controllo previsti. La valutazione delle prestazioni viene eseguita con la periodicità normale fissata nel seguito.</w:t>
      </w:r>
    </w:p>
    <w:p w14:paraId="7B67397C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B</w:t>
      </w:r>
      <w:r w:rsidRPr="000A49DD">
        <w:rPr>
          <w:rFonts w:asciiTheme="minorHAnsi" w:hAnsiTheme="minorHAnsi" w:cstheme="minorHAnsi"/>
          <w:sz w:val="22"/>
          <w:szCs w:val="22"/>
        </w:rPr>
        <w:t>: fornitori che assicurano un sufficiente livello di affidabilità. Per sufficiente livello di affidabilità si intende che la capacità di rispondenza è buona, ma con livelli oscillanti nel tempo. Per questi viene eseguito il controllo all’ingresso secondo i piani di controllo previsti, ma la valutazione delle prestazioni viene eseguita con periodicità ridotta rispetto a quella normale.</w:t>
      </w:r>
    </w:p>
    <w:p w14:paraId="4215362B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Possono esistere altre categorie di fornitori, con i quali non si mantengono rapporti correnti:</w:t>
      </w:r>
    </w:p>
    <w:p w14:paraId="42CBEDA8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Fornitori non qualificati: sono fornitori su cui non si dispone di informazioni sufficienti per procedere alla qualifica.</w:t>
      </w:r>
    </w:p>
    <w:p w14:paraId="24691E4C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Fornitori sospesi: sono fornitori per i quali è stato deciso di sospendere gli acquisti, o per i risultati delle precedenti forniture, o per informazioni pervenute successivamente rispetto al momento della prima valutazione.</w:t>
      </w:r>
    </w:p>
    <w:p w14:paraId="6FBC2266" w14:textId="01724980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I fornitori di cui sopra sono elencati in </w:t>
      </w:r>
      <w:r w:rsidRPr="000A49DD">
        <w:rPr>
          <w:rFonts w:asciiTheme="minorHAnsi" w:hAnsiTheme="minorHAnsi" w:cstheme="minorHAnsi"/>
          <w:i/>
          <w:sz w:val="22"/>
          <w:szCs w:val="22"/>
        </w:rPr>
        <w:t>D 06.01</w:t>
      </w:r>
      <w:r w:rsidRPr="000A49DD">
        <w:rPr>
          <w:rFonts w:asciiTheme="minorHAnsi" w:hAnsiTheme="minorHAnsi" w:cstheme="minorHAnsi"/>
          <w:sz w:val="22"/>
          <w:szCs w:val="22"/>
        </w:rPr>
        <w:t xml:space="preserve"> 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>”</w:t>
      </w:r>
      <w:r w:rsidR="00894C0D" w:rsidRPr="000A49DD">
        <w:rPr>
          <w:rFonts w:asciiTheme="minorHAnsi" w:hAnsiTheme="minorHAnsi" w:cstheme="minorHAnsi"/>
          <w:sz w:val="22"/>
          <w:szCs w:val="22"/>
        </w:rPr>
        <w:t>, nel caso di fornitori intermediari è necessario specificarlo.</w:t>
      </w:r>
    </w:p>
    <w:p w14:paraId="1F808643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La tabella seguente indica in funzione, del livello di qualifica:</w:t>
      </w:r>
    </w:p>
    <w:p w14:paraId="20AB7EB3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le sigle di individuazione;</w:t>
      </w:r>
    </w:p>
    <w:p w14:paraId="6E286201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le modalità a cui si attiene ACQ in caso di emissione di un ordine di acquisto.</w:t>
      </w:r>
    </w:p>
    <w:p w14:paraId="1E44BD6C" w14:textId="77777777" w:rsidR="00AD060F" w:rsidRPr="000A49DD" w:rsidRDefault="00AD060F" w:rsidP="00F00DCB">
      <w:pPr>
        <w:spacing w:after="0"/>
        <w:ind w:left="567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638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76"/>
        <w:gridCol w:w="1286"/>
      </w:tblGrid>
      <w:tr w:rsidR="00AD060F" w:rsidRPr="000A49DD" w14:paraId="0B3A87CF" w14:textId="77777777" w:rsidTr="00B51CB8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E2391DB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LIVELLO DI VALUTAZIONE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9F4C2F" w14:textId="77777777" w:rsidR="00AD060F" w:rsidRPr="000A49DD" w:rsidRDefault="00AD060F" w:rsidP="00B51CB8">
            <w:pPr>
              <w:pStyle w:val="Titolo1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SIGLA</w:t>
            </w:r>
          </w:p>
        </w:tc>
      </w:tr>
      <w:tr w:rsidR="00AD060F" w:rsidRPr="000A49DD" w14:paraId="2B5362D4" w14:textId="77777777" w:rsidTr="00B51CB8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F78D6C8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Qualificati di classe A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D4948B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AD060F" w:rsidRPr="000A49DD" w14:paraId="7A4ECD4E" w14:textId="77777777" w:rsidTr="00B51CB8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90319AF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Qualificati di classe B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FD3108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AD060F" w:rsidRPr="000A49DD" w14:paraId="1CC5B2AD" w14:textId="77777777" w:rsidTr="00B51CB8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71B87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Sospesi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7DCFD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AD060F" w:rsidRPr="000A49DD" w14:paraId="3337E242" w14:textId="77777777" w:rsidTr="00B51CB8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644560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Non qualificati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66C5D" w14:textId="77777777" w:rsidR="00AD060F" w:rsidRPr="000A49DD" w:rsidRDefault="00AD060F" w:rsidP="00B51CB8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</w:tbl>
    <w:p w14:paraId="01EFD9D8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984DB1B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lastRenderedPageBreak/>
        <w:t>Al fine di valutare il rischio associato a ciascuna materia prima o a una certa categoria di materie prime, inclusi gli imballaggi, per l’identificazione dei rischi potenziali per la sicurezza, legalità e qualità dei prodotti sono presi in considerazione i seguenti aspetti:</w:t>
      </w:r>
    </w:p>
    <w:p w14:paraId="28D67806" w14:textId="77777777" w:rsidR="00AD060F" w:rsidRPr="000A49DD" w:rsidRDefault="00AD060F" w:rsidP="00374327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Contaminazione da Allergeni</w:t>
      </w:r>
    </w:p>
    <w:p w14:paraId="46C74729" w14:textId="77777777" w:rsidR="00AD060F" w:rsidRPr="000A49DD" w:rsidRDefault="00AD060F" w:rsidP="00374327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Contaminazione da Corpi Estranei</w:t>
      </w:r>
    </w:p>
    <w:p w14:paraId="6601C696" w14:textId="77777777" w:rsidR="00AD060F" w:rsidRPr="000A49DD" w:rsidRDefault="00AD060F" w:rsidP="00374327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Contaminazione microbiologica</w:t>
      </w:r>
    </w:p>
    <w:p w14:paraId="6D2C4866" w14:textId="77777777" w:rsidR="00AD060F" w:rsidRPr="000A49DD" w:rsidRDefault="00AD060F" w:rsidP="00374327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Contaminazione chimica</w:t>
      </w:r>
    </w:p>
    <w:p w14:paraId="56E25E13" w14:textId="77777777" w:rsidR="00AD060F" w:rsidRPr="000A49DD" w:rsidRDefault="00AD060F" w:rsidP="00374327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Contraffazione o Frode</w:t>
      </w:r>
    </w:p>
    <w:p w14:paraId="453FE3D5" w14:textId="77777777" w:rsidR="00AD060F" w:rsidRPr="000A49DD" w:rsidRDefault="00AD060F" w:rsidP="00D01A3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F142F8E" w14:textId="77777777" w:rsidR="00AD060F" w:rsidRPr="000A49DD" w:rsidRDefault="00AD060F" w:rsidP="00285453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Ne consegue l’attribuzione di un livello di rischio secondo la seguente tabella:</w:t>
      </w:r>
    </w:p>
    <w:tbl>
      <w:tblPr>
        <w:tblW w:w="0" w:type="auto"/>
        <w:tblInd w:w="638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76"/>
        <w:gridCol w:w="1286"/>
      </w:tblGrid>
      <w:tr w:rsidR="00AD060F" w:rsidRPr="000A49DD" w14:paraId="7565366C" w14:textId="77777777" w:rsidTr="00285453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7137E0" w14:textId="77777777" w:rsidR="00AD060F" w:rsidRPr="000A49DD" w:rsidRDefault="00AD060F" w:rsidP="00993586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LIVELLO DI VALUTAZIONE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794553" w14:textId="77777777" w:rsidR="00AD060F" w:rsidRPr="000A49DD" w:rsidRDefault="00AD060F" w:rsidP="00993586">
            <w:pPr>
              <w:pStyle w:val="Titolo1"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SIGLA</w:t>
            </w:r>
          </w:p>
        </w:tc>
      </w:tr>
      <w:tr w:rsidR="00AD060F" w:rsidRPr="000A49DD" w14:paraId="6E254F5A" w14:textId="77777777" w:rsidTr="00285453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6E5D30E" w14:textId="77777777" w:rsidR="00AD060F" w:rsidRPr="000A49DD" w:rsidRDefault="00AD060F" w:rsidP="00993586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Fornitori ad alto rischio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DEA9CE" w14:textId="77777777" w:rsidR="00AD060F" w:rsidRPr="000A49DD" w:rsidRDefault="00AD060F" w:rsidP="00993586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</w:tr>
      <w:tr w:rsidR="00AD060F" w:rsidRPr="000A49DD" w14:paraId="74E06210" w14:textId="77777777" w:rsidTr="00285453">
        <w:trPr>
          <w:trHeight w:val="40"/>
        </w:trPr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211EE" w14:textId="77777777" w:rsidR="00AD060F" w:rsidRPr="000A49DD" w:rsidRDefault="00AD060F" w:rsidP="00993586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Fornitori a basso rischio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69008" w14:textId="77777777" w:rsidR="00AD060F" w:rsidRPr="000A49DD" w:rsidRDefault="00AD060F" w:rsidP="00993586">
            <w:pPr>
              <w:tabs>
                <w:tab w:val="left" w:pos="2586"/>
                <w:tab w:val="left" w:pos="5172"/>
                <w:tab w:val="left" w:pos="7758"/>
                <w:tab w:val="left" w:pos="10344"/>
              </w:tabs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</w:tr>
    </w:tbl>
    <w:p w14:paraId="5F1EF3E0" w14:textId="77777777" w:rsidR="00AD060F" w:rsidRPr="000A49DD" w:rsidRDefault="00AD060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17EC027" w14:textId="2305F713" w:rsidR="00AD060F" w:rsidRPr="000A49DD" w:rsidRDefault="00AD060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5. Flusso operativo</w:t>
      </w:r>
    </w:p>
    <w:p w14:paraId="369E6199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0A49DD">
        <w:rPr>
          <w:rFonts w:asciiTheme="minorHAnsi" w:hAnsiTheme="minorHAnsi" w:cstheme="minorHAnsi"/>
          <w:sz w:val="22"/>
          <w:szCs w:val="22"/>
          <w:u w:val="single"/>
        </w:rPr>
        <w:t>Prima valutazione ed eventuale qualifica</w:t>
      </w:r>
    </w:p>
    <w:p w14:paraId="751304B8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La prima valutazione, intesa come “nuova”, viene effettuata da SGQ in collaborazione con ACQ, in funzione di P 06.01 e sulla base dei seguenti elementi:</w:t>
      </w:r>
    </w:p>
    <w:p w14:paraId="75A8F463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Memoria storica;</w:t>
      </w:r>
    </w:p>
    <w:p w14:paraId="6DB46961" w14:textId="77777777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Esito del questionario (valutato secondo quanto previsto in </w:t>
      </w:r>
      <w:r w:rsidRPr="000A49DD">
        <w:rPr>
          <w:rFonts w:asciiTheme="minorHAnsi" w:hAnsiTheme="minorHAnsi" w:cstheme="minorHAnsi"/>
          <w:i/>
          <w:sz w:val="22"/>
          <w:szCs w:val="22"/>
        </w:rPr>
        <w:t>IL 06.01 “Metodo di valutazione del questionario del fornitore”);</w:t>
      </w:r>
    </w:p>
    <w:p w14:paraId="3D3BB256" w14:textId="366F767E" w:rsidR="00AD060F" w:rsidRPr="000A49DD" w:rsidRDefault="00AD060F" w:rsidP="00F00DCB">
      <w:pPr>
        <w:numPr>
          <w:ilvl w:val="0"/>
          <w:numId w:val="2"/>
        </w:numPr>
        <w:tabs>
          <w:tab w:val="left" w:pos="567"/>
        </w:tabs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Esito di eventuale visita ispettiva presso il fornitore</w:t>
      </w:r>
      <w:r w:rsidR="00CB1F42">
        <w:rPr>
          <w:rFonts w:asciiTheme="minorHAnsi" w:hAnsiTheme="minorHAnsi" w:cstheme="minorHAnsi"/>
          <w:sz w:val="22"/>
          <w:szCs w:val="22"/>
        </w:rPr>
        <w:t xml:space="preserve"> e/o valutazione di un test di tracciabilità.</w:t>
      </w:r>
    </w:p>
    <w:p w14:paraId="36357013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Nel caso vengano effettuate visite ispettive presso il fornitore, la visita viene pianificata e il suo risultato viene registrato. </w:t>
      </w:r>
    </w:p>
    <w:p w14:paraId="3B1952C8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Sulla base di tali informazioni SGQ con la collaborazione di ACQ, decide se inserire il fornitore nella lista fornitori e assegna il livello di qualifica.</w:t>
      </w:r>
    </w:p>
    <w:p w14:paraId="5589A03E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Il livello di qualifica ai fornitori è attribuito con le seguenti modalità: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701"/>
      </w:tblGrid>
      <w:tr w:rsidR="00AD060F" w:rsidRPr="000A49DD" w14:paraId="19B52C39" w14:textId="77777777" w:rsidTr="00C25D31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D53F58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Voto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EBDE1F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Giudizio</w:t>
            </w:r>
          </w:p>
        </w:tc>
      </w:tr>
      <w:tr w:rsidR="00AD060F" w:rsidRPr="000A49DD" w14:paraId="6173085E" w14:textId="77777777" w:rsidTr="00C25D31">
        <w:trPr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66E3BD5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FA2BE6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Buono</w:t>
            </w:r>
          </w:p>
        </w:tc>
      </w:tr>
      <w:tr w:rsidR="00AD060F" w:rsidRPr="000A49DD" w14:paraId="07DE1676" w14:textId="77777777" w:rsidTr="00C25D31">
        <w:trPr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514FAFB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ED3A2F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Sufficiente</w:t>
            </w:r>
          </w:p>
        </w:tc>
      </w:tr>
      <w:tr w:rsidR="00AD060F" w:rsidRPr="000A49DD" w14:paraId="4DC7C3AF" w14:textId="77777777" w:rsidTr="00C25D31">
        <w:trPr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106A3B" w14:textId="77777777" w:rsidR="00AD060F" w:rsidRPr="000A49DD" w:rsidRDefault="00AD060F" w:rsidP="00B51CB8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C85093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Sospeso</w:t>
            </w:r>
          </w:p>
        </w:tc>
      </w:tr>
      <w:tr w:rsidR="00AD060F" w:rsidRPr="000A49DD" w14:paraId="7868E687" w14:textId="77777777" w:rsidTr="00C25D31">
        <w:trPr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AAF7D4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3F08" w14:textId="77777777" w:rsidR="00AD060F" w:rsidRPr="000A49DD" w:rsidRDefault="00AD060F">
            <w:pPr>
              <w:snapToGrid w:val="0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Non qualificato</w:t>
            </w:r>
          </w:p>
        </w:tc>
      </w:tr>
    </w:tbl>
    <w:p w14:paraId="6B60B3F7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La valutazione finale attribuita sarà data dalla media dei voti dati ad ogni singolo elemento di valutazione.</w:t>
      </w:r>
    </w:p>
    <w:p w14:paraId="77E4EC5C" w14:textId="05A3ACC2" w:rsidR="00AD060F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La lista fornitori valutati è compilata utilizzando </w:t>
      </w:r>
      <w:r w:rsidRPr="000A49DD">
        <w:rPr>
          <w:rFonts w:asciiTheme="minorHAnsi" w:hAnsiTheme="minorHAnsi" w:cstheme="minorHAnsi"/>
          <w:i/>
          <w:sz w:val="22"/>
          <w:szCs w:val="22"/>
        </w:rPr>
        <w:t>D 06.01</w:t>
      </w:r>
      <w:r w:rsidRPr="000A49DD">
        <w:rPr>
          <w:rFonts w:asciiTheme="minorHAnsi" w:hAnsiTheme="minorHAnsi" w:cstheme="minorHAnsi"/>
          <w:sz w:val="22"/>
          <w:szCs w:val="22"/>
        </w:rPr>
        <w:t xml:space="preserve"> 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>”, il cui originale è tenuto da SGQ e la copia da ACQ.</w:t>
      </w:r>
    </w:p>
    <w:p w14:paraId="732734B0" w14:textId="421D3634" w:rsidR="00563062" w:rsidRDefault="0056306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B542E0" w14:textId="77777777" w:rsidR="00563062" w:rsidRPr="000A49DD" w:rsidRDefault="0056306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44C7957" w14:textId="77777777" w:rsidR="00AD060F" w:rsidRPr="00563062" w:rsidRDefault="00AD060F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563062">
        <w:rPr>
          <w:rFonts w:asciiTheme="minorHAnsi" w:hAnsiTheme="minorHAnsi" w:cstheme="minorHAnsi"/>
          <w:b/>
          <w:bCs/>
          <w:sz w:val="22"/>
          <w:szCs w:val="22"/>
          <w:u w:val="single"/>
        </w:rPr>
        <w:lastRenderedPageBreak/>
        <w:t>Riesame sistematico del livello di qualifica</w:t>
      </w:r>
    </w:p>
    <w:p w14:paraId="24D7B215" w14:textId="77777777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SGQ, con la collaborazione di ACQ, effettua il riesame della lista fornitori con periodicità annuale per i fornitori di livello A e semestrale per i fornitori di livello B. Nel riesame prende in considerazione:</w:t>
      </w:r>
    </w:p>
    <w:p w14:paraId="01D7A14E" w14:textId="77777777" w:rsidR="00AD060F" w:rsidRPr="000A49DD" w:rsidRDefault="00AD060F" w:rsidP="00F00DCB">
      <w:pPr>
        <w:numPr>
          <w:ilvl w:val="0"/>
          <w:numId w:val="2"/>
        </w:numPr>
        <w:tabs>
          <w:tab w:val="clear" w:pos="567"/>
          <w:tab w:val="left" w:pos="709"/>
        </w:tabs>
        <w:spacing w:after="0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il risultato delle forniture eseguite nel periodo sotto l’aspetto delle non conformità registrate nel periodo rispetto ai volumi di fornitura effettuati; </w:t>
      </w:r>
    </w:p>
    <w:p w14:paraId="4853E05D" w14:textId="77777777" w:rsidR="00AD060F" w:rsidRPr="000A49DD" w:rsidRDefault="00AD060F" w:rsidP="00F00DCB">
      <w:pPr>
        <w:numPr>
          <w:ilvl w:val="0"/>
          <w:numId w:val="1"/>
        </w:numPr>
        <w:tabs>
          <w:tab w:val="left" w:pos="644"/>
          <w:tab w:val="left" w:pos="709"/>
        </w:tabs>
        <w:spacing w:after="0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Esito di eventuale visita ispettiva presso il fornitore.</w:t>
      </w:r>
    </w:p>
    <w:p w14:paraId="54D31E03" w14:textId="76FB7AD9" w:rsidR="00AD060F" w:rsidRPr="000A49DD" w:rsidRDefault="00AD060F" w:rsidP="00F00DCB">
      <w:p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Il fornitore viene declassato in caso vengano registrate non conformità per almeno il 20% de</w:t>
      </w:r>
      <w:r w:rsidR="00F32131" w:rsidRPr="000A49DD">
        <w:rPr>
          <w:rFonts w:asciiTheme="minorHAnsi" w:hAnsiTheme="minorHAnsi" w:cstheme="minorHAnsi"/>
          <w:sz w:val="22"/>
          <w:szCs w:val="22"/>
        </w:rPr>
        <w:t>i</w:t>
      </w:r>
      <w:r w:rsidRPr="000A49DD">
        <w:rPr>
          <w:rFonts w:asciiTheme="minorHAnsi" w:hAnsiTheme="minorHAnsi" w:cstheme="minorHAnsi"/>
          <w:sz w:val="22"/>
          <w:szCs w:val="22"/>
        </w:rPr>
        <w:t xml:space="preserve"> volumi di fornitura effettuato o per mancanza di puntualità nelle consegne.</w:t>
      </w:r>
    </w:p>
    <w:p w14:paraId="42333BD8" w14:textId="28A4C8CD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Il risultato del riesame viene registrato in </w:t>
      </w:r>
      <w:r w:rsidRPr="000A49DD">
        <w:rPr>
          <w:rFonts w:asciiTheme="minorHAnsi" w:hAnsiTheme="minorHAnsi" w:cstheme="minorHAnsi"/>
          <w:i/>
          <w:sz w:val="22"/>
          <w:szCs w:val="22"/>
        </w:rPr>
        <w:t>D 06.01</w:t>
      </w:r>
      <w:r w:rsidRPr="000A49DD">
        <w:rPr>
          <w:rFonts w:asciiTheme="minorHAnsi" w:hAnsiTheme="minorHAnsi" w:cstheme="minorHAnsi"/>
          <w:sz w:val="22"/>
          <w:szCs w:val="22"/>
        </w:rPr>
        <w:t xml:space="preserve"> (“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>”).</w:t>
      </w:r>
    </w:p>
    <w:p w14:paraId="428BB6BE" w14:textId="6658D8DB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Il questionario viene riproposto ogni ann</w:t>
      </w:r>
      <w:r w:rsidR="00825538">
        <w:rPr>
          <w:rFonts w:asciiTheme="minorHAnsi" w:hAnsiTheme="minorHAnsi" w:cstheme="minorHAnsi"/>
          <w:sz w:val="22"/>
          <w:szCs w:val="22"/>
        </w:rPr>
        <w:t>o</w:t>
      </w:r>
      <w:r w:rsidRPr="000A49DD">
        <w:rPr>
          <w:rFonts w:asciiTheme="minorHAnsi" w:hAnsiTheme="minorHAnsi" w:cstheme="minorHAnsi"/>
          <w:sz w:val="22"/>
          <w:szCs w:val="22"/>
        </w:rPr>
        <w:t>.</w:t>
      </w:r>
    </w:p>
    <w:p w14:paraId="04EE78BC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B9A7261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Tutti gli aspetti elencati al paragrafo precedente per l’attribuzione del livello di rischio vengono presi in considerazione e valutati in relazione alle seguenti categorie di fornitura:</w:t>
      </w:r>
    </w:p>
    <w:p w14:paraId="7F22C1E9" w14:textId="77777777" w:rsidR="00AD060F" w:rsidRPr="000A49DD" w:rsidRDefault="00AD060F" w:rsidP="00993586">
      <w:pPr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Fornitura </w:t>
      </w:r>
      <w:r w:rsidR="004A2AB5" w:rsidRPr="000A49DD">
        <w:rPr>
          <w:rFonts w:asciiTheme="minorHAnsi" w:hAnsiTheme="minorHAnsi" w:cstheme="minorHAnsi"/>
          <w:sz w:val="22"/>
          <w:szCs w:val="22"/>
        </w:rPr>
        <w:t>Frutta Biologica</w:t>
      </w:r>
    </w:p>
    <w:p w14:paraId="7375FD34" w14:textId="77777777" w:rsidR="00AD060F" w:rsidRPr="000A49DD" w:rsidRDefault="00AD060F" w:rsidP="00993586">
      <w:pPr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Fornitura </w:t>
      </w:r>
      <w:r w:rsidR="004A2AB5" w:rsidRPr="000A49DD">
        <w:rPr>
          <w:rFonts w:asciiTheme="minorHAnsi" w:hAnsiTheme="minorHAnsi" w:cstheme="minorHAnsi"/>
          <w:sz w:val="22"/>
          <w:szCs w:val="22"/>
        </w:rPr>
        <w:t>Frutta Convenzionale</w:t>
      </w:r>
    </w:p>
    <w:p w14:paraId="107FB3F2" w14:textId="77777777" w:rsidR="00AD060F" w:rsidRPr="000A49DD" w:rsidRDefault="00AD060F" w:rsidP="00993586">
      <w:pPr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Fornitura Imballaggi Primari (a diretto contatto col prodotto)</w:t>
      </w:r>
    </w:p>
    <w:p w14:paraId="0E270EBA" w14:textId="77777777" w:rsidR="00AD060F" w:rsidRPr="000A49DD" w:rsidRDefault="00AD060F" w:rsidP="00993586">
      <w:pPr>
        <w:numPr>
          <w:ilvl w:val="0"/>
          <w:numId w:val="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Additivi e Coadiuvanti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34"/>
        <w:gridCol w:w="1003"/>
        <w:gridCol w:w="993"/>
        <w:gridCol w:w="1566"/>
        <w:gridCol w:w="925"/>
        <w:gridCol w:w="1539"/>
      </w:tblGrid>
      <w:tr w:rsidR="00AD060F" w:rsidRPr="000A49DD" w14:paraId="3F169FC2" w14:textId="77777777" w:rsidTr="00563062">
        <w:trPr>
          <w:jc w:val="center"/>
        </w:trPr>
        <w:tc>
          <w:tcPr>
            <w:tcW w:w="2234" w:type="dxa"/>
          </w:tcPr>
          <w:p w14:paraId="0B6CB7CF" w14:textId="77777777" w:rsidR="00AD060F" w:rsidRPr="000A49DD" w:rsidRDefault="00AD060F" w:rsidP="009E25C9">
            <w:pPr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Categorie Forniture</w:t>
            </w:r>
          </w:p>
        </w:tc>
        <w:tc>
          <w:tcPr>
            <w:tcW w:w="5820" w:type="dxa"/>
            <w:gridSpan w:val="5"/>
          </w:tcPr>
          <w:p w14:paraId="64D4498D" w14:textId="77777777" w:rsidR="00AD060F" w:rsidRPr="000A49DD" w:rsidRDefault="00AD060F" w:rsidP="009E25C9">
            <w:pPr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b/>
                <w:sz w:val="22"/>
                <w:szCs w:val="22"/>
              </w:rPr>
              <w:t>Rischi di contaminazione Potenziali</w:t>
            </w:r>
          </w:p>
        </w:tc>
      </w:tr>
      <w:tr w:rsidR="00AD060F" w:rsidRPr="000A49DD" w14:paraId="17345932" w14:textId="77777777" w:rsidTr="00563062">
        <w:trPr>
          <w:jc w:val="center"/>
        </w:trPr>
        <w:tc>
          <w:tcPr>
            <w:tcW w:w="2234" w:type="dxa"/>
          </w:tcPr>
          <w:p w14:paraId="61FBA0C7" w14:textId="77777777" w:rsidR="00AD060F" w:rsidRPr="000A49DD" w:rsidRDefault="00AD060F" w:rsidP="009E25C9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0D53E131" w14:textId="77777777" w:rsidR="00AD060F" w:rsidRPr="000A49DD" w:rsidRDefault="00AD060F" w:rsidP="009E25C9">
            <w:pPr>
              <w:ind w:left="-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Allergeni</w:t>
            </w:r>
          </w:p>
        </w:tc>
        <w:tc>
          <w:tcPr>
            <w:tcW w:w="993" w:type="dxa"/>
          </w:tcPr>
          <w:p w14:paraId="65F2C1AE" w14:textId="77777777" w:rsidR="00AD060F" w:rsidRPr="000A49DD" w:rsidRDefault="00AD060F" w:rsidP="009E25C9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Corpi Estranei</w:t>
            </w:r>
          </w:p>
        </w:tc>
        <w:tc>
          <w:tcPr>
            <w:tcW w:w="1566" w:type="dxa"/>
          </w:tcPr>
          <w:p w14:paraId="2CFD28D9" w14:textId="77777777" w:rsidR="00AD060F" w:rsidRPr="000A49DD" w:rsidRDefault="00AD060F" w:rsidP="009E25C9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Microbiologica</w:t>
            </w:r>
          </w:p>
        </w:tc>
        <w:tc>
          <w:tcPr>
            <w:tcW w:w="852" w:type="dxa"/>
          </w:tcPr>
          <w:p w14:paraId="0714D13F" w14:textId="77777777" w:rsidR="00AD060F" w:rsidRPr="000A49DD" w:rsidRDefault="00AD060F" w:rsidP="009E25C9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Chimica</w:t>
            </w:r>
          </w:p>
        </w:tc>
        <w:tc>
          <w:tcPr>
            <w:tcW w:w="1417" w:type="dxa"/>
          </w:tcPr>
          <w:p w14:paraId="44AC0B25" w14:textId="77777777" w:rsidR="00AD060F" w:rsidRPr="000A49DD" w:rsidRDefault="00AD060F" w:rsidP="009E25C9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Contraffazione o Frode</w:t>
            </w:r>
          </w:p>
        </w:tc>
      </w:tr>
      <w:tr w:rsidR="00AD060F" w:rsidRPr="000A49DD" w14:paraId="331EA6B2" w14:textId="77777777" w:rsidTr="00563062">
        <w:trPr>
          <w:jc w:val="center"/>
        </w:trPr>
        <w:tc>
          <w:tcPr>
            <w:tcW w:w="2234" w:type="dxa"/>
          </w:tcPr>
          <w:p w14:paraId="4E4E82F8" w14:textId="77777777" w:rsidR="00AD060F" w:rsidRPr="000A49DD" w:rsidRDefault="004A2AB5" w:rsidP="004A2AB5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Frutta</w:t>
            </w:r>
            <w:r w:rsidR="00AD060F" w:rsidRPr="000A49DD">
              <w:rPr>
                <w:rFonts w:asciiTheme="minorHAnsi" w:hAnsiTheme="minorHAnsi" w:cstheme="minorHAnsi"/>
                <w:sz w:val="22"/>
                <w:szCs w:val="22"/>
              </w:rPr>
              <w:t xml:space="preserve"> Biologic</w:t>
            </w: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992" w:type="dxa"/>
          </w:tcPr>
          <w:p w14:paraId="35033997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57C512FF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566" w:type="dxa"/>
          </w:tcPr>
          <w:p w14:paraId="3E76A2DE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6852FD81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417" w:type="dxa"/>
          </w:tcPr>
          <w:p w14:paraId="52D43C6B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</w:tr>
      <w:tr w:rsidR="00F32131" w:rsidRPr="000A49DD" w14:paraId="430B84DD" w14:textId="77777777" w:rsidTr="00563062">
        <w:trPr>
          <w:jc w:val="center"/>
        </w:trPr>
        <w:tc>
          <w:tcPr>
            <w:tcW w:w="2234" w:type="dxa"/>
          </w:tcPr>
          <w:p w14:paraId="48C6E0C8" w14:textId="2431EDF7" w:rsidR="00F32131" w:rsidRPr="000A49DD" w:rsidRDefault="00F32131" w:rsidP="004A2AB5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Frutta Demeter</w:t>
            </w:r>
          </w:p>
        </w:tc>
        <w:tc>
          <w:tcPr>
            <w:tcW w:w="992" w:type="dxa"/>
          </w:tcPr>
          <w:p w14:paraId="10AA2250" w14:textId="2A82F273" w:rsidR="00F32131" w:rsidRPr="000A49DD" w:rsidRDefault="00F32131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69F31FBE" w14:textId="7C9BF7D2" w:rsidR="00F32131" w:rsidRPr="000A49DD" w:rsidRDefault="00F32131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566" w:type="dxa"/>
          </w:tcPr>
          <w:p w14:paraId="2F159D35" w14:textId="067F2F86" w:rsidR="00F32131" w:rsidRPr="000A49DD" w:rsidRDefault="00F32131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6B3CC448" w14:textId="5D7DE618" w:rsidR="00F32131" w:rsidRPr="000A49DD" w:rsidRDefault="00F32131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417" w:type="dxa"/>
          </w:tcPr>
          <w:p w14:paraId="1542E9AE" w14:textId="41F1146A" w:rsidR="00F32131" w:rsidRPr="000A49DD" w:rsidRDefault="00F32131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</w:tr>
      <w:tr w:rsidR="00CB62E8" w:rsidRPr="000A49DD" w14:paraId="16641FA9" w14:textId="77777777" w:rsidTr="00563062">
        <w:trPr>
          <w:jc w:val="center"/>
        </w:trPr>
        <w:tc>
          <w:tcPr>
            <w:tcW w:w="2234" w:type="dxa"/>
          </w:tcPr>
          <w:p w14:paraId="39EDBBA1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Agrumi IGP/DOP</w:t>
            </w:r>
          </w:p>
        </w:tc>
        <w:tc>
          <w:tcPr>
            <w:tcW w:w="992" w:type="dxa"/>
          </w:tcPr>
          <w:p w14:paraId="7043D578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75614F75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566" w:type="dxa"/>
          </w:tcPr>
          <w:p w14:paraId="313226E1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6C0A4473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417" w:type="dxa"/>
          </w:tcPr>
          <w:p w14:paraId="60F0F140" w14:textId="77777777" w:rsidR="00CB62E8" w:rsidRPr="000A49DD" w:rsidRDefault="00CB62E8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</w:tr>
      <w:tr w:rsidR="00AD060F" w:rsidRPr="000A49DD" w14:paraId="217BBBD8" w14:textId="77777777" w:rsidTr="00563062">
        <w:trPr>
          <w:jc w:val="center"/>
        </w:trPr>
        <w:tc>
          <w:tcPr>
            <w:tcW w:w="2234" w:type="dxa"/>
          </w:tcPr>
          <w:p w14:paraId="1A1F5018" w14:textId="77777777" w:rsidR="00AD060F" w:rsidRPr="000A49DD" w:rsidRDefault="004A2AB5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Frutta</w:t>
            </w:r>
            <w:r w:rsidR="00AD060F" w:rsidRPr="000A49D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D060F" w:rsidRPr="000A49DD">
              <w:rPr>
                <w:rFonts w:asciiTheme="minorHAnsi" w:hAnsiTheme="minorHAnsi" w:cstheme="minorHAnsi"/>
                <w:sz w:val="22"/>
                <w:szCs w:val="22"/>
              </w:rPr>
              <w:t>Convenz</w:t>
            </w:r>
            <w:proofErr w:type="spellEnd"/>
            <w:r w:rsidR="00AD060F" w:rsidRPr="000A49D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992" w:type="dxa"/>
          </w:tcPr>
          <w:p w14:paraId="3E5056F3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2B2484E4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566" w:type="dxa"/>
          </w:tcPr>
          <w:p w14:paraId="330AE5C9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441E2A62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417" w:type="dxa"/>
          </w:tcPr>
          <w:p w14:paraId="544CCDB0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AD060F" w:rsidRPr="000A49DD" w14:paraId="0229FC94" w14:textId="77777777" w:rsidTr="00563062">
        <w:trPr>
          <w:jc w:val="center"/>
        </w:trPr>
        <w:tc>
          <w:tcPr>
            <w:tcW w:w="2234" w:type="dxa"/>
          </w:tcPr>
          <w:p w14:paraId="22E21E52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Imballaggi Primari</w:t>
            </w:r>
          </w:p>
        </w:tc>
        <w:tc>
          <w:tcPr>
            <w:tcW w:w="992" w:type="dxa"/>
          </w:tcPr>
          <w:p w14:paraId="57B1E2E4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5E5A1A05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M</w:t>
            </w:r>
          </w:p>
        </w:tc>
        <w:tc>
          <w:tcPr>
            <w:tcW w:w="1566" w:type="dxa"/>
          </w:tcPr>
          <w:p w14:paraId="41A51FD0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76C23AE9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417" w:type="dxa"/>
          </w:tcPr>
          <w:p w14:paraId="145B005F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AD060F" w:rsidRPr="000A49DD" w14:paraId="0DA8854F" w14:textId="77777777" w:rsidTr="00563062">
        <w:trPr>
          <w:jc w:val="center"/>
        </w:trPr>
        <w:tc>
          <w:tcPr>
            <w:tcW w:w="2234" w:type="dxa"/>
          </w:tcPr>
          <w:p w14:paraId="1FCB78DC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 xml:space="preserve">Additivi e </w:t>
            </w:r>
            <w:proofErr w:type="spellStart"/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Coadiuv</w:t>
            </w:r>
            <w:proofErr w:type="spellEnd"/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992" w:type="dxa"/>
          </w:tcPr>
          <w:p w14:paraId="5BE84127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993" w:type="dxa"/>
          </w:tcPr>
          <w:p w14:paraId="78184C9B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566" w:type="dxa"/>
          </w:tcPr>
          <w:p w14:paraId="573FD589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852" w:type="dxa"/>
          </w:tcPr>
          <w:p w14:paraId="46EFD318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B</w:t>
            </w:r>
          </w:p>
        </w:tc>
        <w:tc>
          <w:tcPr>
            <w:tcW w:w="1417" w:type="dxa"/>
          </w:tcPr>
          <w:p w14:paraId="79820FE4" w14:textId="77777777" w:rsidR="00AD060F" w:rsidRPr="000A49DD" w:rsidRDefault="00AD060F" w:rsidP="00A42221">
            <w:pPr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A49DD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</w:tbl>
    <w:p w14:paraId="150ED555" w14:textId="77777777" w:rsidR="00AD060F" w:rsidRPr="000A49DD" w:rsidRDefault="00AD060F" w:rsidP="0099358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1AE91B" w14:textId="503220AC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Per l’attribuzione del livello di rischio si fa riferimento alla matrice riportata sul manuale HACCP e al relativo albero delle decisioni laddove necessario (si veda </w:t>
      </w:r>
      <w:proofErr w:type="spellStart"/>
      <w:r w:rsidRPr="000A49DD">
        <w:rPr>
          <w:rFonts w:asciiTheme="minorHAnsi" w:hAnsiTheme="minorHAnsi" w:cstheme="minorHAnsi"/>
          <w:sz w:val="22"/>
          <w:szCs w:val="22"/>
        </w:rPr>
        <w:t>A</w:t>
      </w:r>
      <w:r w:rsidR="00937149">
        <w:rPr>
          <w:rFonts w:asciiTheme="minorHAnsi" w:hAnsiTheme="minorHAnsi" w:cstheme="minorHAnsi"/>
          <w:sz w:val="22"/>
          <w:szCs w:val="22"/>
        </w:rPr>
        <w:t>ll</w:t>
      </w:r>
      <w:proofErr w:type="spellEnd"/>
      <w:r w:rsidRPr="000A49DD">
        <w:rPr>
          <w:rFonts w:asciiTheme="minorHAnsi" w:hAnsiTheme="minorHAnsi" w:cstheme="minorHAnsi"/>
          <w:sz w:val="22"/>
          <w:szCs w:val="22"/>
        </w:rPr>
        <w:t>. C Analisi dei rischi Valutazione Approvvigionamenti).</w:t>
      </w:r>
    </w:p>
    <w:p w14:paraId="246D98BC" w14:textId="487132E7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Le categorie di forniture il cui esito della valutazione si conclude con oltre una criticità di livello alto viene considerata fornitura ad alto rischio e pertanto i relativi fornitori sono classificati con lettera “A” (Alto rischio). Preventivamente alla stipula del contratto di fornitura con i fornitori di categoria “A” viene verificata la presenza di certificazione BRC/IFS, ed in alternativa</w:t>
      </w:r>
      <w:r w:rsidR="00814FF1">
        <w:rPr>
          <w:rFonts w:asciiTheme="minorHAnsi" w:hAnsiTheme="minorHAnsi" w:cstheme="minorHAnsi"/>
          <w:sz w:val="22"/>
          <w:szCs w:val="22"/>
        </w:rPr>
        <w:t xml:space="preserve">, se sono nuovi fornitori, di cui non si ha una memoria storia, </w:t>
      </w:r>
      <w:r w:rsidRPr="000A49DD">
        <w:rPr>
          <w:rFonts w:asciiTheme="minorHAnsi" w:hAnsiTheme="minorHAnsi" w:cstheme="minorHAnsi"/>
          <w:sz w:val="22"/>
          <w:szCs w:val="22"/>
        </w:rPr>
        <w:t xml:space="preserve">vengono </w:t>
      </w:r>
      <w:r w:rsidR="00814FF1">
        <w:rPr>
          <w:rFonts w:asciiTheme="minorHAnsi" w:hAnsiTheme="minorHAnsi" w:cstheme="minorHAnsi"/>
          <w:sz w:val="22"/>
          <w:szCs w:val="22"/>
        </w:rPr>
        <w:t>aumentati i controlli in entrata per ogni lotto di merce fornita ed annotate eventuali non conformità/anomalie</w:t>
      </w:r>
      <w:r w:rsidRPr="000A49D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B893BBE" w14:textId="77777777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Per le forniture a rischio basso “B” si provvede come di consueto con la somministrazione dei questionari ai relativi fornitori con periodicità almeno triennale, e acquisendo contestualmente un test </w:t>
      </w:r>
      <w:r w:rsidRPr="000A49DD">
        <w:rPr>
          <w:rFonts w:asciiTheme="minorHAnsi" w:hAnsiTheme="minorHAnsi" w:cstheme="minorHAnsi"/>
          <w:sz w:val="22"/>
          <w:szCs w:val="22"/>
        </w:rPr>
        <w:lastRenderedPageBreak/>
        <w:t>di tracciabilità di almeno uno dei prodotti forniti nel caso in cui il fornitore non sia dotato di certificazione BRC/IFS o 22005.</w:t>
      </w:r>
    </w:p>
    <w:p w14:paraId="7AC59A86" w14:textId="77777777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Tale valutazione viene rivista con una periodicità almeno annuale.</w:t>
      </w:r>
    </w:p>
    <w:p w14:paraId="09C5F0DB" w14:textId="77777777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Nel caso in cui il fornitore della materia prima o imballaggio fosse un semplice intermediario, tutta la documentazione a supporto della valutazione della fornitura, dovrà essere emessa dall’ultimo produttore o confezionatore.</w:t>
      </w:r>
    </w:p>
    <w:p w14:paraId="435CA8DF" w14:textId="487279DC" w:rsidR="00F32131" w:rsidRPr="000A49DD" w:rsidRDefault="00AD060F" w:rsidP="00F32131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 xml:space="preserve">Fornitori di prodotti provenienti da agricoltura biologica </w:t>
      </w:r>
      <w:r w:rsidR="00F32131" w:rsidRPr="000A49DD">
        <w:rPr>
          <w:rFonts w:asciiTheme="minorHAnsi" w:hAnsiTheme="minorHAnsi" w:cstheme="minorHAnsi"/>
          <w:b/>
          <w:sz w:val="22"/>
          <w:szCs w:val="22"/>
        </w:rPr>
        <w:t>e Demeter</w:t>
      </w:r>
    </w:p>
    <w:p w14:paraId="1D281256" w14:textId="41601655" w:rsidR="00AD060F" w:rsidRPr="000A49DD" w:rsidRDefault="00AD060F" w:rsidP="0001150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In D 06.01 (“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 xml:space="preserve">”) è presente una speciale sezione per i fornitori di prodotti provenienti da agricoltura biologica. Qualora il fornitore invia ad ACQ una copia del Documento Giustificativo e del Certificato di Conformità, in corso di validità, e attestando così il suo assoggettamento ad un sistema di controllo, otterrà l’indicazione in </w:t>
      </w:r>
      <w:r w:rsidRPr="000A49DD">
        <w:rPr>
          <w:rFonts w:asciiTheme="minorHAnsi" w:hAnsiTheme="minorHAnsi" w:cstheme="minorHAnsi"/>
          <w:i/>
          <w:sz w:val="22"/>
          <w:szCs w:val="22"/>
        </w:rPr>
        <w:t>D 06.01</w:t>
      </w:r>
      <w:r w:rsidRPr="000A49DD">
        <w:rPr>
          <w:rFonts w:asciiTheme="minorHAnsi" w:hAnsiTheme="minorHAnsi" w:cstheme="minorHAnsi"/>
          <w:sz w:val="22"/>
          <w:szCs w:val="22"/>
        </w:rPr>
        <w:t xml:space="preserve"> (“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 xml:space="preserve">”) di </w:t>
      </w:r>
      <w:r w:rsidRPr="000A49DD">
        <w:rPr>
          <w:rFonts w:asciiTheme="minorHAnsi" w:hAnsiTheme="minorHAnsi" w:cstheme="minorHAnsi"/>
          <w:b/>
          <w:sz w:val="22"/>
          <w:szCs w:val="22"/>
        </w:rPr>
        <w:t>FORNITORE APPROVATO PER IL BIOLOGICO</w:t>
      </w:r>
      <w:r w:rsidR="00F32131" w:rsidRPr="000A49DD">
        <w:rPr>
          <w:rFonts w:asciiTheme="minorHAnsi" w:hAnsiTheme="minorHAnsi" w:cstheme="minorHAnsi"/>
          <w:b/>
          <w:sz w:val="22"/>
          <w:szCs w:val="22"/>
        </w:rPr>
        <w:t xml:space="preserve"> E PER DEMETER</w:t>
      </w:r>
      <w:r w:rsidRPr="000A49DD">
        <w:rPr>
          <w:rFonts w:asciiTheme="minorHAnsi" w:hAnsiTheme="minorHAnsi" w:cstheme="minorHAnsi"/>
          <w:sz w:val="22"/>
          <w:szCs w:val="22"/>
        </w:rPr>
        <w:t>. In questo campo si indica la data di scadenza del certificato di conformità come indicazione di approvazione del fornitore per le forniture di prodotti biologici</w:t>
      </w:r>
      <w:r w:rsidR="00F32131" w:rsidRPr="000A49DD">
        <w:rPr>
          <w:rFonts w:asciiTheme="minorHAnsi" w:hAnsiTheme="minorHAnsi" w:cstheme="minorHAnsi"/>
          <w:sz w:val="22"/>
          <w:szCs w:val="22"/>
        </w:rPr>
        <w:t xml:space="preserve"> e di prodotti </w:t>
      </w:r>
      <w:r w:rsidR="008B592A">
        <w:rPr>
          <w:rFonts w:asciiTheme="minorHAnsi" w:hAnsiTheme="minorHAnsi" w:cstheme="minorHAnsi"/>
          <w:sz w:val="22"/>
          <w:szCs w:val="22"/>
        </w:rPr>
        <w:t>D</w:t>
      </w:r>
      <w:r w:rsidR="00F32131" w:rsidRPr="000A49DD">
        <w:rPr>
          <w:rFonts w:asciiTheme="minorHAnsi" w:hAnsiTheme="minorHAnsi" w:cstheme="minorHAnsi"/>
          <w:sz w:val="22"/>
          <w:szCs w:val="22"/>
        </w:rPr>
        <w:t>emeter</w:t>
      </w:r>
      <w:r w:rsidRPr="000A49DD">
        <w:rPr>
          <w:rFonts w:asciiTheme="minorHAnsi" w:hAnsiTheme="minorHAnsi" w:cstheme="minorHAnsi"/>
          <w:sz w:val="22"/>
          <w:szCs w:val="22"/>
        </w:rPr>
        <w:t>.</w:t>
      </w:r>
    </w:p>
    <w:p w14:paraId="25543C4B" w14:textId="77777777" w:rsidR="00406EB6" w:rsidRPr="000A49DD" w:rsidRDefault="00406EB6" w:rsidP="00406EB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7. Fornitori di agrumi IGP/DOP</w:t>
      </w:r>
    </w:p>
    <w:p w14:paraId="2B99D4ED" w14:textId="77777777" w:rsidR="00406EB6" w:rsidRPr="000A49DD" w:rsidRDefault="00406EB6" w:rsidP="00406EB6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 xml:space="preserve">In D 06.01 </w:t>
      </w:r>
      <w:r w:rsidRPr="000A49DD">
        <w:rPr>
          <w:rFonts w:asciiTheme="minorHAnsi" w:hAnsiTheme="minorHAnsi" w:cstheme="minorHAnsi"/>
          <w:i/>
          <w:sz w:val="22"/>
          <w:szCs w:val="22"/>
        </w:rPr>
        <w:t>(“Lista Fornitori Valutati”)</w:t>
      </w:r>
      <w:r w:rsidRPr="000A49DD">
        <w:rPr>
          <w:rFonts w:asciiTheme="minorHAnsi" w:hAnsiTheme="minorHAnsi" w:cstheme="minorHAnsi"/>
          <w:sz w:val="22"/>
          <w:szCs w:val="22"/>
        </w:rPr>
        <w:t xml:space="preserve"> è presente una speciale sezione per i fornitori di prodotti IGP/DOP. Qualora il fornitore invia ad ACQ una copia dell’Autorizzazione, in corso di validità, attestando </w:t>
      </w:r>
      <w:proofErr w:type="spellStart"/>
      <w:r w:rsidRPr="000A49DD">
        <w:rPr>
          <w:rFonts w:asciiTheme="minorHAnsi" w:hAnsiTheme="minorHAnsi" w:cstheme="minorHAnsi"/>
          <w:sz w:val="22"/>
          <w:szCs w:val="22"/>
        </w:rPr>
        <w:t>cos’</w:t>
      </w:r>
      <w:proofErr w:type="spellEnd"/>
      <w:r w:rsidRPr="000A49DD">
        <w:rPr>
          <w:rFonts w:asciiTheme="minorHAnsi" w:hAnsiTheme="minorHAnsi" w:cstheme="minorHAnsi"/>
          <w:sz w:val="22"/>
          <w:szCs w:val="22"/>
        </w:rPr>
        <w:t xml:space="preserve"> il suo assoggettamento ai Consorzi IGP/DOP, otterrà l’indicazione in </w:t>
      </w:r>
      <w:r w:rsidRPr="000A49DD">
        <w:rPr>
          <w:rFonts w:asciiTheme="minorHAnsi" w:hAnsiTheme="minorHAnsi" w:cstheme="minorHAnsi"/>
          <w:i/>
          <w:sz w:val="22"/>
          <w:szCs w:val="22"/>
        </w:rPr>
        <w:t xml:space="preserve">D 06.01 (“Lista Fornitori Valutati”) </w:t>
      </w:r>
      <w:r w:rsidR="004A6D3C" w:rsidRPr="000A49DD">
        <w:rPr>
          <w:rFonts w:asciiTheme="minorHAnsi" w:hAnsiTheme="minorHAnsi" w:cstheme="minorHAnsi"/>
          <w:sz w:val="22"/>
          <w:szCs w:val="22"/>
        </w:rPr>
        <w:t xml:space="preserve">di </w:t>
      </w:r>
      <w:r w:rsidR="004A6D3C" w:rsidRPr="000A49DD">
        <w:rPr>
          <w:rFonts w:asciiTheme="minorHAnsi" w:hAnsiTheme="minorHAnsi" w:cstheme="minorHAnsi"/>
          <w:b/>
          <w:sz w:val="22"/>
          <w:szCs w:val="22"/>
        </w:rPr>
        <w:t>FORNITORE APPROVATO PER IGP/DOP</w:t>
      </w:r>
      <w:r w:rsidR="004A6D3C" w:rsidRPr="000A49DD">
        <w:rPr>
          <w:rFonts w:asciiTheme="minorHAnsi" w:hAnsiTheme="minorHAnsi" w:cstheme="minorHAnsi"/>
          <w:sz w:val="22"/>
          <w:szCs w:val="22"/>
        </w:rPr>
        <w:t>. In questo campo si indica la data del rilascio dell’Autorizzazione IGP/DOP.</w:t>
      </w:r>
    </w:p>
    <w:p w14:paraId="1FBCE9D0" w14:textId="77777777" w:rsidR="00AD060F" w:rsidRDefault="00AD060F" w:rsidP="00F32131">
      <w:pPr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72AE421F" w14:textId="0165F25A" w:rsidR="00ED3F21" w:rsidRPr="00ED3F21" w:rsidRDefault="00ED3F21" w:rsidP="00ED3F21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8</w:t>
      </w:r>
      <w:r w:rsidRPr="000A49DD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Pr="00ED3F21">
        <w:rPr>
          <w:rFonts w:asciiTheme="minorHAnsi" w:hAnsiTheme="minorHAnsi" w:cstheme="minorHAnsi"/>
          <w:b/>
          <w:sz w:val="22"/>
          <w:szCs w:val="22"/>
        </w:rPr>
        <w:t>Valutazione frode</w:t>
      </w:r>
    </w:p>
    <w:p w14:paraId="5AC2413D" w14:textId="46711534" w:rsidR="00ED3F21" w:rsidRPr="00321A84" w:rsidRDefault="00ED3F21" w:rsidP="00ED3F21">
      <w:r>
        <w:t xml:space="preserve">Di seguito la tabella di valutazione per al food </w:t>
      </w:r>
      <w:proofErr w:type="spellStart"/>
      <w:r>
        <w:t>fraud</w:t>
      </w:r>
      <w:proofErr w:type="spellEnd"/>
      <w:r>
        <w:t xml:space="preserve">, I valori di allerta sono indicati sul MOD </w:t>
      </w:r>
      <w:r w:rsidRPr="00ED3F21">
        <w:t>D 06.01 Lista fornitori valutati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9"/>
        <w:gridCol w:w="1558"/>
        <w:gridCol w:w="1595"/>
        <w:gridCol w:w="1652"/>
        <w:gridCol w:w="1559"/>
        <w:gridCol w:w="1951"/>
      </w:tblGrid>
      <w:tr w:rsidR="00ED3F21" w:rsidRPr="00ED3F21" w14:paraId="36AF3EA6" w14:textId="77777777" w:rsidTr="001F11CC">
        <w:trPr>
          <w:trHeight w:val="256"/>
          <w:tblHeader/>
        </w:trPr>
        <w:tc>
          <w:tcPr>
            <w:tcW w:w="1414" w:type="pct"/>
            <w:gridSpan w:val="2"/>
            <w:vMerge w:val="restart"/>
            <w:shd w:val="clear" w:color="auto" w:fill="A8D08D"/>
          </w:tcPr>
          <w:p w14:paraId="694DADA7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RISCHIO DI:</w:t>
            </w:r>
          </w:p>
        </w:tc>
        <w:tc>
          <w:tcPr>
            <w:tcW w:w="3586" w:type="pct"/>
            <w:gridSpan w:val="4"/>
            <w:shd w:val="clear" w:color="auto" w:fill="A8D08D"/>
          </w:tcPr>
          <w:p w14:paraId="640BE078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VALORE ASSEGNATO</w:t>
            </w:r>
          </w:p>
        </w:tc>
      </w:tr>
      <w:tr w:rsidR="00ED3F21" w:rsidRPr="00ED3F21" w14:paraId="37FCC316" w14:textId="77777777" w:rsidTr="001F11CC">
        <w:trPr>
          <w:trHeight w:val="276"/>
          <w:tblHeader/>
        </w:trPr>
        <w:tc>
          <w:tcPr>
            <w:tcW w:w="1414" w:type="pct"/>
            <w:gridSpan w:val="2"/>
            <w:vMerge/>
            <w:shd w:val="clear" w:color="auto" w:fill="auto"/>
          </w:tcPr>
          <w:p w14:paraId="7C03451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</w:p>
        </w:tc>
        <w:tc>
          <w:tcPr>
            <w:tcW w:w="793" w:type="pct"/>
            <w:shd w:val="clear" w:color="auto" w:fill="B4C6E7"/>
          </w:tcPr>
          <w:p w14:paraId="247E5494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1. INSUFFICIENTE</w:t>
            </w:r>
          </w:p>
        </w:tc>
        <w:tc>
          <w:tcPr>
            <w:tcW w:w="896" w:type="pct"/>
            <w:shd w:val="clear" w:color="auto" w:fill="B4C6E7"/>
          </w:tcPr>
          <w:p w14:paraId="1D7F87B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2. SUFFICIENTE</w:t>
            </w:r>
          </w:p>
        </w:tc>
        <w:tc>
          <w:tcPr>
            <w:tcW w:w="849" w:type="pct"/>
            <w:shd w:val="clear" w:color="auto" w:fill="B4C6E7"/>
          </w:tcPr>
          <w:p w14:paraId="408611B5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3. BUONO</w:t>
            </w:r>
          </w:p>
        </w:tc>
        <w:tc>
          <w:tcPr>
            <w:tcW w:w="1048" w:type="pct"/>
            <w:shd w:val="clear" w:color="auto" w:fill="B4C6E7"/>
          </w:tcPr>
          <w:p w14:paraId="72621641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4. OTTIMO</w:t>
            </w:r>
          </w:p>
        </w:tc>
      </w:tr>
      <w:tr w:rsidR="00ED3F21" w:rsidRPr="00ED3F21" w14:paraId="4AF49466" w14:textId="77777777" w:rsidTr="001F11CC">
        <w:tc>
          <w:tcPr>
            <w:tcW w:w="565" w:type="pct"/>
            <w:vMerge w:val="restart"/>
            <w:shd w:val="clear" w:color="auto" w:fill="auto"/>
          </w:tcPr>
          <w:p w14:paraId="72F3170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Contraffazione o frode</w:t>
            </w:r>
          </w:p>
          <w:p w14:paraId="72C72D2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Si assegna un punteggio da 1 a 4, per ciascuna voce.</w:t>
            </w:r>
          </w:p>
          <w:p w14:paraId="5E1C0144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La valutazione finale è la seguente:</w:t>
            </w:r>
          </w:p>
          <w:p w14:paraId="73696E48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da 5 a 8: insufficiente (1)</w:t>
            </w:r>
          </w:p>
          <w:p w14:paraId="2EB8C588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da 9 a 12: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u w:val="single"/>
                <w:lang w:val="it-IT" w:eastAsia="it-IT"/>
              </w:rPr>
              <w:t xml:space="preserve">sufficiente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(2)</w:t>
            </w:r>
          </w:p>
          <w:p w14:paraId="017EB22D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da 13 a 16: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u w:val="single"/>
                <w:lang w:val="it-IT" w:eastAsia="it-IT"/>
              </w:rPr>
              <w:t xml:space="preserve">buono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(3)</w:t>
            </w:r>
          </w:p>
          <w:p w14:paraId="74860B90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lastRenderedPageBreak/>
              <w:t xml:space="preserve">da 17 a 20: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u w:val="single"/>
                <w:lang w:val="it-IT" w:eastAsia="it-IT"/>
              </w:rPr>
              <w:t xml:space="preserve">ottimo </w:t>
            </w: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(4)</w:t>
            </w:r>
          </w:p>
        </w:tc>
        <w:tc>
          <w:tcPr>
            <w:tcW w:w="849" w:type="pct"/>
            <w:shd w:val="clear" w:color="auto" w:fill="auto"/>
          </w:tcPr>
          <w:p w14:paraId="55767B63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lastRenderedPageBreak/>
              <w:t>Evidenze storiche di contraffazione o adulterazione</w:t>
            </w:r>
          </w:p>
        </w:tc>
        <w:tc>
          <w:tcPr>
            <w:tcW w:w="793" w:type="pct"/>
            <w:shd w:val="clear" w:color="auto" w:fill="auto"/>
          </w:tcPr>
          <w:p w14:paraId="3D6875E2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è storicamente soggetto a contraffazione o adulterazione</w:t>
            </w:r>
          </w:p>
        </w:tc>
        <w:tc>
          <w:tcPr>
            <w:tcW w:w="896" w:type="pct"/>
            <w:shd w:val="clear" w:color="auto" w:fill="auto"/>
          </w:tcPr>
          <w:p w14:paraId="6B7F2EAC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talvolta è stato oggetto di contraffazione o adulterazione</w:t>
            </w:r>
          </w:p>
        </w:tc>
        <w:tc>
          <w:tcPr>
            <w:tcW w:w="849" w:type="pct"/>
            <w:shd w:val="clear" w:color="auto" w:fill="auto"/>
          </w:tcPr>
          <w:p w14:paraId="092E78F2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raramente è stato soggetto a contraffazione o adulterazione</w:t>
            </w:r>
          </w:p>
        </w:tc>
        <w:tc>
          <w:tcPr>
            <w:tcW w:w="1048" w:type="pct"/>
            <w:shd w:val="clear" w:color="auto" w:fill="auto"/>
          </w:tcPr>
          <w:p w14:paraId="56E2842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non è mai stato soggetto a contraffazione o adulterazione</w:t>
            </w:r>
          </w:p>
        </w:tc>
      </w:tr>
      <w:tr w:rsidR="00ED3F21" w:rsidRPr="00ED3F21" w14:paraId="6E24FCD7" w14:textId="77777777" w:rsidTr="001F11CC">
        <w:tc>
          <w:tcPr>
            <w:tcW w:w="565" w:type="pct"/>
            <w:vMerge/>
            <w:shd w:val="clear" w:color="auto" w:fill="auto"/>
          </w:tcPr>
          <w:p w14:paraId="23EDEACB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</w:p>
        </w:tc>
        <w:tc>
          <w:tcPr>
            <w:tcW w:w="849" w:type="pct"/>
            <w:shd w:val="clear" w:color="auto" w:fill="auto"/>
          </w:tcPr>
          <w:p w14:paraId="79552A23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Fattori economici che possano rendere adulterazioni e contraffazioni maggiormente remunerative</w:t>
            </w:r>
          </w:p>
        </w:tc>
        <w:tc>
          <w:tcPr>
            <w:tcW w:w="793" w:type="pct"/>
            <w:shd w:val="clear" w:color="auto" w:fill="auto"/>
          </w:tcPr>
          <w:p w14:paraId="533E69FD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L’adulterazione o la contraffazione sono facilmente attuabili e altamente remunerative</w:t>
            </w:r>
          </w:p>
        </w:tc>
        <w:tc>
          <w:tcPr>
            <w:tcW w:w="896" w:type="pct"/>
            <w:shd w:val="clear" w:color="auto" w:fill="auto"/>
          </w:tcPr>
          <w:p w14:paraId="1C74F0B2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Esiste convenienza economica nell’effettuare attività di contraffazione o adulterazione sulle materie prime</w:t>
            </w:r>
          </w:p>
        </w:tc>
        <w:tc>
          <w:tcPr>
            <w:tcW w:w="849" w:type="pct"/>
            <w:shd w:val="clear" w:color="auto" w:fill="auto"/>
          </w:tcPr>
          <w:p w14:paraId="4D4291B6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Attività di adulterazione e contraffazione sono realizzabili con costi alti e marginazione molto bassa</w:t>
            </w:r>
          </w:p>
        </w:tc>
        <w:tc>
          <w:tcPr>
            <w:tcW w:w="1048" w:type="pct"/>
            <w:shd w:val="clear" w:color="auto" w:fill="auto"/>
          </w:tcPr>
          <w:p w14:paraId="0DDCE40A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Non risultano vantaggi economici</w:t>
            </w:r>
          </w:p>
        </w:tc>
      </w:tr>
      <w:tr w:rsidR="00ED3F21" w:rsidRPr="00ED3F21" w14:paraId="6C0EAD36" w14:textId="77777777" w:rsidTr="001F11CC">
        <w:tc>
          <w:tcPr>
            <w:tcW w:w="565" w:type="pct"/>
            <w:vMerge/>
            <w:shd w:val="clear" w:color="auto" w:fill="auto"/>
          </w:tcPr>
          <w:p w14:paraId="1C04C090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</w:p>
        </w:tc>
        <w:tc>
          <w:tcPr>
            <w:tcW w:w="849" w:type="pct"/>
            <w:shd w:val="clear" w:color="auto" w:fill="auto"/>
          </w:tcPr>
          <w:p w14:paraId="7D5C22E9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Facilità di accesso </w:t>
            </w:r>
            <w:proofErr w:type="gramStart"/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alla materie</w:t>
            </w:r>
            <w:proofErr w:type="gramEnd"/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 prime lungo la catena di fornitura</w:t>
            </w:r>
          </w:p>
        </w:tc>
        <w:tc>
          <w:tcPr>
            <w:tcW w:w="793" w:type="pct"/>
            <w:shd w:val="clear" w:color="auto" w:fill="auto"/>
          </w:tcPr>
          <w:p w14:paraId="52B4333D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viene consegnato attraverso molti intermediari e piattaforme</w:t>
            </w:r>
          </w:p>
          <w:p w14:paraId="661E88E5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Il prodotto è sfuso  </w:t>
            </w:r>
          </w:p>
        </w:tc>
        <w:tc>
          <w:tcPr>
            <w:tcW w:w="896" w:type="pct"/>
            <w:shd w:val="clear" w:color="auto" w:fill="auto"/>
          </w:tcPr>
          <w:p w14:paraId="3C769BF3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viene consegnato attraverso molti intermediari e piattaforme</w:t>
            </w:r>
          </w:p>
          <w:p w14:paraId="2D497C31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Il prodotto è confezionato</w:t>
            </w:r>
          </w:p>
        </w:tc>
        <w:tc>
          <w:tcPr>
            <w:tcW w:w="849" w:type="pct"/>
            <w:shd w:val="clear" w:color="auto" w:fill="auto"/>
          </w:tcPr>
          <w:p w14:paraId="772E1F24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Il prodotto viene fornito direttamente dal produttore, ma con mezzi non propri </w:t>
            </w:r>
          </w:p>
        </w:tc>
        <w:tc>
          <w:tcPr>
            <w:tcW w:w="1048" w:type="pct"/>
            <w:shd w:val="clear" w:color="auto" w:fill="auto"/>
          </w:tcPr>
          <w:p w14:paraId="3F6DA2E3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Il prodotto viene fornito direttamente dal produttore con mezzi propri </w:t>
            </w:r>
          </w:p>
        </w:tc>
      </w:tr>
      <w:tr w:rsidR="00ED3F21" w:rsidRPr="00ED3F21" w14:paraId="12C1EB13" w14:textId="77777777" w:rsidTr="001F11CC">
        <w:trPr>
          <w:trHeight w:val="1152"/>
        </w:trPr>
        <w:tc>
          <w:tcPr>
            <w:tcW w:w="565" w:type="pct"/>
            <w:vMerge/>
            <w:shd w:val="clear" w:color="auto" w:fill="auto"/>
          </w:tcPr>
          <w:p w14:paraId="0A17ED27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</w:p>
        </w:tc>
        <w:tc>
          <w:tcPr>
            <w:tcW w:w="849" w:type="pct"/>
            <w:shd w:val="clear" w:color="auto" w:fill="auto"/>
          </w:tcPr>
          <w:p w14:paraId="52F1A072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Complessità dei test ordinari per identificare i prodotti adulterati</w:t>
            </w:r>
          </w:p>
        </w:tc>
        <w:tc>
          <w:tcPr>
            <w:tcW w:w="793" w:type="pct"/>
            <w:shd w:val="clear" w:color="auto" w:fill="auto"/>
          </w:tcPr>
          <w:p w14:paraId="1AA526DC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Analisi che non riconoscono eventuali adulterazioni sui prodotti</w:t>
            </w:r>
          </w:p>
        </w:tc>
        <w:tc>
          <w:tcPr>
            <w:tcW w:w="896" w:type="pct"/>
            <w:shd w:val="clear" w:color="auto" w:fill="auto"/>
          </w:tcPr>
          <w:p w14:paraId="4CD0798C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Analisi complesse e/o di lunga durata ma che riconoscono la contraffazione o l’adulterazione</w:t>
            </w:r>
          </w:p>
        </w:tc>
        <w:tc>
          <w:tcPr>
            <w:tcW w:w="849" w:type="pct"/>
            <w:shd w:val="clear" w:color="auto" w:fill="auto"/>
          </w:tcPr>
          <w:p w14:paraId="74D3CF77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Analisi per la rilevazione disponibili e attendibili </w:t>
            </w:r>
          </w:p>
        </w:tc>
        <w:tc>
          <w:tcPr>
            <w:tcW w:w="1048" w:type="pct"/>
            <w:shd w:val="clear" w:color="auto" w:fill="auto"/>
          </w:tcPr>
          <w:p w14:paraId="7CCAFFBD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 xml:space="preserve">Test rapidi e attendibili con risultati veloci </w:t>
            </w:r>
          </w:p>
        </w:tc>
      </w:tr>
      <w:tr w:rsidR="00ED3F21" w:rsidRPr="00ED3F21" w14:paraId="57C856F7" w14:textId="77777777" w:rsidTr="001F11CC">
        <w:tc>
          <w:tcPr>
            <w:tcW w:w="565" w:type="pct"/>
            <w:vMerge/>
            <w:shd w:val="clear" w:color="auto" w:fill="auto"/>
          </w:tcPr>
          <w:p w14:paraId="346403A8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</w:p>
        </w:tc>
        <w:tc>
          <w:tcPr>
            <w:tcW w:w="849" w:type="pct"/>
            <w:shd w:val="clear" w:color="auto" w:fill="auto"/>
          </w:tcPr>
          <w:p w14:paraId="7BED1001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Tipologia della materia prima</w:t>
            </w:r>
          </w:p>
        </w:tc>
        <w:tc>
          <w:tcPr>
            <w:tcW w:w="793" w:type="pct"/>
            <w:shd w:val="clear" w:color="auto" w:fill="auto"/>
          </w:tcPr>
          <w:p w14:paraId="508BFD9C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Facilmente effettuabile contraffazione o adulterazione in base alla natura del prodotto</w:t>
            </w:r>
          </w:p>
        </w:tc>
        <w:tc>
          <w:tcPr>
            <w:tcW w:w="896" w:type="pct"/>
            <w:shd w:val="clear" w:color="auto" w:fill="auto"/>
          </w:tcPr>
          <w:p w14:paraId="258D1E45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Effettuabile contraffazione o adulterazione in base alla natura del prodotto</w:t>
            </w:r>
          </w:p>
        </w:tc>
        <w:tc>
          <w:tcPr>
            <w:tcW w:w="849" w:type="pct"/>
            <w:shd w:val="clear" w:color="auto" w:fill="auto"/>
          </w:tcPr>
          <w:p w14:paraId="31CEF351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Difficilmente effettuabile contraffazione o adulterazione in base alla natura del prodotto</w:t>
            </w:r>
          </w:p>
        </w:tc>
        <w:tc>
          <w:tcPr>
            <w:tcW w:w="1048" w:type="pct"/>
            <w:shd w:val="clear" w:color="auto" w:fill="auto"/>
          </w:tcPr>
          <w:p w14:paraId="6B593161" w14:textId="77777777" w:rsidR="00ED3F21" w:rsidRPr="00ED3F21" w:rsidRDefault="00ED3F21" w:rsidP="007257A0">
            <w:pPr>
              <w:pStyle w:val="Tabella1"/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</w:pPr>
            <w:r w:rsidRPr="00ED3F21">
              <w:rPr>
                <w:rFonts w:asciiTheme="minorHAnsi" w:hAnsiTheme="minorHAnsi" w:cstheme="minorHAnsi"/>
                <w:sz w:val="22"/>
                <w:szCs w:val="22"/>
                <w:lang w:val="it-IT" w:eastAsia="it-IT"/>
              </w:rPr>
              <w:t>Non effettuabile contraffazione o adulterazione in base alla natura del prodotto</w:t>
            </w:r>
          </w:p>
        </w:tc>
      </w:tr>
    </w:tbl>
    <w:p w14:paraId="3BBD1DF8" w14:textId="77777777" w:rsidR="00ED3F21" w:rsidRDefault="00ED3F21" w:rsidP="00ED3F21">
      <w:pPr>
        <w:sectPr w:rsidR="00ED3F21" w:rsidSect="001F11CC">
          <w:headerReference w:type="default" r:id="rId7"/>
          <w:pgSz w:w="11906" w:h="16838"/>
          <w:pgMar w:top="1417" w:right="1134" w:bottom="1134" w:left="1134" w:header="426" w:footer="708" w:gutter="0"/>
          <w:cols w:space="708"/>
          <w:docGrid w:linePitch="360"/>
        </w:sectPr>
      </w:pPr>
    </w:p>
    <w:p w14:paraId="67B2102C" w14:textId="77777777" w:rsidR="00ED3F21" w:rsidRPr="00973422" w:rsidRDefault="00ED3F21" w:rsidP="00ED3F21">
      <w:pPr>
        <w:pStyle w:val="Titolo3"/>
        <w:keepLines w:val="0"/>
        <w:widowControl w:val="0"/>
        <w:numPr>
          <w:ilvl w:val="2"/>
          <w:numId w:val="0"/>
        </w:numPr>
        <w:suppressAutoHyphens w:val="0"/>
        <w:spacing w:before="0" w:after="120"/>
        <w:ind w:left="720" w:hanging="720"/>
        <w:jc w:val="both"/>
      </w:pPr>
      <w:r w:rsidRPr="00973422">
        <w:lastRenderedPageBreak/>
        <w:t>MISURE DI ATTENUAZIONE</w:t>
      </w:r>
    </w:p>
    <w:p w14:paraId="35235E72" w14:textId="77777777" w:rsidR="00ED3F21" w:rsidRPr="00B50619" w:rsidRDefault="00ED3F21" w:rsidP="00ED3F21">
      <w:r>
        <w:t xml:space="preserve">Al fine di aumentare il punteggio di talune materie prime che hanno ottenuto un punteggio </w:t>
      </w:r>
      <w:r w:rsidRPr="00B50619">
        <w:t>molto basso, al disotto della media, ma anche per aumentare il livello di sicurezza delle materie prime con punteggio già accettabile vengono effettuate dal</w:t>
      </w:r>
      <w:r>
        <w:t xml:space="preserve">l’azienda </w:t>
      </w:r>
      <w:r w:rsidRPr="00B50619">
        <w:t>le seguenti misure di attenuazione:</w:t>
      </w:r>
    </w:p>
    <w:p w14:paraId="28EB1BEC" w14:textId="77777777" w:rsidR="00ED3F21" w:rsidRDefault="00ED3F21" w:rsidP="00ED3F21">
      <w:pPr>
        <w:numPr>
          <w:ilvl w:val="0"/>
          <w:numId w:val="9"/>
        </w:numPr>
        <w:suppressAutoHyphens w:val="0"/>
        <w:spacing w:after="0"/>
        <w:jc w:val="both"/>
      </w:pPr>
      <w:r>
        <w:t xml:space="preserve">scelta di fornitori certificati, con sistemi riconosciuti dal GSFI o da altri sistemi di certificazione, compreso la ISO 9001, 10854, 22000, etc. </w:t>
      </w:r>
    </w:p>
    <w:p w14:paraId="5E9B04C6" w14:textId="64D3E699" w:rsidR="00ED3F21" w:rsidRDefault="00ED3F21" w:rsidP="00ED3F21">
      <w:pPr>
        <w:numPr>
          <w:ilvl w:val="0"/>
          <w:numId w:val="9"/>
        </w:numPr>
        <w:suppressAutoHyphens w:val="0"/>
        <w:spacing w:after="0"/>
        <w:jc w:val="both"/>
      </w:pPr>
      <w:r>
        <w:t>scelta di fornitori più importanti, più grandi, a diffusione nazionale, europea, mondiali, quindi più affidabili rispetto al fornitore locale; vale anche per le spedizioni che vengono effettuate dall’azienda; tutto questo anche se essi sono più costosi;</w:t>
      </w:r>
    </w:p>
    <w:p w14:paraId="7C130A2D" w14:textId="77777777" w:rsidR="00ED3F21" w:rsidRDefault="00ED3F21" w:rsidP="00ED3F21">
      <w:pPr>
        <w:numPr>
          <w:ilvl w:val="0"/>
          <w:numId w:val="9"/>
        </w:numPr>
        <w:suppressAutoHyphens w:val="0"/>
        <w:spacing w:after="0"/>
        <w:jc w:val="both"/>
      </w:pPr>
      <w:r>
        <w:t>richiesta di pallettizzazione a tutti i fornitori e pallettizzazione di tutti i prodotti in spedizione</w:t>
      </w:r>
    </w:p>
    <w:p w14:paraId="017A4FEC" w14:textId="77777777" w:rsidR="00ED3F21" w:rsidRDefault="00ED3F21" w:rsidP="00ED3F21">
      <w:pPr>
        <w:numPr>
          <w:ilvl w:val="0"/>
          <w:numId w:val="9"/>
        </w:numPr>
        <w:suppressAutoHyphens w:val="0"/>
        <w:spacing w:after="0"/>
        <w:jc w:val="both"/>
      </w:pPr>
      <w:r>
        <w:t>eventuale scelta di materie prime alternative, più difficilmente contraffabili;</w:t>
      </w:r>
    </w:p>
    <w:p w14:paraId="4C58AFAE" w14:textId="77777777" w:rsidR="00ED3F21" w:rsidRDefault="00ED3F21" w:rsidP="00ED3F21">
      <w:pPr>
        <w:numPr>
          <w:ilvl w:val="0"/>
          <w:numId w:val="9"/>
        </w:numPr>
        <w:suppressAutoHyphens w:val="0"/>
        <w:spacing w:after="0"/>
        <w:jc w:val="both"/>
      </w:pPr>
      <w:r>
        <w:t>eventuale scelta di materie prime più facili di analizzare.</w:t>
      </w:r>
    </w:p>
    <w:p w14:paraId="222B8E62" w14:textId="77777777" w:rsidR="00ED3F21" w:rsidRPr="000A49DD" w:rsidRDefault="00ED3F21" w:rsidP="00F32131">
      <w:pPr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2D62A4B5" w14:textId="77777777" w:rsidR="00AD060F" w:rsidRPr="000A49DD" w:rsidRDefault="00406EB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8</w:t>
      </w:r>
      <w:r w:rsidR="00AD060F" w:rsidRPr="000A49DD">
        <w:rPr>
          <w:rFonts w:asciiTheme="minorHAnsi" w:hAnsiTheme="minorHAnsi" w:cstheme="minorHAnsi"/>
          <w:b/>
          <w:sz w:val="22"/>
          <w:szCs w:val="22"/>
        </w:rPr>
        <w:t>. Documentazione di riferimento</w:t>
      </w:r>
    </w:p>
    <w:p w14:paraId="3C558CEB" w14:textId="77777777" w:rsidR="00AD060F" w:rsidRPr="000A49DD" w:rsidRDefault="00AD060F" w:rsidP="00C25D31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i/>
          <w:sz w:val="22"/>
          <w:szCs w:val="22"/>
        </w:rPr>
        <w:t>M 13.01 “Non conformità rilevate in accettazione”</w:t>
      </w:r>
      <w:r w:rsidRPr="000A49DD">
        <w:rPr>
          <w:rFonts w:asciiTheme="minorHAnsi" w:hAnsiTheme="minorHAnsi" w:cstheme="minorHAnsi"/>
          <w:sz w:val="22"/>
          <w:szCs w:val="22"/>
        </w:rPr>
        <w:t xml:space="preserve">; </w:t>
      </w:r>
      <w:r w:rsidRPr="000A49DD">
        <w:rPr>
          <w:rFonts w:asciiTheme="minorHAnsi" w:hAnsiTheme="minorHAnsi" w:cstheme="minorHAnsi"/>
          <w:i/>
          <w:sz w:val="22"/>
          <w:szCs w:val="22"/>
        </w:rPr>
        <w:t>M 06.05 XX “Questionario per la valutazione del fornitore”</w:t>
      </w:r>
      <w:r w:rsidRPr="000A49DD">
        <w:rPr>
          <w:rFonts w:asciiTheme="minorHAnsi" w:hAnsiTheme="minorHAnsi" w:cstheme="minorHAnsi"/>
          <w:sz w:val="22"/>
          <w:szCs w:val="22"/>
        </w:rPr>
        <w:t xml:space="preserve">; </w:t>
      </w:r>
      <w:r w:rsidRPr="000A49DD">
        <w:rPr>
          <w:rFonts w:asciiTheme="minorHAnsi" w:hAnsiTheme="minorHAnsi" w:cstheme="minorHAnsi"/>
          <w:i/>
          <w:sz w:val="22"/>
          <w:szCs w:val="22"/>
        </w:rPr>
        <w:t>D 06.01</w:t>
      </w:r>
      <w:r w:rsidRPr="000A49DD">
        <w:rPr>
          <w:rFonts w:asciiTheme="minorHAnsi" w:hAnsiTheme="minorHAnsi" w:cstheme="minorHAnsi"/>
          <w:sz w:val="22"/>
          <w:szCs w:val="22"/>
        </w:rPr>
        <w:t xml:space="preserve"> “</w:t>
      </w:r>
      <w:r w:rsidRPr="000A49DD">
        <w:rPr>
          <w:rFonts w:asciiTheme="minorHAnsi" w:hAnsiTheme="minorHAnsi" w:cstheme="minorHAnsi"/>
          <w:i/>
          <w:sz w:val="22"/>
          <w:szCs w:val="22"/>
        </w:rPr>
        <w:t>Lista Fornitori Valutati</w:t>
      </w:r>
      <w:r w:rsidRPr="000A49DD">
        <w:rPr>
          <w:rFonts w:asciiTheme="minorHAnsi" w:hAnsiTheme="minorHAnsi" w:cstheme="minorHAnsi"/>
          <w:sz w:val="22"/>
          <w:szCs w:val="22"/>
        </w:rPr>
        <w:t xml:space="preserve">”; </w:t>
      </w:r>
      <w:r w:rsidRPr="000A49DD">
        <w:rPr>
          <w:rFonts w:asciiTheme="minorHAnsi" w:hAnsiTheme="minorHAnsi" w:cstheme="minorHAnsi"/>
          <w:i/>
          <w:sz w:val="22"/>
          <w:szCs w:val="22"/>
        </w:rPr>
        <w:t>IL 06.01 “Metodo di valutazione del questionario del fornitore”</w:t>
      </w:r>
      <w:r w:rsidRPr="000A49DD">
        <w:rPr>
          <w:rFonts w:asciiTheme="minorHAnsi" w:hAnsiTheme="minorHAnsi" w:cstheme="minorHAnsi"/>
          <w:sz w:val="22"/>
          <w:szCs w:val="22"/>
        </w:rPr>
        <w:t>;</w:t>
      </w:r>
      <w:r w:rsidR="00A67ECB" w:rsidRPr="000A49D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A49DD">
        <w:rPr>
          <w:rFonts w:asciiTheme="minorHAnsi" w:hAnsiTheme="minorHAnsi" w:cstheme="minorHAnsi"/>
          <w:sz w:val="22"/>
          <w:szCs w:val="22"/>
        </w:rPr>
        <w:t>All</w:t>
      </w:r>
      <w:proofErr w:type="spellEnd"/>
      <w:r w:rsidRPr="000A49DD">
        <w:rPr>
          <w:rFonts w:asciiTheme="minorHAnsi" w:hAnsiTheme="minorHAnsi" w:cstheme="minorHAnsi"/>
          <w:sz w:val="22"/>
          <w:szCs w:val="22"/>
        </w:rPr>
        <w:t>. C01/02/03</w:t>
      </w:r>
      <w:r w:rsidR="00A67ECB" w:rsidRPr="000A49DD">
        <w:rPr>
          <w:rFonts w:asciiTheme="minorHAnsi" w:hAnsiTheme="minorHAnsi" w:cstheme="minorHAnsi"/>
          <w:sz w:val="22"/>
          <w:szCs w:val="22"/>
        </w:rPr>
        <w:t>/05</w:t>
      </w:r>
      <w:r w:rsidRPr="000A49DD">
        <w:rPr>
          <w:rFonts w:asciiTheme="minorHAnsi" w:hAnsiTheme="minorHAnsi" w:cstheme="minorHAnsi"/>
          <w:sz w:val="22"/>
          <w:szCs w:val="22"/>
        </w:rPr>
        <w:t xml:space="preserve"> Analisi dei rischi approvvigionamenti</w:t>
      </w:r>
      <w:r w:rsidR="00A67ECB" w:rsidRPr="000A49DD">
        <w:rPr>
          <w:rFonts w:asciiTheme="minorHAnsi" w:hAnsiTheme="minorHAnsi" w:cstheme="minorHAnsi"/>
          <w:sz w:val="22"/>
          <w:szCs w:val="22"/>
        </w:rPr>
        <w:t>.</w:t>
      </w:r>
    </w:p>
    <w:p w14:paraId="390BF30E" w14:textId="77777777" w:rsidR="00AD060F" w:rsidRPr="000A49DD" w:rsidRDefault="00AD060F" w:rsidP="004A6D3C">
      <w:pPr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A783834" w14:textId="77777777" w:rsidR="00AD060F" w:rsidRPr="000A49DD" w:rsidRDefault="00406EB6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A49DD">
        <w:rPr>
          <w:rFonts w:asciiTheme="minorHAnsi" w:hAnsiTheme="minorHAnsi" w:cstheme="minorHAnsi"/>
          <w:b/>
          <w:sz w:val="22"/>
          <w:szCs w:val="22"/>
        </w:rPr>
        <w:t>9</w:t>
      </w:r>
      <w:r w:rsidR="00AD060F" w:rsidRPr="000A49DD">
        <w:rPr>
          <w:rFonts w:asciiTheme="minorHAnsi" w:hAnsiTheme="minorHAnsi" w:cstheme="minorHAnsi"/>
          <w:b/>
          <w:sz w:val="22"/>
          <w:szCs w:val="22"/>
        </w:rPr>
        <w:t>. Archiviazione</w:t>
      </w:r>
    </w:p>
    <w:p w14:paraId="1110EDBF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  <w:r w:rsidRPr="000A49DD">
        <w:rPr>
          <w:rFonts w:asciiTheme="minorHAnsi" w:hAnsiTheme="minorHAnsi" w:cstheme="minorHAnsi"/>
          <w:sz w:val="22"/>
          <w:szCs w:val="22"/>
        </w:rPr>
        <w:t>I documenti elencati nella precedente sezione sono considerati Documenti di Registrazione della Qualità e conservati presso SGQ per 4 anni.</w:t>
      </w:r>
    </w:p>
    <w:p w14:paraId="517D7D78" w14:textId="77777777" w:rsidR="00AD060F" w:rsidRPr="000A49DD" w:rsidRDefault="00AD060F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AD060F" w:rsidRPr="000A49DD" w:rsidSect="00816900">
      <w:headerReference w:type="default" r:id="rId8"/>
      <w:footerReference w:type="default" r:id="rId9"/>
      <w:footnotePr>
        <w:pos w:val="beneathText"/>
      </w:footnotePr>
      <w:pgSz w:w="11905" w:h="16837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476AC6" w14:textId="77777777" w:rsidR="007818A0" w:rsidRDefault="007818A0">
      <w:pPr>
        <w:spacing w:after="0"/>
      </w:pPr>
      <w:r>
        <w:separator/>
      </w:r>
    </w:p>
  </w:endnote>
  <w:endnote w:type="continuationSeparator" w:id="0">
    <w:p w14:paraId="59ACB068" w14:textId="77777777" w:rsidR="007818A0" w:rsidRDefault="007818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97B301" w14:textId="77777777" w:rsidR="00406EB6" w:rsidRDefault="00406EB6" w:rsidP="000A49DD">
    <w:pPr>
      <w:pStyle w:val="Pidipagin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C455C" w14:textId="77777777" w:rsidR="007818A0" w:rsidRDefault="007818A0">
      <w:pPr>
        <w:spacing w:after="0"/>
      </w:pPr>
      <w:r>
        <w:separator/>
      </w:r>
    </w:p>
  </w:footnote>
  <w:footnote w:type="continuationSeparator" w:id="0">
    <w:p w14:paraId="06A94A6B" w14:textId="77777777" w:rsidR="007818A0" w:rsidRDefault="007818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52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64"/>
      <w:gridCol w:w="5529"/>
      <w:gridCol w:w="2859"/>
    </w:tblGrid>
    <w:tr w:rsidR="001F11CC" w:rsidRPr="000A49DD" w14:paraId="1AC8AB70" w14:textId="77777777" w:rsidTr="00456FBB">
      <w:trPr>
        <w:trHeight w:val="696"/>
        <w:jc w:val="center"/>
      </w:trPr>
      <w:tc>
        <w:tcPr>
          <w:tcW w:w="236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668EC5B" w14:textId="77777777" w:rsidR="001F11CC" w:rsidRPr="000A49DD" w:rsidRDefault="001F11CC" w:rsidP="001F11CC">
          <w:pPr>
            <w:snapToGrid w:val="0"/>
            <w:spacing w:after="0"/>
            <w:ind w:left="0"/>
            <w:jc w:val="center"/>
            <w:rPr>
              <w:rFonts w:asciiTheme="minorHAnsi" w:hAnsiTheme="minorHAnsi" w:cstheme="minorHAnsi"/>
              <w:bCs/>
              <w:sz w:val="24"/>
            </w:rPr>
          </w:pPr>
          <w:r w:rsidRPr="000A49DD">
            <w:rPr>
              <w:rFonts w:asciiTheme="minorHAnsi" w:hAnsiTheme="minorHAnsi" w:cstheme="minorHAnsi"/>
              <w:bCs/>
              <w:sz w:val="28"/>
              <w:szCs w:val="22"/>
            </w:rPr>
            <w:t>Agrumi-Gel s.r.l.</w:t>
          </w:r>
        </w:p>
      </w:tc>
      <w:tc>
        <w:tcPr>
          <w:tcW w:w="552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22401D40" w14:textId="77777777" w:rsidR="001F11CC" w:rsidRPr="000A49DD" w:rsidRDefault="001F11CC" w:rsidP="001F11CC">
          <w:pPr>
            <w:snapToGrid w:val="0"/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A49DD">
            <w:rPr>
              <w:rFonts w:asciiTheme="minorHAnsi" w:hAnsiTheme="minorHAnsi" w:cstheme="minorHAnsi"/>
              <w:b/>
              <w:sz w:val="36"/>
              <w:szCs w:val="36"/>
            </w:rPr>
            <w:t>VALUTAZIONE DEI FORNITORI</w:t>
          </w:r>
        </w:p>
      </w:tc>
      <w:tc>
        <w:tcPr>
          <w:tcW w:w="2859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0AEF0F3" w14:textId="77777777" w:rsidR="001F11CC" w:rsidRPr="00ED3F21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 xml:space="preserve">Cod. </w:t>
          </w:r>
          <w:r w:rsidRPr="00ED3F21">
            <w:rPr>
              <w:rFonts w:asciiTheme="minorHAnsi" w:hAnsiTheme="minorHAnsi" w:cstheme="minorHAnsi"/>
              <w:b/>
              <w:bCs/>
              <w:sz w:val="18"/>
            </w:rPr>
            <w:t>P 06.01</w:t>
          </w:r>
          <w:r w:rsidRPr="00ED3F21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225E65CF" w14:textId="77777777" w:rsidR="001F11CC" w:rsidRPr="00ED3F21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 xml:space="preserve">Rev.: 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12</w:t>
          </w:r>
        </w:p>
        <w:p w14:paraId="1A746D46" w14:textId="12910151" w:rsidR="001F11CC" w:rsidRPr="00ED3F21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 xml:space="preserve">Data: </w:t>
          </w:r>
          <w:r w:rsidR="006A05AF">
            <w:rPr>
              <w:rFonts w:asciiTheme="minorHAnsi" w:hAnsiTheme="minorHAnsi" w:cstheme="minorHAnsi"/>
              <w:noProof/>
              <w:sz w:val="18"/>
              <w:szCs w:val="18"/>
            </w:rPr>
            <w:t>23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6A05AF">
            <w:rPr>
              <w:rFonts w:asciiTheme="minorHAnsi" w:hAnsiTheme="minorHAnsi" w:cstheme="minorHAnsi"/>
              <w:noProof/>
              <w:sz w:val="18"/>
              <w:szCs w:val="18"/>
            </w:rPr>
            <w:t>11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/2023</w:t>
          </w:r>
        </w:p>
        <w:p w14:paraId="7F90DD4F" w14:textId="77777777" w:rsidR="001F11CC" w:rsidRPr="000A49DD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>Emesso da: Elsa Liga</w:t>
          </w:r>
        </w:p>
        <w:p w14:paraId="73871974" w14:textId="77777777" w:rsidR="001F11CC" w:rsidRPr="000A49DD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0E87DCA" w14:textId="77777777" w:rsidR="001F11CC" w:rsidRPr="000A49DD" w:rsidRDefault="001F11CC" w:rsidP="001F11CC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122E7199" w14:textId="77777777" w:rsidR="001F11CC" w:rsidRPr="000A49DD" w:rsidRDefault="001F11CC" w:rsidP="001F11CC">
          <w:pPr>
            <w:pStyle w:val="TitoloA"/>
            <w:snapToGrid w:val="0"/>
            <w:spacing w:after="0"/>
            <w:ind w:left="0"/>
            <w:jc w:val="left"/>
            <w:rPr>
              <w:rFonts w:asciiTheme="minorHAnsi" w:hAnsiTheme="minorHAnsi" w:cstheme="minorHAnsi"/>
              <w:b w:val="0"/>
            </w:rPr>
          </w:pPr>
          <w:r w:rsidRPr="000A49DD">
            <w:rPr>
              <w:rFonts w:asciiTheme="minorHAnsi" w:hAnsiTheme="minorHAnsi" w:cstheme="minorHAnsi"/>
              <w:sz w:val="18"/>
            </w:rPr>
            <w:t xml:space="preserve">Pag. 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begin"/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instrText xml:space="preserve"> PAGE </w:instrTex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separate"/>
          </w:r>
          <w:r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t>5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t xml:space="preserve"> di </w:t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begin"/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instrText xml:space="preserve"> NUMPAGES   \* MERGEFORMAT </w:instrText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separate"/>
          </w:r>
          <w:r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t>6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</w:p>
      </w:tc>
    </w:tr>
  </w:tbl>
  <w:p w14:paraId="1FD14ADA" w14:textId="77777777" w:rsidR="001F11CC" w:rsidRDefault="001F11C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52" w:type="dxa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364"/>
      <w:gridCol w:w="5529"/>
      <w:gridCol w:w="2859"/>
    </w:tblGrid>
    <w:tr w:rsidR="00406EB6" w:rsidRPr="000A49DD" w14:paraId="3A8ABA15" w14:textId="77777777" w:rsidTr="000A49DD">
      <w:trPr>
        <w:trHeight w:val="696"/>
        <w:jc w:val="center"/>
      </w:trPr>
      <w:tc>
        <w:tcPr>
          <w:tcW w:w="236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5437DAA" w14:textId="77777777" w:rsidR="00406EB6" w:rsidRPr="000A49DD" w:rsidRDefault="00406EB6" w:rsidP="00651E01">
          <w:pPr>
            <w:snapToGrid w:val="0"/>
            <w:spacing w:after="0"/>
            <w:ind w:left="0"/>
            <w:jc w:val="center"/>
            <w:rPr>
              <w:rFonts w:asciiTheme="minorHAnsi" w:hAnsiTheme="minorHAnsi" w:cstheme="minorHAnsi"/>
              <w:bCs/>
              <w:sz w:val="24"/>
            </w:rPr>
          </w:pPr>
          <w:r w:rsidRPr="000A49DD">
            <w:rPr>
              <w:rFonts w:asciiTheme="minorHAnsi" w:hAnsiTheme="minorHAnsi" w:cstheme="minorHAnsi"/>
              <w:bCs/>
              <w:sz w:val="28"/>
              <w:szCs w:val="22"/>
            </w:rPr>
            <w:t>Agrumi-Gel s.r.l.</w:t>
          </w:r>
        </w:p>
      </w:tc>
      <w:tc>
        <w:tcPr>
          <w:tcW w:w="552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4938BB2C" w14:textId="77777777" w:rsidR="00406EB6" w:rsidRPr="000A49DD" w:rsidRDefault="00406EB6" w:rsidP="00651E01">
          <w:pPr>
            <w:snapToGrid w:val="0"/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A49DD">
            <w:rPr>
              <w:rFonts w:asciiTheme="minorHAnsi" w:hAnsiTheme="minorHAnsi" w:cstheme="minorHAnsi"/>
              <w:b/>
              <w:sz w:val="36"/>
              <w:szCs w:val="36"/>
            </w:rPr>
            <w:t>VALUTAZIONE DEI FORNITORI</w:t>
          </w:r>
        </w:p>
      </w:tc>
      <w:tc>
        <w:tcPr>
          <w:tcW w:w="2859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93EAEEE" w14:textId="6980AFDD" w:rsidR="000A49DD" w:rsidRPr="00ED3F21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 xml:space="preserve">Cod. </w:t>
          </w:r>
          <w:r w:rsidRPr="00ED3F21">
            <w:rPr>
              <w:rFonts w:asciiTheme="minorHAnsi" w:hAnsiTheme="minorHAnsi" w:cstheme="minorHAnsi"/>
              <w:b/>
              <w:bCs/>
              <w:sz w:val="18"/>
            </w:rPr>
            <w:t>P 06.01</w:t>
          </w:r>
          <w:r w:rsidRPr="00ED3F21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54C9CA7C" w14:textId="74B1F13D" w:rsidR="000A49DD" w:rsidRPr="00ED3F21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b/>
              <w:sz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>Rev.</w:t>
          </w:r>
          <w:r w:rsidR="00814FF1" w:rsidRPr="00ED3F21">
            <w:rPr>
              <w:rFonts w:asciiTheme="minorHAnsi" w:hAnsiTheme="minorHAnsi" w:cstheme="minorHAnsi"/>
              <w:sz w:val="18"/>
            </w:rPr>
            <w:t>:</w:t>
          </w:r>
          <w:r w:rsidRPr="00ED3F21">
            <w:rPr>
              <w:rFonts w:asciiTheme="minorHAnsi" w:hAnsiTheme="minorHAnsi" w:cstheme="minorHAnsi"/>
              <w:sz w:val="18"/>
            </w:rPr>
            <w:t xml:space="preserve"> 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 w:rsidR="00814FF1" w:rsidRPr="00ED3F21">
            <w:rPr>
              <w:rFonts w:asciiTheme="minorHAnsi" w:hAnsiTheme="minorHAnsi" w:cstheme="minorHAnsi"/>
              <w:noProof/>
              <w:sz w:val="18"/>
              <w:szCs w:val="18"/>
            </w:rPr>
            <w:t>2</w:t>
          </w:r>
        </w:p>
        <w:p w14:paraId="5C69D1B5" w14:textId="4F36B1C8" w:rsidR="000A49DD" w:rsidRPr="00ED3F21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ED3F21">
            <w:rPr>
              <w:rFonts w:asciiTheme="minorHAnsi" w:hAnsiTheme="minorHAnsi" w:cstheme="minorHAnsi"/>
              <w:sz w:val="18"/>
            </w:rPr>
            <w:t>Data</w:t>
          </w:r>
          <w:r w:rsidR="00814FF1" w:rsidRPr="00ED3F21">
            <w:rPr>
              <w:rFonts w:asciiTheme="minorHAnsi" w:hAnsiTheme="minorHAnsi" w:cstheme="minorHAnsi"/>
              <w:sz w:val="18"/>
            </w:rPr>
            <w:t>:</w:t>
          </w:r>
          <w:r w:rsidRPr="00ED3F21">
            <w:rPr>
              <w:rFonts w:asciiTheme="minorHAnsi" w:hAnsiTheme="minorHAnsi" w:cstheme="minorHAnsi"/>
              <w:sz w:val="18"/>
            </w:rPr>
            <w:t xml:space="preserve"> </w:t>
          </w:r>
          <w:r w:rsidR="00814FF1" w:rsidRPr="00ED3F21">
            <w:rPr>
              <w:rFonts w:asciiTheme="minorHAnsi" w:hAnsiTheme="minorHAnsi" w:cstheme="minorHAnsi"/>
              <w:noProof/>
              <w:sz w:val="18"/>
              <w:szCs w:val="18"/>
            </w:rPr>
            <w:t>30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/</w:t>
          </w:r>
          <w:r w:rsidR="00814FF1" w:rsidRPr="00ED3F21">
            <w:rPr>
              <w:rFonts w:asciiTheme="minorHAnsi" w:hAnsiTheme="minorHAnsi" w:cstheme="minorHAnsi"/>
              <w:noProof/>
              <w:sz w:val="18"/>
              <w:szCs w:val="18"/>
            </w:rPr>
            <w:t>05</w:t>
          </w:r>
          <w:r w:rsidRPr="00ED3F21">
            <w:rPr>
              <w:rFonts w:asciiTheme="minorHAnsi" w:hAnsiTheme="minorHAnsi" w:cstheme="minorHAnsi"/>
              <w:noProof/>
              <w:sz w:val="18"/>
              <w:szCs w:val="18"/>
            </w:rPr>
            <w:t>/202</w:t>
          </w:r>
          <w:r w:rsidR="00814FF1" w:rsidRPr="00ED3F21">
            <w:rPr>
              <w:rFonts w:asciiTheme="minorHAnsi" w:hAnsiTheme="minorHAnsi" w:cstheme="minorHAnsi"/>
              <w:noProof/>
              <w:sz w:val="18"/>
              <w:szCs w:val="18"/>
            </w:rPr>
            <w:t>3</w:t>
          </w:r>
        </w:p>
        <w:p w14:paraId="629F04B6" w14:textId="77777777" w:rsidR="000A49DD" w:rsidRPr="000A49DD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>Emesso da: Elsa Liga</w:t>
          </w:r>
        </w:p>
        <w:p w14:paraId="0984B2E8" w14:textId="77777777" w:rsidR="000A49DD" w:rsidRPr="000A49DD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42D01A44" w14:textId="77777777" w:rsidR="000A49DD" w:rsidRPr="000A49DD" w:rsidRDefault="000A49DD" w:rsidP="000A49DD">
          <w:pPr>
            <w:spacing w:after="60"/>
            <w:ind w:left="0" w:right="-143"/>
            <w:rPr>
              <w:rFonts w:asciiTheme="minorHAnsi" w:hAnsiTheme="minorHAnsi" w:cstheme="minorHAnsi"/>
              <w:sz w:val="18"/>
            </w:rPr>
          </w:pPr>
          <w:r w:rsidRPr="000A49DD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20716DB7" w14:textId="448C6E15" w:rsidR="000A49DD" w:rsidRPr="000A49DD" w:rsidRDefault="000A49DD" w:rsidP="000A49DD">
          <w:pPr>
            <w:pStyle w:val="TitoloA"/>
            <w:snapToGrid w:val="0"/>
            <w:spacing w:after="0"/>
            <w:ind w:left="0"/>
            <w:jc w:val="left"/>
            <w:rPr>
              <w:rFonts w:asciiTheme="minorHAnsi" w:hAnsiTheme="minorHAnsi" w:cstheme="minorHAnsi"/>
              <w:b w:val="0"/>
            </w:rPr>
          </w:pPr>
          <w:r w:rsidRPr="000A49DD">
            <w:rPr>
              <w:rFonts w:asciiTheme="minorHAnsi" w:hAnsiTheme="minorHAnsi" w:cstheme="minorHAnsi"/>
              <w:sz w:val="18"/>
            </w:rPr>
            <w:t xml:space="preserve">Pag. 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begin"/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instrText xml:space="preserve"> PAGE </w:instrTex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separate"/>
          </w:r>
          <w:r w:rsidR="001F11CC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t>6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t xml:space="preserve"> di </w:t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begin"/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instrText xml:space="preserve"> NUMPAGES   \* MERGEFORMAT </w:instrText>
          </w:r>
          <w:r w:rsidRPr="000A49DD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fldChar w:fldCharType="separate"/>
          </w:r>
          <w:r w:rsidR="001F11CC">
            <w:rPr>
              <w:rStyle w:val="Numeropagina"/>
              <w:rFonts w:asciiTheme="minorHAnsi" w:hAnsiTheme="minorHAnsi" w:cstheme="minorHAnsi"/>
              <w:b w:val="0"/>
              <w:noProof/>
              <w:sz w:val="18"/>
            </w:rPr>
            <w:t>6</w:t>
          </w:r>
          <w:r w:rsidRPr="000A49DD">
            <w:rPr>
              <w:rStyle w:val="Numeropagina"/>
              <w:rFonts w:asciiTheme="minorHAnsi" w:hAnsiTheme="minorHAnsi" w:cstheme="minorHAnsi"/>
              <w:b w:val="0"/>
              <w:sz w:val="18"/>
            </w:rPr>
            <w:fldChar w:fldCharType="end"/>
          </w:r>
        </w:p>
      </w:tc>
    </w:tr>
  </w:tbl>
  <w:p w14:paraId="77117EBC" w14:textId="77777777" w:rsidR="00406EB6" w:rsidRDefault="00406EB6" w:rsidP="000C550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1064"/>
        </w:tabs>
        <w:ind w:left="1064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3"/>
    <w:lvl w:ilvl="0"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bullet"/>
      <w:pStyle w:val="puntato"/>
      <w:lvlText w:val="←"/>
      <w:lvlJc w:val="left"/>
      <w:pPr>
        <w:tabs>
          <w:tab w:val="num" w:pos="0"/>
        </w:tabs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4" w15:restartNumberingAfterBreak="0">
    <w:nsid w:val="1E780E9B"/>
    <w:multiLevelType w:val="hybridMultilevel"/>
    <w:tmpl w:val="E8580B44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F7F14E9"/>
    <w:multiLevelType w:val="hybridMultilevel"/>
    <w:tmpl w:val="64C4367E"/>
    <w:lvl w:ilvl="0" w:tplc="9C588AEE">
      <w:start w:val="8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084" w:hanging="360"/>
      </w:pPr>
    </w:lvl>
    <w:lvl w:ilvl="2" w:tplc="0410001B" w:tentative="1">
      <w:start w:val="1"/>
      <w:numFmt w:val="lowerRoman"/>
      <w:lvlText w:val="%3."/>
      <w:lvlJc w:val="right"/>
      <w:pPr>
        <w:ind w:left="2804" w:hanging="180"/>
      </w:pPr>
    </w:lvl>
    <w:lvl w:ilvl="3" w:tplc="0410000F" w:tentative="1">
      <w:start w:val="1"/>
      <w:numFmt w:val="decimal"/>
      <w:lvlText w:val="%4."/>
      <w:lvlJc w:val="left"/>
      <w:pPr>
        <w:ind w:left="3524" w:hanging="360"/>
      </w:pPr>
    </w:lvl>
    <w:lvl w:ilvl="4" w:tplc="04100019" w:tentative="1">
      <w:start w:val="1"/>
      <w:numFmt w:val="lowerLetter"/>
      <w:lvlText w:val="%5."/>
      <w:lvlJc w:val="left"/>
      <w:pPr>
        <w:ind w:left="4244" w:hanging="360"/>
      </w:pPr>
    </w:lvl>
    <w:lvl w:ilvl="5" w:tplc="0410001B" w:tentative="1">
      <w:start w:val="1"/>
      <w:numFmt w:val="lowerRoman"/>
      <w:lvlText w:val="%6."/>
      <w:lvlJc w:val="right"/>
      <w:pPr>
        <w:ind w:left="4964" w:hanging="180"/>
      </w:pPr>
    </w:lvl>
    <w:lvl w:ilvl="6" w:tplc="0410000F" w:tentative="1">
      <w:start w:val="1"/>
      <w:numFmt w:val="decimal"/>
      <w:lvlText w:val="%7."/>
      <w:lvlJc w:val="left"/>
      <w:pPr>
        <w:ind w:left="5684" w:hanging="360"/>
      </w:pPr>
    </w:lvl>
    <w:lvl w:ilvl="7" w:tplc="04100019" w:tentative="1">
      <w:start w:val="1"/>
      <w:numFmt w:val="lowerLetter"/>
      <w:lvlText w:val="%8."/>
      <w:lvlJc w:val="left"/>
      <w:pPr>
        <w:ind w:left="6404" w:hanging="360"/>
      </w:pPr>
    </w:lvl>
    <w:lvl w:ilvl="8" w:tplc="0410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251C4D95"/>
    <w:multiLevelType w:val="hybridMultilevel"/>
    <w:tmpl w:val="8D6004B0"/>
    <w:lvl w:ilvl="0" w:tplc="C1A098BA">
      <w:start w:val="2"/>
      <w:numFmt w:val="bullet"/>
      <w:lvlText w:val="-"/>
      <w:lvlJc w:val="left"/>
      <w:pPr>
        <w:ind w:left="644" w:hanging="360"/>
      </w:pPr>
      <w:rPr>
        <w:rFonts w:ascii="Verdana" w:eastAsia="Times New Roman" w:hAnsi="Verdana" w:hint="default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D9E1D6C"/>
    <w:multiLevelType w:val="hybridMultilevel"/>
    <w:tmpl w:val="1C2058F6"/>
    <w:lvl w:ilvl="0" w:tplc="0410000F">
      <w:start w:val="1"/>
      <w:numFmt w:val="decimal"/>
      <w:lvlText w:val="%1."/>
      <w:lvlJc w:val="left"/>
      <w:pPr>
        <w:ind w:left="1004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7387490A"/>
    <w:multiLevelType w:val="hybridMultilevel"/>
    <w:tmpl w:val="6C0C67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728658">
    <w:abstractNumId w:val="0"/>
  </w:num>
  <w:num w:numId="2" w16cid:durableId="85276162">
    <w:abstractNumId w:val="1"/>
  </w:num>
  <w:num w:numId="3" w16cid:durableId="193232724">
    <w:abstractNumId w:val="2"/>
  </w:num>
  <w:num w:numId="4" w16cid:durableId="21367607">
    <w:abstractNumId w:val="3"/>
  </w:num>
  <w:num w:numId="5" w16cid:durableId="808597854">
    <w:abstractNumId w:val="7"/>
  </w:num>
  <w:num w:numId="6" w16cid:durableId="64231704">
    <w:abstractNumId w:val="6"/>
  </w:num>
  <w:num w:numId="7" w16cid:durableId="1410418920">
    <w:abstractNumId w:val="4"/>
  </w:num>
  <w:num w:numId="8" w16cid:durableId="2023121291">
    <w:abstractNumId w:val="5"/>
  </w:num>
  <w:num w:numId="9" w16cid:durableId="169027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displayBackgroundShape/>
  <w:proofState w:spelling="clean" w:grammar="clean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550A"/>
    <w:rsid w:val="00011501"/>
    <w:rsid w:val="00011F8E"/>
    <w:rsid w:val="00030F9C"/>
    <w:rsid w:val="00050ED9"/>
    <w:rsid w:val="00056D04"/>
    <w:rsid w:val="000A49DD"/>
    <w:rsid w:val="000C550A"/>
    <w:rsid w:val="001F11CC"/>
    <w:rsid w:val="002464FB"/>
    <w:rsid w:val="00285453"/>
    <w:rsid w:val="002D28EE"/>
    <w:rsid w:val="00374327"/>
    <w:rsid w:val="003D2788"/>
    <w:rsid w:val="003D4C21"/>
    <w:rsid w:val="00406EB6"/>
    <w:rsid w:val="00412161"/>
    <w:rsid w:val="00434D14"/>
    <w:rsid w:val="004A2AB5"/>
    <w:rsid w:val="004A6D3C"/>
    <w:rsid w:val="004A704F"/>
    <w:rsid w:val="004C0DCC"/>
    <w:rsid w:val="00563062"/>
    <w:rsid w:val="005949A0"/>
    <w:rsid w:val="00612C48"/>
    <w:rsid w:val="00651E01"/>
    <w:rsid w:val="00652932"/>
    <w:rsid w:val="006A05AF"/>
    <w:rsid w:val="007166E0"/>
    <w:rsid w:val="00765964"/>
    <w:rsid w:val="007818A0"/>
    <w:rsid w:val="007D3DBD"/>
    <w:rsid w:val="00814FF1"/>
    <w:rsid w:val="00816900"/>
    <w:rsid w:val="00825538"/>
    <w:rsid w:val="00894C0D"/>
    <w:rsid w:val="008B592A"/>
    <w:rsid w:val="00937149"/>
    <w:rsid w:val="00993586"/>
    <w:rsid w:val="009E25C9"/>
    <w:rsid w:val="00A418FE"/>
    <w:rsid w:val="00A42221"/>
    <w:rsid w:val="00A44A04"/>
    <w:rsid w:val="00A51F5A"/>
    <w:rsid w:val="00A67ECB"/>
    <w:rsid w:val="00A752A7"/>
    <w:rsid w:val="00AC2E86"/>
    <w:rsid w:val="00AD060F"/>
    <w:rsid w:val="00B51CB8"/>
    <w:rsid w:val="00B93F4E"/>
    <w:rsid w:val="00C20E70"/>
    <w:rsid w:val="00C25D31"/>
    <w:rsid w:val="00C44F38"/>
    <w:rsid w:val="00CA0593"/>
    <w:rsid w:val="00CB1F42"/>
    <w:rsid w:val="00CB62E8"/>
    <w:rsid w:val="00CD38FC"/>
    <w:rsid w:val="00CE357F"/>
    <w:rsid w:val="00D01A32"/>
    <w:rsid w:val="00D1715A"/>
    <w:rsid w:val="00D934EA"/>
    <w:rsid w:val="00DA5CCF"/>
    <w:rsid w:val="00E203AF"/>
    <w:rsid w:val="00E53D84"/>
    <w:rsid w:val="00E818D3"/>
    <w:rsid w:val="00ED3F21"/>
    <w:rsid w:val="00F00DCB"/>
    <w:rsid w:val="00F01862"/>
    <w:rsid w:val="00F13CDC"/>
    <w:rsid w:val="00F32131"/>
    <w:rsid w:val="00FD5808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6C984D06"/>
  <w15:docId w15:val="{78FF3A49-BE34-4986-AD67-8C435220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16900"/>
    <w:pPr>
      <w:suppressAutoHyphens/>
      <w:spacing w:after="120"/>
      <w:ind w:left="284"/>
    </w:pPr>
    <w:rPr>
      <w:sz w:val="20"/>
      <w:szCs w:val="20"/>
      <w:lang w:eastAsia="ar-SA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816900"/>
    <w:pPr>
      <w:keepNext/>
      <w:tabs>
        <w:tab w:val="left" w:pos="2586"/>
        <w:tab w:val="left" w:pos="5172"/>
        <w:tab w:val="left" w:pos="7758"/>
        <w:tab w:val="left" w:pos="10344"/>
      </w:tabs>
      <w:ind w:left="0"/>
      <w:jc w:val="center"/>
      <w:outlineLvl w:val="0"/>
    </w:pPr>
    <w:rPr>
      <w:sz w:val="24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locked/>
    <w:rsid w:val="00ED3F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9"/>
    <w:locked/>
    <w:rPr>
      <w:rFonts w:ascii="Cambria" w:hAnsi="Cambria" w:cs="Times New Roman"/>
      <w:b/>
      <w:bCs/>
      <w:kern w:val="32"/>
      <w:sz w:val="32"/>
      <w:szCs w:val="32"/>
      <w:lang w:eastAsia="ar-SA" w:bidi="ar-SA"/>
    </w:rPr>
  </w:style>
  <w:style w:type="character" w:customStyle="1" w:styleId="WW8Num1z0">
    <w:name w:val="WW8Num1z0"/>
    <w:uiPriority w:val="99"/>
    <w:rsid w:val="00816900"/>
    <w:rPr>
      <w:rFonts w:ascii="Times New Roman" w:hAnsi="Times New Roman"/>
    </w:rPr>
  </w:style>
  <w:style w:type="character" w:customStyle="1" w:styleId="WW8Num2z0">
    <w:name w:val="WW8Num2z0"/>
    <w:uiPriority w:val="99"/>
    <w:rsid w:val="00816900"/>
    <w:rPr>
      <w:rFonts w:ascii="Times New Roman" w:hAnsi="Times New Roman"/>
    </w:rPr>
  </w:style>
  <w:style w:type="character" w:customStyle="1" w:styleId="WW8Num3z0">
    <w:name w:val="WW8Num3z0"/>
    <w:uiPriority w:val="99"/>
    <w:rsid w:val="00816900"/>
    <w:rPr>
      <w:rFonts w:ascii="Symbol" w:hAnsi="Symbol"/>
    </w:rPr>
  </w:style>
  <w:style w:type="character" w:customStyle="1" w:styleId="WW8Num4z0">
    <w:name w:val="WW8Num4z0"/>
    <w:uiPriority w:val="99"/>
    <w:rsid w:val="00816900"/>
    <w:rPr>
      <w:rFonts w:ascii="Symbol" w:hAnsi="Symbol"/>
    </w:rPr>
  </w:style>
  <w:style w:type="character" w:customStyle="1" w:styleId="Carpredefinitoparagrafo1">
    <w:name w:val="Car. predefinito paragrafo1"/>
    <w:uiPriority w:val="99"/>
    <w:rsid w:val="00816900"/>
  </w:style>
  <w:style w:type="character" w:customStyle="1" w:styleId="WW8Num2z1">
    <w:name w:val="WW8Num2z1"/>
    <w:uiPriority w:val="99"/>
    <w:rsid w:val="00816900"/>
    <w:rPr>
      <w:rFonts w:ascii="Courier New" w:hAnsi="Courier New"/>
    </w:rPr>
  </w:style>
  <w:style w:type="character" w:customStyle="1" w:styleId="WW8Num2z2">
    <w:name w:val="WW8Num2z2"/>
    <w:uiPriority w:val="99"/>
    <w:rsid w:val="00816900"/>
    <w:rPr>
      <w:rFonts w:ascii="Wingdings" w:hAnsi="Wingdings"/>
    </w:rPr>
  </w:style>
  <w:style w:type="character" w:customStyle="1" w:styleId="WW8Num2z3">
    <w:name w:val="WW8Num2z3"/>
    <w:uiPriority w:val="99"/>
    <w:rsid w:val="00816900"/>
    <w:rPr>
      <w:rFonts w:ascii="Symbol" w:hAnsi="Symbol"/>
    </w:rPr>
  </w:style>
  <w:style w:type="character" w:customStyle="1" w:styleId="WW8Num3z1">
    <w:name w:val="WW8Num3z1"/>
    <w:uiPriority w:val="99"/>
    <w:rsid w:val="00816900"/>
    <w:rPr>
      <w:rFonts w:ascii="Courier New" w:hAnsi="Courier New"/>
    </w:rPr>
  </w:style>
  <w:style w:type="character" w:customStyle="1" w:styleId="WW8Num3z2">
    <w:name w:val="WW8Num3z2"/>
    <w:uiPriority w:val="99"/>
    <w:rsid w:val="00816900"/>
    <w:rPr>
      <w:rFonts w:ascii="Wingdings" w:hAnsi="Wingdings"/>
    </w:rPr>
  </w:style>
  <w:style w:type="character" w:customStyle="1" w:styleId="WW8NumSt1z0">
    <w:name w:val="WW8NumSt1z0"/>
    <w:uiPriority w:val="99"/>
    <w:rsid w:val="00816900"/>
    <w:rPr>
      <w:rFonts w:ascii="Symbol" w:hAnsi="Symbol"/>
    </w:rPr>
  </w:style>
  <w:style w:type="character" w:customStyle="1" w:styleId="Caratterepredefinitoparagrafo">
    <w:name w:val="Carattere predefinito paragrafo"/>
    <w:uiPriority w:val="99"/>
    <w:rsid w:val="00816900"/>
  </w:style>
  <w:style w:type="character" w:styleId="Numeropagina">
    <w:name w:val="page number"/>
    <w:basedOn w:val="Caratterepredefinitoparagrafo"/>
    <w:semiHidden/>
    <w:rsid w:val="00816900"/>
    <w:rPr>
      <w:rFonts w:cs="Times New Roman"/>
    </w:rPr>
  </w:style>
  <w:style w:type="paragraph" w:styleId="Corpotesto">
    <w:name w:val="Body Text"/>
    <w:basedOn w:val="Normale"/>
    <w:link w:val="CorpotestoCarattere"/>
    <w:uiPriority w:val="99"/>
    <w:semiHidden/>
    <w:rsid w:val="00816900"/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locked/>
    <w:rPr>
      <w:rFonts w:cs="Times New Roman"/>
      <w:sz w:val="20"/>
      <w:szCs w:val="20"/>
      <w:lang w:eastAsia="ar-SA" w:bidi="ar-SA"/>
    </w:rPr>
  </w:style>
  <w:style w:type="paragraph" w:styleId="Elenco">
    <w:name w:val="List"/>
    <w:basedOn w:val="Corpotesto"/>
    <w:uiPriority w:val="99"/>
    <w:semiHidden/>
    <w:rsid w:val="00816900"/>
    <w:rPr>
      <w:rFonts w:cs="Tahoma"/>
    </w:rPr>
  </w:style>
  <w:style w:type="paragraph" w:customStyle="1" w:styleId="Dicitura">
    <w:name w:val="Dicitura"/>
    <w:basedOn w:val="Normale"/>
    <w:uiPriority w:val="99"/>
    <w:rsid w:val="00816900"/>
    <w:pPr>
      <w:suppressLineNumbers/>
      <w:spacing w:before="120"/>
    </w:pPr>
    <w:rPr>
      <w:rFonts w:cs="Tahoma"/>
      <w:i/>
      <w:iCs/>
    </w:rPr>
  </w:style>
  <w:style w:type="paragraph" w:customStyle="1" w:styleId="Indice">
    <w:name w:val="Indice"/>
    <w:basedOn w:val="Normale"/>
    <w:uiPriority w:val="99"/>
    <w:rsid w:val="00816900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uiPriority w:val="99"/>
    <w:rsid w:val="00816900"/>
    <w:pPr>
      <w:keepNext/>
      <w:spacing w:before="240"/>
    </w:pPr>
    <w:rPr>
      <w:rFonts w:ascii="Arial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uiPriority w:val="99"/>
    <w:rsid w:val="00816900"/>
    <w:pPr>
      <w:keepNext/>
      <w:spacing w:before="240"/>
    </w:pPr>
    <w:rPr>
      <w:rFonts w:ascii="Arial" w:hAnsi="Arial" w:cs="Tahoma"/>
      <w:sz w:val="28"/>
      <w:szCs w:val="28"/>
    </w:rPr>
  </w:style>
  <w:style w:type="paragraph" w:customStyle="1" w:styleId="TitoloA">
    <w:name w:val="Titolo A"/>
    <w:basedOn w:val="Normale"/>
    <w:uiPriority w:val="99"/>
    <w:rsid w:val="00816900"/>
    <w:pPr>
      <w:jc w:val="center"/>
    </w:pPr>
    <w:rPr>
      <w:b/>
      <w:sz w:val="28"/>
    </w:rPr>
  </w:style>
  <w:style w:type="paragraph" w:customStyle="1" w:styleId="TitoloC">
    <w:name w:val="Titolo C"/>
    <w:basedOn w:val="Normale"/>
    <w:uiPriority w:val="99"/>
    <w:rsid w:val="00816900"/>
    <w:rPr>
      <w:b/>
    </w:rPr>
  </w:style>
  <w:style w:type="paragraph" w:customStyle="1" w:styleId="TitoloB">
    <w:name w:val="Titolo B"/>
    <w:basedOn w:val="Normale"/>
    <w:uiPriority w:val="99"/>
    <w:rsid w:val="00816900"/>
    <w:rPr>
      <w:b/>
      <w:sz w:val="24"/>
    </w:rPr>
  </w:style>
  <w:style w:type="paragraph" w:customStyle="1" w:styleId="puntato">
    <w:name w:val="puntato"/>
    <w:basedOn w:val="Normale"/>
    <w:uiPriority w:val="99"/>
    <w:rsid w:val="00816900"/>
    <w:pPr>
      <w:numPr>
        <w:numId w:val="3"/>
      </w:numPr>
      <w:ind w:left="0"/>
    </w:pPr>
  </w:style>
  <w:style w:type="paragraph" w:customStyle="1" w:styleId="rientro">
    <w:name w:val="rientro"/>
    <w:basedOn w:val="Normale"/>
    <w:uiPriority w:val="99"/>
    <w:rsid w:val="00816900"/>
    <w:pPr>
      <w:ind w:left="567" w:right="567"/>
    </w:pPr>
  </w:style>
  <w:style w:type="paragraph" w:styleId="Intestazione">
    <w:name w:val="header"/>
    <w:basedOn w:val="Normale"/>
    <w:link w:val="IntestazioneCarattere"/>
    <w:uiPriority w:val="99"/>
    <w:semiHidden/>
    <w:rsid w:val="0081690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locked/>
    <w:rPr>
      <w:rFonts w:cs="Times New Roman"/>
      <w:sz w:val="20"/>
      <w:szCs w:val="20"/>
      <w:lang w:eastAsia="ar-SA" w:bidi="ar-SA"/>
    </w:rPr>
  </w:style>
  <w:style w:type="paragraph" w:styleId="Pidipagina">
    <w:name w:val="footer"/>
    <w:basedOn w:val="Normale"/>
    <w:link w:val="PidipaginaCarattere"/>
    <w:uiPriority w:val="99"/>
    <w:semiHidden/>
    <w:rsid w:val="0081690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locked/>
    <w:rPr>
      <w:rFonts w:cs="Times New Roman"/>
      <w:sz w:val="20"/>
      <w:szCs w:val="20"/>
      <w:lang w:eastAsia="ar-SA" w:bidi="ar-SA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816900"/>
    <w:pPr>
      <w:jc w:val="both"/>
    </w:pPr>
    <w:rPr>
      <w:sz w:val="18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locked/>
    <w:rPr>
      <w:rFonts w:cs="Times New Roman"/>
      <w:sz w:val="20"/>
      <w:szCs w:val="20"/>
      <w:lang w:eastAsia="ar-SA" w:bidi="ar-SA"/>
    </w:rPr>
  </w:style>
  <w:style w:type="paragraph" w:customStyle="1" w:styleId="Contenutotabella">
    <w:name w:val="Contenuto tabella"/>
    <w:basedOn w:val="Normale"/>
    <w:uiPriority w:val="99"/>
    <w:rsid w:val="00816900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816900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99"/>
    <w:rsid w:val="0099358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06EB6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semiHidden/>
    <w:rsid w:val="00ED3F2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Tabella1">
    <w:name w:val="Tabella 1"/>
    <w:basedOn w:val="Intestazione"/>
    <w:qFormat/>
    <w:rsid w:val="00ED3F21"/>
    <w:pPr>
      <w:tabs>
        <w:tab w:val="clear" w:pos="4819"/>
        <w:tab w:val="clear" w:pos="9638"/>
      </w:tabs>
      <w:suppressAutoHyphens w:val="0"/>
      <w:spacing w:after="0"/>
      <w:ind w:left="0"/>
      <w:jc w:val="both"/>
    </w:pPr>
    <w:rPr>
      <w:rFonts w:ascii="Arial" w:hAnsi="Arial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4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P06.01</vt:lpstr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P06.01</dc:title>
  <dc:creator>Francesco San Martino</dc:creator>
  <cp:keywords>ISO 9001</cp:keywords>
  <cp:lastModifiedBy>Giovanna</cp:lastModifiedBy>
  <cp:revision>40</cp:revision>
  <cp:lastPrinted>2024-05-27T13:53:00Z</cp:lastPrinted>
  <dcterms:created xsi:type="dcterms:W3CDTF">2016-06-17T15:39:00Z</dcterms:created>
  <dcterms:modified xsi:type="dcterms:W3CDTF">2024-05-27T13:53:00Z</dcterms:modified>
</cp:coreProperties>
</file>