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2"/>
        <w:numPr>
          <w:ilvl w:val="0"/>
          <w:numId w:val="4"/>
        </w:numPr>
        <w:pBdr/>
        <w:spacing/>
        <w:ind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SCOPO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Scopo della presente procedura è descrivere le modalità con cui viene assicurata la tracciabilità e la rintracciabilità dei prodotti della Agrumi-</w:t>
      </w:r>
      <w:r>
        <w:rPr>
          <w:rFonts w:asciiTheme="minorHAnsi" w:hAnsiTheme="minorHAnsi" w:cstheme="minorHAnsi"/>
          <w:sz w:val="22"/>
          <w:szCs w:val="22"/>
        </w:rPr>
        <w:t xml:space="preserve">G</w:t>
      </w:r>
      <w:r>
        <w:rPr>
          <w:rFonts w:asciiTheme="minorHAnsi" w:hAnsiTheme="minorHAnsi" w:cstheme="minorHAnsi"/>
          <w:sz w:val="22"/>
          <w:szCs w:val="22"/>
        </w:rPr>
        <w:t xml:space="preserve">el </w:t>
      </w:r>
      <w:r>
        <w:rPr>
          <w:rFonts w:asciiTheme="minorHAnsi" w:hAnsiTheme="minorHAnsi" w:cstheme="minorHAnsi"/>
          <w:sz w:val="22"/>
          <w:szCs w:val="22"/>
        </w:rPr>
        <w:t xml:space="preserve">S</w:t>
      </w:r>
      <w:r>
        <w:rPr>
          <w:rFonts w:asciiTheme="minorHAnsi" w:hAnsiTheme="minorHAnsi" w:cstheme="minorHAnsi"/>
          <w:sz w:val="22"/>
          <w:szCs w:val="22"/>
        </w:rPr>
        <w:t xml:space="preserve">.r.l. a partire dal ricevimento della materia prima e durante tutte le fasi descritte nei diagrammi di flusso.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42"/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42"/>
        <w:numPr>
          <w:ilvl w:val="0"/>
          <w:numId w:val="4"/>
        </w:numPr>
        <w:pBdr/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RINTRACCIABILITÀ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Style w:val="842"/>
        <w:numPr>
          <w:ilvl w:val="0"/>
          <w:numId w:val="5"/>
        </w:numPr>
        <w:pBdr/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Succhi ed essenze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rintracciabilità è assicurata a livello di prodotto finito per lotti di produzione attraverso un numero di lotto registrato nel </w:t>
      </w:r>
      <w:r>
        <w:rPr>
          <w:rFonts w:asciiTheme="minorHAnsi" w:hAnsiTheme="minorHAnsi" w:cstheme="minorHAnsi"/>
          <w:sz w:val="22"/>
          <w:szCs w:val="22"/>
        </w:rPr>
        <w:t xml:space="preserve">s</w:t>
      </w:r>
      <w:r>
        <w:rPr>
          <w:rFonts w:asciiTheme="minorHAnsi" w:hAnsiTheme="minorHAnsi" w:cstheme="minorHAnsi"/>
          <w:sz w:val="22"/>
          <w:szCs w:val="22"/>
        </w:rPr>
        <w:t xml:space="preserve">istema </w:t>
      </w:r>
      <w:r>
        <w:rPr>
          <w:rFonts w:asciiTheme="minorHAnsi" w:hAnsiTheme="minorHAnsi" w:cstheme="minorHAnsi"/>
          <w:sz w:val="22"/>
          <w:szCs w:val="22"/>
        </w:rPr>
        <w:t xml:space="preserve">i</w:t>
      </w:r>
      <w:r>
        <w:rPr>
          <w:rFonts w:asciiTheme="minorHAnsi" w:hAnsiTheme="minorHAnsi" w:cstheme="minorHAnsi"/>
          <w:sz w:val="22"/>
          <w:szCs w:val="22"/>
        </w:rPr>
        <w:t xml:space="preserve">nformatizzato e applicato sui singoli imballi o serbatoi contenenti il prodotto.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materia prima in entrata viene identificata attraverso il D.d.t. contenente l’indicazione del fornitore.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 la frutta, ACQ, pesa ogni camion in entrata e stampa il</w:t>
      </w:r>
      <w:r>
        <w:rPr>
          <w:rFonts w:asciiTheme="minorHAnsi" w:hAnsiTheme="minorHAnsi" w:cstheme="minorHAnsi"/>
          <w:sz w:val="22"/>
          <w:szCs w:val="22"/>
        </w:rPr>
        <w:t xml:space="preserve"> tagliando di pesata. Successivamente appone due timbri sul D.d.t., il primo relativo alla qualità della fornitura ed il secondo relativo alle diverse voci di pesata (peso netto, scarto e peso valutato). Dopo aver apposto i timbri compila i relativi campi.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 concomitanza a tali operazioni si attribuisce il codice al lotto di produzione avvalendosi di quanto indicato in D 09.05 “Codifica prodotti Finiti”. Il lotto viene registrato sul </w:t>
      </w:r>
      <w:r>
        <w:rPr>
          <w:rFonts w:asciiTheme="minorHAnsi" w:hAnsiTheme="minorHAnsi" w:cstheme="minorHAnsi"/>
          <w:sz w:val="22"/>
          <w:szCs w:val="22"/>
        </w:rPr>
        <w:t xml:space="preserve">s</w:t>
      </w:r>
      <w:r>
        <w:rPr>
          <w:rFonts w:asciiTheme="minorHAnsi" w:hAnsiTheme="minorHAnsi" w:cstheme="minorHAnsi"/>
          <w:sz w:val="22"/>
          <w:szCs w:val="22"/>
        </w:rPr>
        <w:t xml:space="preserve">istema </w:t>
      </w:r>
      <w:r>
        <w:rPr>
          <w:rFonts w:asciiTheme="minorHAnsi" w:hAnsiTheme="minorHAnsi" w:cstheme="minorHAnsi"/>
          <w:sz w:val="22"/>
          <w:szCs w:val="22"/>
        </w:rPr>
        <w:t xml:space="preserve">i</w:t>
      </w:r>
      <w:r>
        <w:rPr>
          <w:rFonts w:asciiTheme="minorHAnsi" w:hAnsiTheme="minorHAnsi" w:cstheme="minorHAnsi"/>
          <w:sz w:val="22"/>
          <w:szCs w:val="22"/>
        </w:rPr>
        <w:t xml:space="preserve">nformatico.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Sul </w:t>
      </w:r>
      <w:r>
        <w:rPr>
          <w:rFonts w:asciiTheme="minorHAnsi" w:hAnsiTheme="minorHAnsi" w:cstheme="minorHAnsi"/>
          <w:sz w:val="22"/>
          <w:szCs w:val="22"/>
        </w:rPr>
        <w:t xml:space="preserve">s</w:t>
      </w:r>
      <w:r>
        <w:rPr>
          <w:rFonts w:asciiTheme="minorHAnsi" w:hAnsiTheme="minorHAnsi" w:cstheme="minorHAnsi"/>
          <w:sz w:val="22"/>
          <w:szCs w:val="22"/>
        </w:rPr>
        <w:t xml:space="preserve">istema vengono inoltre i</w:t>
      </w:r>
      <w:r>
        <w:rPr>
          <w:rFonts w:asciiTheme="minorHAnsi" w:hAnsiTheme="minorHAnsi" w:cstheme="minorHAnsi"/>
          <w:sz w:val="22"/>
          <w:szCs w:val="22"/>
        </w:rPr>
        <w:t xml:space="preserve">nseriti i riferimenti dei lotti di imballaggi utilizzati per il confezionamento, e i lotti delle eventuali aggiunte di additivi e/o coadiuvanti. I numeri di lotto inseriti sono quelli indicati dal fornitore sul prodotto stesso e/o sul documento di vendita.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 il prodotto vi</w:t>
      </w:r>
      <w:r>
        <w:rPr>
          <w:rFonts w:asciiTheme="minorHAnsi" w:hAnsiTheme="minorHAnsi" w:cstheme="minorHAnsi"/>
          <w:sz w:val="22"/>
          <w:szCs w:val="22"/>
        </w:rPr>
        <w:t xml:space="preserve">ene confezionato come succo naturale si procede con la stampa delle etichette e la loro apposizione, se è destinato alla concentrazione, dopo questa fase e la relativa attribuzione del lotto, si procede con la stampa delle etichette e la loro apposizione.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 caso di blending, al completamento del lotto, viene attribuito un nuovo lotto e, al momento del confezionamento, si procede con la stampa delle etichette e la loro apposizione.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Ad ogni lotto è associato M 10.01 “Rapporto di Prova”.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 frequenza annuale viene effettuato un test di tracciabilità partendo dal fornitore di materie prime (inclusi gli imballaggi primari) fino al prodotto finito, e viceversa, anche tramite test quantitativi/di bilancio di massa.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Il test del sistema di tracciabilità dovrà includere l’elenco dei documenti citati nell’ambito del test mostrano i collegamenti tra di essi.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 sede di audit/verifica da parte di un cliente in stabilimento, è garantita la tracciabilità di un lotto entro 4 ore lavorative dalla richiesta.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Style w:val="842"/>
        <w:numPr>
          <w:ilvl w:val="0"/>
          <w:numId w:val="5"/>
        </w:numPr>
        <w:pBdr/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Scorze 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rint</w:t>
      </w:r>
      <w:r>
        <w:rPr>
          <w:rFonts w:asciiTheme="minorHAnsi" w:hAnsiTheme="minorHAnsi" w:cstheme="minorHAnsi"/>
          <w:sz w:val="22"/>
          <w:szCs w:val="22"/>
        </w:rPr>
        <w:t xml:space="preserve">racciabilità è assicurata a livello di prodotto finito per lotto e data di produzione. La rintracciabilità viene effettuata risalendo alle produzioni su M 09.04 “Reparto essiccamento scorze” collegate a M 09.01 “Ordine e rapporto di trasformazione frutta”.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Nel caso di scorza acquistata da terzi la rintracciabilità è garantita dal D.d.t..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Style w:val="842"/>
        <w:numPr>
          <w:ilvl w:val="0"/>
          <w:numId w:val="4"/>
        </w:numPr>
        <w:pBdr/>
        <w:spacing/>
        <w:ind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ARCHIVIAZIONE</w:t>
      </w:r>
      <w:r>
        <w:rPr>
          <w:rFonts w:asciiTheme="minorHAnsi" w:hAnsiTheme="minorHAnsi" w:cstheme="minorHAnsi"/>
          <w:b/>
          <w:bCs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 D.d.t. sono considerati documenti di registrazione della qualità e sono archiviati presso AMM per almeno 4 anni. I dati registrati nel Sistema informatico sono soggetti a copie di back up con frequenza giornaliera. 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28"/>
        <w:pBdr/>
        <w:tabs>
          <w:tab w:val="clear" w:leader="none" w:pos="4819"/>
          <w:tab w:val="clear" w:leader="none" w:pos="9638"/>
        </w:tabs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sectPr>
      <w:headerReference w:type="default" r:id="rId9"/>
      <w:footnotePr>
        <w:pos w:val="beneathText"/>
      </w:footnotePr>
      <w:endnotePr/>
      <w:type w:val="nextPage"/>
      <w:pgSz w:h="16837" w:orient="portrait" w:w="11905"/>
      <w:pgMar w:top="1190" w:right="1134" w:bottom="1134" w:left="1134" w:header="1134" w:footer="851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Tahoma">
    <w:panose1 w:val="020B0604030504040204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11"/>
    </w:tblPr>
    <w:tblGrid>
      <w:gridCol w:w="1808"/>
      <w:gridCol w:w="5528"/>
      <w:gridCol w:w="2518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808" w:type="dxa"/>
          <w:vAlign w:val="center"/>
          <w:textDirection w:val="lrTb"/>
          <w:noWrap w:val="false"/>
        </w:tcPr>
        <w:p>
          <w:pPr>
            <w:pStyle w:val="828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70865058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2" cy="51216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828"/>
            <w:pBdr/>
            <w:spacing/>
            <w:ind/>
            <w:jc w:val="center"/>
            <w:rPr>
              <w:rFonts w:ascii="Verdana" w:hAnsi="Verdana" w:cs="Verdana"/>
              <w:b/>
              <w:bCs/>
              <w:sz w:val="18"/>
              <w:szCs w:val="18"/>
            </w:rPr>
          </w:pPr>
          <w:r>
            <w:rPr>
              <w:rFonts w:ascii="Verdana" w:hAnsi="Verdana" w:eastAsia="Verdana" w:cs="Verdana"/>
              <w:b/>
              <w:bCs/>
              <w:sz w:val="22"/>
              <w:szCs w:val="22"/>
            </w:rPr>
            <w:t xml:space="preserve">TRACCIABILITÀ E RINTRACCIABILITÀ DEI PRODOTTI</w:t>
          </w:r>
          <w:r>
            <w:rPr>
              <w:rFonts w:ascii="Verdana" w:hAnsi="Verdana" w:cs="Verdana"/>
              <w:b/>
              <w:bCs/>
              <w:sz w:val="18"/>
              <w:szCs w:val="18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8" w:type="dxa"/>
          <w:vAlign w:val="center"/>
          <w:textDirection w:val="lrTb"/>
          <w:noWrap w:val="false"/>
        </w:tcPr>
        <w:p>
          <w:pPr>
            <w:pStyle w:val="828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08.01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</w:t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  <w:p>
          <w:pPr>
            <w:pStyle w:val="828"/>
            <w:pBdr/>
            <w:spacing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15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28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</w:tc>
    </w:tr>
  </w:tbl>
  <w:p>
    <w:pPr>
      <w:pStyle w:val="82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/>
      <w:numFmt w:val="none"/>
      <w:pPr>
        <w:pBdr/>
        <w:tabs>
          <w:tab w:val="num" w:leader="none" w:pos="6310"/>
        </w:tabs>
        <w:spacing/>
        <w:ind w:hanging="432" w:left="6310"/>
      </w:pPr>
      <w:rPr>
        <w:rFonts w:cs="Times New Roman"/>
      </w:rPr>
      <w:start w:val="1"/>
      <w:suff w:val="tab"/>
    </w:lvl>
    <w:lvl w:ilvl="1">
      <w:isLgl w:val="false"/>
      <w:lvlJc w:val="left"/>
      <w:lvlText/>
      <w:numFmt w:val="none"/>
      <w:pPr>
        <w:pBdr/>
        <w:tabs>
          <w:tab w:val="num" w:leader="none" w:pos="6454"/>
        </w:tabs>
        <w:spacing/>
        <w:ind w:hanging="576" w:left="6454"/>
      </w:pPr>
      <w:rPr>
        <w:rFonts w:cs="Times New Roman"/>
      </w:rPr>
      <w:start w:val="1"/>
      <w:suff w:val="tab"/>
    </w:lvl>
    <w:lvl w:ilvl="2">
      <w:isLgl w:val="false"/>
      <w:lvlJc w:val="left"/>
      <w:lvlText/>
      <w:numFmt w:val="none"/>
      <w:pPr>
        <w:pBdr/>
        <w:tabs>
          <w:tab w:val="num" w:leader="none" w:pos="6598"/>
        </w:tabs>
        <w:spacing/>
        <w:ind w:hanging="720" w:left="6598"/>
      </w:pPr>
      <w:rPr>
        <w:rFonts w:cs="Times New Roman"/>
      </w:rPr>
      <w:start w:val="1"/>
      <w:suff w:val="tab"/>
    </w:lvl>
    <w:lvl w:ilvl="3">
      <w:isLgl w:val="false"/>
      <w:lvlJc w:val="left"/>
      <w:lvlText/>
      <w:numFmt w:val="none"/>
      <w:pPr>
        <w:pBdr/>
        <w:tabs>
          <w:tab w:val="num" w:leader="none" w:pos="6742"/>
        </w:tabs>
        <w:spacing/>
        <w:ind w:hanging="864" w:left="6742"/>
      </w:pPr>
      <w:rPr>
        <w:rFonts w:cs="Times New Roman"/>
      </w:rPr>
      <w:start w:val="1"/>
      <w:suff w:val="tab"/>
    </w:lvl>
    <w:lvl w:ilvl="4">
      <w:isLgl w:val="false"/>
      <w:lvlJc w:val="left"/>
      <w:lvlText/>
      <w:numFmt w:val="none"/>
      <w:pPr>
        <w:pBdr/>
        <w:tabs>
          <w:tab w:val="num" w:leader="none" w:pos="6886"/>
        </w:tabs>
        <w:spacing/>
        <w:ind w:hanging="1008" w:left="6886"/>
      </w:pPr>
      <w:rPr>
        <w:rFonts w:cs="Times New Roman"/>
      </w:rPr>
      <w:start w:val="1"/>
      <w:suff w:val="tab"/>
    </w:lvl>
    <w:lvl w:ilvl="5">
      <w:isLgl w:val="false"/>
      <w:lvlJc w:val="left"/>
      <w:lvlText/>
      <w:numFmt w:val="none"/>
      <w:pPr>
        <w:pBdr/>
        <w:tabs>
          <w:tab w:val="num" w:leader="none" w:pos="7030"/>
        </w:tabs>
        <w:spacing/>
        <w:ind w:hanging="1152" w:left="7030"/>
      </w:pPr>
      <w:rPr>
        <w:rFonts w:cs="Times New Roman"/>
      </w:rPr>
      <w:start w:val="1"/>
      <w:suff w:val="tab"/>
    </w:lvl>
    <w:lvl w:ilvl="6">
      <w:isLgl w:val="false"/>
      <w:lvlJc w:val="left"/>
      <w:lvlText/>
      <w:numFmt w:val="none"/>
      <w:pPr>
        <w:pBdr/>
        <w:tabs>
          <w:tab w:val="num" w:leader="none" w:pos="7174"/>
        </w:tabs>
        <w:spacing/>
        <w:ind w:hanging="1296" w:left="7174"/>
      </w:pPr>
      <w:rPr>
        <w:rFonts w:cs="Times New Roman"/>
      </w:rPr>
      <w:start w:val="1"/>
      <w:suff w:val="tab"/>
    </w:lvl>
    <w:lvl w:ilvl="7">
      <w:isLgl w:val="false"/>
      <w:lvlJc w:val="left"/>
      <w:lvlText/>
      <w:numFmt w:val="none"/>
      <w:pPr>
        <w:pBdr/>
        <w:tabs>
          <w:tab w:val="num" w:leader="none" w:pos="7318"/>
        </w:tabs>
        <w:spacing/>
        <w:ind w:hanging="1440" w:left="7318"/>
      </w:pPr>
      <w:rPr>
        <w:rFonts w:cs="Times New Roman"/>
      </w:rPr>
      <w:start w:val="1"/>
      <w:suff w:val="tab"/>
    </w:lvl>
    <w:lvl w:ilvl="8">
      <w:isLgl w:val="false"/>
      <w:lvlJc w:val="left"/>
      <w:lvlText/>
      <w:numFmt w:val="none"/>
      <w:pPr>
        <w:pBdr/>
        <w:tabs>
          <w:tab w:val="num" w:leader="none" w:pos="7462"/>
        </w:tabs>
        <w:spacing/>
        <w:ind w:hanging="1584" w:left="7462"/>
      </w:pPr>
      <w:rPr>
        <w:rFonts w:cs="Times New Roman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cs="Times New Roman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cs="Times New Roman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)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8"/>
    <w:basedOn w:val="799"/>
    <w:next w:val="79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99"/>
    <w:next w:val="79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07"/>
    <w:link w:val="8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07"/>
    <w:link w:val="8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0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0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807"/>
    <w:link w:val="8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807"/>
    <w:link w:val="83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99"/>
    <w:next w:val="79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0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80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99"/>
    <w:next w:val="79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0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0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9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0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0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0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0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07"/>
    <w:link w:val="828"/>
    <w:uiPriority w:val="99"/>
    <w:pPr>
      <w:pBdr/>
      <w:spacing/>
      <w:ind/>
    </w:pPr>
  </w:style>
  <w:style w:type="character" w:styleId="178">
    <w:name w:val="Footer Char"/>
    <w:basedOn w:val="807"/>
    <w:link w:val="830"/>
    <w:uiPriority w:val="99"/>
    <w:pPr>
      <w:pBdr/>
      <w:spacing/>
      <w:ind/>
    </w:pPr>
  </w:style>
  <w:style w:type="paragraph" w:styleId="179">
    <w:name w:val="Caption"/>
    <w:basedOn w:val="799"/>
    <w:next w:val="7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9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0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9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0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99"/>
    <w:next w:val="799"/>
    <w:uiPriority w:val="39"/>
    <w:unhideWhenUsed/>
    <w:pPr>
      <w:pBdr/>
      <w:spacing w:after="100"/>
      <w:ind/>
    </w:pPr>
  </w:style>
  <w:style w:type="paragraph" w:styleId="189">
    <w:name w:val="toc 2"/>
    <w:basedOn w:val="799"/>
    <w:next w:val="799"/>
    <w:uiPriority w:val="39"/>
    <w:unhideWhenUsed/>
    <w:pPr>
      <w:pBdr/>
      <w:spacing w:after="100"/>
      <w:ind w:left="220"/>
    </w:pPr>
  </w:style>
  <w:style w:type="paragraph" w:styleId="190">
    <w:name w:val="toc 3"/>
    <w:basedOn w:val="799"/>
    <w:next w:val="799"/>
    <w:uiPriority w:val="39"/>
    <w:unhideWhenUsed/>
    <w:pPr>
      <w:pBdr/>
      <w:spacing w:after="100"/>
      <w:ind w:left="440"/>
    </w:pPr>
  </w:style>
  <w:style w:type="paragraph" w:styleId="191">
    <w:name w:val="toc 4"/>
    <w:basedOn w:val="799"/>
    <w:next w:val="799"/>
    <w:uiPriority w:val="39"/>
    <w:unhideWhenUsed/>
    <w:pPr>
      <w:pBdr/>
      <w:spacing w:after="100"/>
      <w:ind w:left="660"/>
    </w:pPr>
  </w:style>
  <w:style w:type="paragraph" w:styleId="192">
    <w:name w:val="toc 5"/>
    <w:basedOn w:val="799"/>
    <w:next w:val="799"/>
    <w:uiPriority w:val="39"/>
    <w:unhideWhenUsed/>
    <w:pPr>
      <w:pBdr/>
      <w:spacing w:after="100"/>
      <w:ind w:left="880"/>
    </w:pPr>
  </w:style>
  <w:style w:type="paragraph" w:styleId="193">
    <w:name w:val="toc 6"/>
    <w:basedOn w:val="799"/>
    <w:next w:val="799"/>
    <w:uiPriority w:val="39"/>
    <w:unhideWhenUsed/>
    <w:pPr>
      <w:pBdr/>
      <w:spacing w:after="100"/>
      <w:ind w:left="1100"/>
    </w:pPr>
  </w:style>
  <w:style w:type="paragraph" w:styleId="194">
    <w:name w:val="toc 7"/>
    <w:basedOn w:val="799"/>
    <w:next w:val="799"/>
    <w:uiPriority w:val="39"/>
    <w:unhideWhenUsed/>
    <w:pPr>
      <w:pBdr/>
      <w:spacing w:after="100"/>
      <w:ind w:left="1320"/>
    </w:pPr>
  </w:style>
  <w:style w:type="paragraph" w:styleId="195">
    <w:name w:val="toc 8"/>
    <w:basedOn w:val="799"/>
    <w:next w:val="799"/>
    <w:uiPriority w:val="39"/>
    <w:unhideWhenUsed/>
    <w:pPr>
      <w:pBdr/>
      <w:spacing w:after="100"/>
      <w:ind w:left="1540"/>
    </w:pPr>
  </w:style>
  <w:style w:type="paragraph" w:styleId="196">
    <w:name w:val="toc 9"/>
    <w:basedOn w:val="799"/>
    <w:next w:val="799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99"/>
    <w:next w:val="799"/>
    <w:uiPriority w:val="99"/>
    <w:unhideWhenUsed/>
    <w:pPr>
      <w:pBdr/>
      <w:spacing w:after="0" w:afterAutospacing="0"/>
      <w:ind/>
    </w:pPr>
  </w:style>
  <w:style w:type="paragraph" w:styleId="799" w:default="1">
    <w:name w:val="Normal"/>
    <w:qFormat/>
    <w:pPr>
      <w:pBdr/>
      <w:spacing/>
      <w:ind/>
    </w:pPr>
    <w:rPr>
      <w:sz w:val="20"/>
      <w:szCs w:val="20"/>
      <w:lang w:eastAsia="ar-SA"/>
    </w:rPr>
  </w:style>
  <w:style w:type="paragraph" w:styleId="800">
    <w:name w:val="Heading 1"/>
    <w:basedOn w:val="799"/>
    <w:next w:val="799"/>
    <w:link w:val="810"/>
    <w:uiPriority w:val="99"/>
    <w:qFormat/>
    <w:pPr>
      <w:keepNext w:val="true"/>
      <w:pBdr/>
      <w:tabs>
        <w:tab w:val="num" w:leader="none" w:pos="432"/>
      </w:tabs>
      <w:spacing/>
      <w:ind w:hanging="432" w:left="432"/>
      <w:outlineLvl w:val="0"/>
    </w:pPr>
    <w:rPr>
      <w:b/>
    </w:rPr>
  </w:style>
  <w:style w:type="paragraph" w:styleId="801">
    <w:name w:val="Heading 2"/>
    <w:basedOn w:val="799"/>
    <w:next w:val="799"/>
    <w:link w:val="811"/>
    <w:uiPriority w:val="99"/>
    <w:qFormat/>
    <w:pPr>
      <w:keepNext w:val="true"/>
      <w:pBdr/>
      <w:tabs>
        <w:tab w:val="num" w:leader="none" w:pos="576"/>
      </w:tabs>
      <w:spacing/>
      <w:ind w:hanging="576" w:left="576"/>
      <w:jc w:val="both"/>
      <w:outlineLvl w:val="1"/>
    </w:pPr>
    <w:rPr>
      <w:sz w:val="24"/>
    </w:rPr>
  </w:style>
  <w:style w:type="paragraph" w:styleId="802">
    <w:name w:val="Heading 3"/>
    <w:basedOn w:val="799"/>
    <w:next w:val="799"/>
    <w:link w:val="812"/>
    <w:uiPriority w:val="99"/>
    <w:qFormat/>
    <w:pPr>
      <w:keepNext w:val="true"/>
      <w:pBdr/>
      <w:tabs>
        <w:tab w:val="num" w:leader="none" w:pos="720"/>
      </w:tabs>
      <w:spacing/>
      <w:ind w:hanging="720" w:left="720"/>
      <w:outlineLvl w:val="2"/>
    </w:pPr>
    <w:rPr>
      <w:sz w:val="24"/>
    </w:rPr>
  </w:style>
  <w:style w:type="paragraph" w:styleId="803">
    <w:name w:val="Heading 4"/>
    <w:basedOn w:val="799"/>
    <w:next w:val="799"/>
    <w:link w:val="813"/>
    <w:uiPriority w:val="99"/>
    <w:qFormat/>
    <w:pPr>
      <w:keepNext w:val="true"/>
      <w:pBdr/>
      <w:tabs>
        <w:tab w:val="num" w:leader="none" w:pos="864"/>
      </w:tabs>
      <w:spacing/>
      <w:ind w:hanging="864" w:left="864"/>
      <w:jc w:val="both"/>
      <w:outlineLvl w:val="3"/>
    </w:pPr>
    <w:rPr>
      <w:b/>
      <w:sz w:val="28"/>
    </w:rPr>
  </w:style>
  <w:style w:type="paragraph" w:styleId="804">
    <w:name w:val="Heading 5"/>
    <w:basedOn w:val="799"/>
    <w:next w:val="799"/>
    <w:link w:val="814"/>
    <w:uiPriority w:val="99"/>
    <w:qFormat/>
    <w:pPr>
      <w:keepNext w:val="true"/>
      <w:pBdr/>
      <w:tabs>
        <w:tab w:val="num" w:leader="none" w:pos="1008"/>
      </w:tabs>
      <w:spacing/>
      <w:ind w:hanging="1008" w:left="1008"/>
      <w:outlineLvl w:val="4"/>
    </w:pPr>
    <w:rPr>
      <w:b/>
      <w:sz w:val="28"/>
    </w:rPr>
  </w:style>
  <w:style w:type="paragraph" w:styleId="805">
    <w:name w:val="Heading 6"/>
    <w:basedOn w:val="799"/>
    <w:next w:val="799"/>
    <w:link w:val="815"/>
    <w:uiPriority w:val="99"/>
    <w:qFormat/>
    <w:pPr>
      <w:keepNext w:val="true"/>
      <w:pBdr/>
      <w:tabs>
        <w:tab w:val="num" w:leader="none" w:pos="1152"/>
      </w:tabs>
      <w:spacing/>
      <w:ind w:hanging="1152" w:left="1152"/>
      <w:jc w:val="center"/>
      <w:outlineLvl w:val="5"/>
    </w:pPr>
    <w:rPr>
      <w:b/>
    </w:rPr>
  </w:style>
  <w:style w:type="paragraph" w:styleId="806">
    <w:name w:val="Heading 7"/>
    <w:basedOn w:val="799"/>
    <w:next w:val="799"/>
    <w:link w:val="816"/>
    <w:uiPriority w:val="99"/>
    <w:qFormat/>
    <w:pPr>
      <w:keepNext w:val="true"/>
      <w:pBdr/>
      <w:tabs>
        <w:tab w:val="num" w:leader="none" w:pos="1296"/>
      </w:tabs>
      <w:spacing/>
      <w:ind w:hanging="1296" w:left="1296"/>
      <w:jc w:val="both"/>
      <w:outlineLvl w:val="6"/>
    </w:pPr>
    <w:rPr>
      <w:b/>
      <w:bCs/>
      <w:sz w:val="24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character" w:styleId="810" w:customStyle="1">
    <w:name w:val="Titolo 1 Carattere"/>
    <w:basedOn w:val="807"/>
    <w:link w:val="800"/>
    <w:uiPriority w:val="99"/>
    <w:pPr>
      <w:pBdr/>
      <w:spacing/>
      <w:ind/>
    </w:pPr>
    <w:rPr>
      <w:rFonts w:asciiTheme="majorHAnsi" w:hAnsiTheme="majorHAnsi" w:eastAsiaTheme="majorEastAsia" w:cstheme="majorBidi"/>
      <w:b/>
      <w:bCs/>
      <w:sz w:val="32"/>
      <w:szCs w:val="32"/>
      <w:lang w:eastAsia="ar-SA"/>
    </w:rPr>
  </w:style>
  <w:style w:type="character" w:styleId="811" w:customStyle="1">
    <w:name w:val="Titolo 2 Carattere"/>
    <w:basedOn w:val="807"/>
    <w:link w:val="801"/>
    <w:uiPriority w:val="99"/>
    <w:pPr>
      <w:pBdr/>
      <w:spacing/>
      <w:ind/>
    </w:pPr>
    <w:rPr>
      <w:rFonts w:asciiTheme="majorHAnsi" w:hAnsiTheme="majorHAnsi" w:eastAsiaTheme="majorEastAsia" w:cstheme="majorBidi"/>
      <w:b/>
      <w:bCs/>
      <w:i/>
      <w:iCs/>
      <w:sz w:val="28"/>
      <w:szCs w:val="28"/>
      <w:lang w:eastAsia="ar-SA"/>
    </w:rPr>
  </w:style>
  <w:style w:type="character" w:styleId="812" w:customStyle="1">
    <w:name w:val="Titolo 3 Carattere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sz w:val="26"/>
      <w:szCs w:val="26"/>
      <w:lang w:eastAsia="ar-SA"/>
    </w:rPr>
  </w:style>
  <w:style w:type="character" w:styleId="813" w:customStyle="1">
    <w:name w:val="Titolo 4 Carattere"/>
    <w:basedOn w:val="807"/>
    <w:link w:val="803"/>
    <w:uiPriority w:val="9"/>
    <w:semiHidden/>
    <w:pPr>
      <w:pBdr/>
      <w:spacing/>
      <w:ind/>
    </w:pPr>
    <w:rPr>
      <w:rFonts w:asciiTheme="minorHAnsi" w:hAnsiTheme="minorHAnsi" w:eastAsiaTheme="minorEastAsia" w:cstheme="minorBidi"/>
      <w:b/>
      <w:bCs/>
      <w:sz w:val="28"/>
      <w:szCs w:val="28"/>
      <w:lang w:eastAsia="ar-SA"/>
    </w:rPr>
  </w:style>
  <w:style w:type="character" w:styleId="814" w:customStyle="1">
    <w:name w:val="Titolo 5 Carattere"/>
    <w:basedOn w:val="807"/>
    <w:link w:val="804"/>
    <w:uiPriority w:val="9"/>
    <w:semiHidden/>
    <w:pPr>
      <w:pBdr/>
      <w:spacing/>
      <w:ind/>
    </w:pPr>
    <w:rPr>
      <w:rFonts w:asciiTheme="minorHAnsi" w:hAnsiTheme="minorHAnsi" w:eastAsiaTheme="minorEastAsia" w:cstheme="minorBidi"/>
      <w:b/>
      <w:bCs/>
      <w:i/>
      <w:iCs/>
      <w:sz w:val="26"/>
      <w:szCs w:val="26"/>
      <w:lang w:eastAsia="ar-SA"/>
    </w:rPr>
  </w:style>
  <w:style w:type="character" w:styleId="815" w:customStyle="1">
    <w:name w:val="Titolo 6 Carattere"/>
    <w:basedOn w:val="807"/>
    <w:link w:val="805"/>
    <w:uiPriority w:val="9"/>
    <w:semiHidden/>
    <w:pPr>
      <w:pBdr/>
      <w:spacing/>
      <w:ind/>
    </w:pPr>
    <w:rPr>
      <w:rFonts w:asciiTheme="minorHAnsi" w:hAnsiTheme="minorHAnsi" w:eastAsiaTheme="minorEastAsia" w:cstheme="minorBidi"/>
      <w:b/>
      <w:bCs/>
      <w:lang w:eastAsia="ar-SA"/>
    </w:rPr>
  </w:style>
  <w:style w:type="character" w:styleId="816" w:customStyle="1">
    <w:name w:val="Titolo 7 Carattere"/>
    <w:basedOn w:val="807"/>
    <w:link w:val="806"/>
    <w:uiPriority w:val="9"/>
    <w:semiHidden/>
    <w:pPr>
      <w:pBdr/>
      <w:spacing/>
      <w:ind/>
    </w:pPr>
    <w:rPr>
      <w:rFonts w:asciiTheme="minorHAnsi" w:hAnsiTheme="minorHAnsi" w:eastAsiaTheme="minorEastAsia" w:cstheme="minorBidi"/>
      <w:sz w:val="24"/>
      <w:szCs w:val="24"/>
      <w:lang w:eastAsia="ar-SA"/>
    </w:rPr>
  </w:style>
  <w:style w:type="character" w:styleId="817" w:customStyle="1">
    <w:name w:val="WW8Num2z0"/>
    <w:uiPriority w:val="99"/>
    <w:pPr>
      <w:pBdr/>
      <w:spacing/>
      <w:ind/>
    </w:pPr>
    <w:rPr>
      <w:rFonts w:ascii="Symbol" w:hAnsi="Symbol"/>
    </w:rPr>
  </w:style>
  <w:style w:type="character" w:styleId="818" w:customStyle="1">
    <w:name w:val="WW8Num2z1"/>
    <w:uiPriority w:val="99"/>
    <w:pPr>
      <w:pBdr/>
      <w:spacing/>
      <w:ind/>
    </w:pPr>
    <w:rPr>
      <w:rFonts w:ascii="Courier New" w:hAnsi="Courier New"/>
    </w:rPr>
  </w:style>
  <w:style w:type="character" w:styleId="819" w:customStyle="1">
    <w:name w:val="WW8Num2z2"/>
    <w:uiPriority w:val="99"/>
    <w:pPr>
      <w:pBdr/>
      <w:spacing/>
      <w:ind/>
    </w:pPr>
    <w:rPr>
      <w:rFonts w:ascii="Wingdings" w:hAnsi="Wingdings"/>
    </w:rPr>
  </w:style>
  <w:style w:type="character" w:styleId="820" w:customStyle="1">
    <w:name w:val="Car. predefinito paragrafo1"/>
    <w:uiPriority w:val="99"/>
    <w:pPr>
      <w:pBdr/>
      <w:spacing/>
      <w:ind/>
    </w:pPr>
  </w:style>
  <w:style w:type="character" w:styleId="821">
    <w:name w:val="page number"/>
    <w:basedOn w:val="820"/>
    <w:pPr>
      <w:pBdr/>
      <w:spacing/>
      <w:ind/>
    </w:pPr>
    <w:rPr>
      <w:rFonts w:cs="Times New Roman"/>
    </w:rPr>
  </w:style>
  <w:style w:type="paragraph" w:styleId="822" w:customStyle="1">
    <w:name w:val="Intestazione1"/>
    <w:basedOn w:val="799"/>
    <w:next w:val="823"/>
    <w:uiPriority w:val="99"/>
    <w:pPr>
      <w:keepNext w:val="true"/>
      <w:pBdr/>
      <w:spacing w:after="120" w:before="240"/>
      <w:ind/>
    </w:pPr>
    <w:rPr>
      <w:rFonts w:ascii="Arial" w:hAnsi="Arial" w:eastAsia="Arial Unicode MS" w:cs="Tahoma"/>
      <w:sz w:val="28"/>
      <w:szCs w:val="28"/>
    </w:rPr>
  </w:style>
  <w:style w:type="paragraph" w:styleId="823">
    <w:name w:val="Body Text"/>
    <w:basedOn w:val="799"/>
    <w:link w:val="824"/>
    <w:uiPriority w:val="99"/>
    <w:pPr>
      <w:pBdr/>
      <w:spacing/>
      <w:ind/>
      <w:jc w:val="both"/>
    </w:pPr>
    <w:rPr>
      <w:sz w:val="24"/>
    </w:rPr>
  </w:style>
  <w:style w:type="character" w:styleId="824" w:customStyle="1">
    <w:name w:val="Corpo testo Carattere"/>
    <w:basedOn w:val="807"/>
    <w:link w:val="823"/>
    <w:uiPriority w:val="99"/>
    <w:semiHidden/>
    <w:pPr>
      <w:pBdr/>
      <w:spacing/>
      <w:ind/>
    </w:pPr>
    <w:rPr>
      <w:sz w:val="20"/>
      <w:szCs w:val="20"/>
      <w:lang w:eastAsia="ar-SA"/>
    </w:rPr>
  </w:style>
  <w:style w:type="paragraph" w:styleId="825">
    <w:name w:val="List"/>
    <w:basedOn w:val="823"/>
    <w:uiPriority w:val="99"/>
    <w:pPr>
      <w:pBdr/>
      <w:spacing/>
      <w:ind/>
    </w:pPr>
    <w:rPr>
      <w:rFonts w:cs="Tahoma"/>
    </w:rPr>
  </w:style>
  <w:style w:type="paragraph" w:styleId="826" w:customStyle="1">
    <w:name w:val="Didascalia1"/>
    <w:basedOn w:val="799"/>
    <w:uiPriority w:val="99"/>
    <w:pPr>
      <w:suppressLineNumbers w:val="true"/>
      <w:pBdr/>
      <w:spacing w:after="120" w:before="120"/>
      <w:ind/>
    </w:pPr>
    <w:rPr>
      <w:rFonts w:cs="Tahoma"/>
      <w:i/>
      <w:iCs/>
      <w:sz w:val="24"/>
      <w:szCs w:val="24"/>
    </w:rPr>
  </w:style>
  <w:style w:type="paragraph" w:styleId="827" w:customStyle="1">
    <w:name w:val="Indice"/>
    <w:basedOn w:val="799"/>
    <w:uiPriority w:val="99"/>
    <w:pPr>
      <w:suppressLineNumbers w:val="true"/>
      <w:pBdr/>
      <w:spacing/>
      <w:ind/>
    </w:pPr>
    <w:rPr>
      <w:rFonts w:cs="Tahoma"/>
    </w:rPr>
  </w:style>
  <w:style w:type="paragraph" w:styleId="828">
    <w:name w:val="Header"/>
    <w:basedOn w:val="799"/>
    <w:link w:val="829"/>
    <w:uiPriority w:val="99"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829" w:customStyle="1">
    <w:name w:val="Intestazione Carattere"/>
    <w:basedOn w:val="807"/>
    <w:link w:val="828"/>
    <w:uiPriority w:val="99"/>
    <w:semiHidden/>
    <w:pPr>
      <w:pBdr/>
      <w:spacing/>
      <w:ind/>
    </w:pPr>
    <w:rPr>
      <w:sz w:val="20"/>
      <w:szCs w:val="20"/>
      <w:lang w:eastAsia="ar-SA"/>
    </w:rPr>
  </w:style>
  <w:style w:type="paragraph" w:styleId="830">
    <w:name w:val="Footer"/>
    <w:basedOn w:val="799"/>
    <w:link w:val="831"/>
    <w:uiPriority w:val="99"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831" w:customStyle="1">
    <w:name w:val="Piè di pagina Carattere"/>
    <w:basedOn w:val="807"/>
    <w:link w:val="830"/>
    <w:uiPriority w:val="99"/>
    <w:semiHidden/>
    <w:pPr>
      <w:pBdr/>
      <w:spacing/>
      <w:ind/>
    </w:pPr>
    <w:rPr>
      <w:sz w:val="20"/>
      <w:szCs w:val="20"/>
      <w:lang w:eastAsia="ar-SA"/>
    </w:rPr>
  </w:style>
  <w:style w:type="paragraph" w:styleId="832">
    <w:name w:val="Title"/>
    <w:basedOn w:val="799"/>
    <w:next w:val="834"/>
    <w:link w:val="833"/>
    <w:uiPriority w:val="99"/>
    <w:qFormat/>
    <w:pPr>
      <w:pBdr/>
      <w:spacing/>
      <w:ind/>
      <w:jc w:val="center"/>
    </w:pPr>
    <w:rPr>
      <w:b/>
    </w:rPr>
  </w:style>
  <w:style w:type="character" w:styleId="833" w:customStyle="1">
    <w:name w:val="Titolo Carattere"/>
    <w:basedOn w:val="807"/>
    <w:link w:val="832"/>
    <w:uiPriority w:val="10"/>
    <w:pPr>
      <w:pBdr/>
      <w:spacing/>
      <w:ind/>
    </w:pPr>
    <w:rPr>
      <w:rFonts w:asciiTheme="majorHAnsi" w:hAnsiTheme="majorHAnsi" w:eastAsiaTheme="majorEastAsia" w:cstheme="majorBidi"/>
      <w:b/>
      <w:bCs/>
      <w:sz w:val="32"/>
      <w:szCs w:val="32"/>
      <w:lang w:eastAsia="ar-SA"/>
    </w:rPr>
  </w:style>
  <w:style w:type="paragraph" w:styleId="834">
    <w:name w:val="Subtitle"/>
    <w:basedOn w:val="822"/>
    <w:next w:val="823"/>
    <w:link w:val="835"/>
    <w:uiPriority w:val="99"/>
    <w:qFormat/>
    <w:pPr>
      <w:pBdr/>
      <w:spacing/>
      <w:ind/>
      <w:jc w:val="center"/>
    </w:pPr>
    <w:rPr>
      <w:i/>
      <w:iCs/>
    </w:rPr>
  </w:style>
  <w:style w:type="character" w:styleId="835" w:customStyle="1">
    <w:name w:val="Sottotitolo Carattere"/>
    <w:basedOn w:val="807"/>
    <w:link w:val="834"/>
    <w:uiPriority w:val="11"/>
    <w:pPr>
      <w:pBdr/>
      <w:spacing/>
      <w:ind/>
    </w:pPr>
    <w:rPr>
      <w:rFonts w:asciiTheme="majorHAnsi" w:hAnsiTheme="majorHAnsi" w:eastAsiaTheme="majorEastAsia" w:cstheme="majorBidi"/>
      <w:sz w:val="24"/>
      <w:szCs w:val="24"/>
      <w:lang w:eastAsia="ar-SA"/>
    </w:rPr>
  </w:style>
  <w:style w:type="paragraph" w:styleId="836" w:customStyle="1">
    <w:name w:val="Corpo del testo 21"/>
    <w:basedOn w:val="799"/>
    <w:uiPriority w:val="99"/>
    <w:pPr>
      <w:pBdr/>
      <w:spacing/>
      <w:ind/>
    </w:pPr>
    <w:rPr>
      <w:sz w:val="24"/>
    </w:rPr>
  </w:style>
  <w:style w:type="paragraph" w:styleId="837" w:customStyle="1">
    <w:name w:val="Corpo del testo 31"/>
    <w:basedOn w:val="799"/>
    <w:uiPriority w:val="99"/>
    <w:pPr>
      <w:pBdr/>
      <w:spacing/>
      <w:ind/>
      <w:jc w:val="both"/>
    </w:pPr>
    <w:rPr>
      <w:sz w:val="24"/>
    </w:rPr>
  </w:style>
  <w:style w:type="paragraph" w:styleId="838">
    <w:name w:val="Balloon Text"/>
    <w:basedOn w:val="799"/>
    <w:link w:val="839"/>
    <w:uiPriority w:val="99"/>
    <w:pPr>
      <w:pBdr/>
      <w:spacing/>
      <w:ind/>
    </w:pPr>
    <w:rPr>
      <w:rFonts w:ascii="Tahoma" w:hAnsi="Tahoma" w:cs="Tahoma"/>
      <w:sz w:val="16"/>
      <w:szCs w:val="16"/>
    </w:rPr>
  </w:style>
  <w:style w:type="character" w:styleId="839" w:customStyle="1">
    <w:name w:val="Testo fumetto Carattere"/>
    <w:basedOn w:val="807"/>
    <w:link w:val="838"/>
    <w:uiPriority w:val="99"/>
    <w:semiHidden/>
    <w:pPr>
      <w:pBdr/>
      <w:spacing/>
      <w:ind/>
    </w:pPr>
    <w:rPr>
      <w:sz w:val="0"/>
      <w:szCs w:val="0"/>
      <w:lang w:eastAsia="ar-SA"/>
    </w:rPr>
  </w:style>
  <w:style w:type="paragraph" w:styleId="840" w:customStyle="1">
    <w:name w:val="Contenuto tabella"/>
    <w:basedOn w:val="799"/>
    <w:uiPriority w:val="99"/>
    <w:pPr>
      <w:suppressLineNumbers w:val="true"/>
      <w:pBdr/>
      <w:spacing/>
      <w:ind/>
    </w:pPr>
  </w:style>
  <w:style w:type="paragraph" w:styleId="841" w:customStyle="1">
    <w:name w:val="Intestazione tabella"/>
    <w:basedOn w:val="840"/>
    <w:uiPriority w:val="99"/>
    <w:pPr>
      <w:pBdr/>
      <w:spacing/>
      <w:ind/>
      <w:jc w:val="center"/>
    </w:pPr>
    <w:rPr>
      <w:b/>
      <w:bCs/>
    </w:rPr>
  </w:style>
  <w:style w:type="paragraph" w:styleId="842">
    <w:name w:val="List Paragraph"/>
    <w:basedOn w:val="79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Francesco San Martino</dc:creator>
  <cp:keywords>ISO 9001</cp:keywords>
  <cp:lastModifiedBy>Francesco Scavello</cp:lastModifiedBy>
  <cp:revision>34</cp:revision>
  <dcterms:created xsi:type="dcterms:W3CDTF">2016-06-30T07:01:00Z</dcterms:created>
  <dcterms:modified xsi:type="dcterms:W3CDTF">2025-11-13T10:56:24Z</dcterms:modified>
</cp:coreProperties>
</file>