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line="276" w:lineRule="auto"/>
        <w:ind/>
        <w:jc w:val="both"/>
        <w:rPr>
          <w:rFonts w:asciiTheme="minorHAnsi" w:hAnsiTheme="minorHAnsi" w:cstheme="minorHAnsi"/>
          <w:b/>
          <w:sz w:val="22"/>
          <w:szCs w:val="22"/>
        </w:rPr>
      </w:pPr>
      <w:r/>
      <w:bookmarkStart w:id="0" w:name="_Toc46022379"/>
      <w:r/>
      <w:bookmarkStart w:id="1" w:name="_Toc267321730"/>
      <w:r/>
      <w:bookmarkStart w:id="2" w:name="_Toc46022378"/>
      <w:r>
        <w:rPr>
          <w:rFonts w:asciiTheme="minorHAnsi" w:hAnsiTheme="minorHAnsi" w:cstheme="minorHAnsi"/>
          <w:b/>
          <w:sz w:val="22"/>
          <w:szCs w:val="22"/>
        </w:rPr>
        <w:t xml:space="preserve">1. Scopo </w:t>
      </w:r>
      <w:r>
        <w:rPr>
          <w:rFonts w:asciiTheme="minorHAnsi" w:hAnsiTheme="minorHAnsi" w:cstheme="minorHAnsi"/>
          <w:b/>
          <w:sz w:val="22"/>
          <w:szCs w:val="22"/>
        </w:rPr>
        <w:t xml:space="preserve">e campo di applicazione</w:t>
      </w:r>
      <w:r>
        <w:rPr>
          <w:rFonts w:asciiTheme="minorHAnsi" w:hAnsiTheme="minorHAnsi" w:cstheme="minorHAnsi"/>
          <w:b/>
          <w:sz w:val="22"/>
          <w:szCs w:val="22"/>
        </w:rPr>
      </w:r>
      <w:r>
        <w:rPr>
          <w:rFonts w:asciiTheme="minorHAnsi" w:hAnsiTheme="minorHAnsi" w:cstheme="minorHAnsi"/>
          <w:b/>
          <w:sz w:val="22"/>
          <w:szCs w:val="22"/>
        </w:rPr>
      </w:r>
    </w:p>
    <w:p>
      <w:pPr>
        <w:pBdr/>
        <w:shd w:val="clear" w:color="auto" w:fill="ffffff"/>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Scopo della presente procedura </w:t>
      </w:r>
      <w:r>
        <w:rPr>
          <w:rFonts w:asciiTheme="minorHAnsi" w:hAnsiTheme="minorHAnsi" w:cstheme="minorHAnsi"/>
          <w:sz w:val="22"/>
          <w:szCs w:val="22"/>
        </w:rPr>
        <w:t xml:space="preserve">è quello di </w:t>
      </w:r>
      <w:r>
        <w:rPr>
          <w:rFonts w:asciiTheme="minorHAnsi" w:hAnsiTheme="minorHAnsi" w:cstheme="minorHAnsi"/>
          <w:sz w:val="22"/>
          <w:szCs w:val="22"/>
        </w:rPr>
        <w:t xml:space="preserve">illustrare </w:t>
      </w:r>
      <w:r>
        <w:rPr>
          <w:rFonts w:asciiTheme="minorHAnsi" w:hAnsiTheme="minorHAnsi" w:cstheme="minorHAnsi"/>
          <w:sz w:val="22"/>
          <w:szCs w:val="22"/>
        </w:rPr>
        <w:t xml:space="preserve">tutte le misure</w:t>
      </w:r>
      <w:r>
        <w:rPr>
          <w:rFonts w:asciiTheme="minorHAnsi" w:hAnsiTheme="minorHAnsi" w:cstheme="minorHAnsi"/>
          <w:sz w:val="22"/>
          <w:szCs w:val="22"/>
        </w:rPr>
        <w:t xml:space="preserve"> in uso presso l’azienda ai fini della difesa dei prodotti alimentar</w:t>
      </w:r>
      <w:r>
        <w:rPr>
          <w:rFonts w:asciiTheme="minorHAnsi" w:hAnsiTheme="minorHAnsi" w:cstheme="minorHAnsi"/>
          <w:sz w:val="22"/>
          <w:szCs w:val="22"/>
        </w:rPr>
        <w:t xml:space="preserve">i </w:t>
      </w:r>
      <w:r>
        <w:rPr>
          <w:rFonts w:asciiTheme="minorHAnsi" w:hAnsiTheme="minorHAnsi" w:cstheme="minorHAnsi"/>
          <w:sz w:val="22"/>
          <w:szCs w:val="22"/>
        </w:rPr>
        <w:t xml:space="preserve">da </w:t>
      </w:r>
      <w:r>
        <w:rPr>
          <w:rFonts w:asciiTheme="minorHAnsi" w:hAnsiTheme="minorHAnsi" w:cstheme="minorHAnsi"/>
          <w:sz w:val="22"/>
          <w:szCs w:val="22"/>
        </w:rPr>
        <w:t xml:space="preserve">frode alimentare </w:t>
      </w:r>
      <w:r>
        <w:rPr>
          <w:rFonts w:asciiTheme="minorHAnsi" w:hAnsiTheme="minorHAnsi" w:cstheme="minorHAnsi"/>
          <w:sz w:val="22"/>
          <w:szCs w:val="22"/>
        </w:rPr>
        <w:t xml:space="preserve">(leggasi </w:t>
      </w:r>
      <w:r>
        <w:rPr>
          <w:rFonts w:asciiTheme="minorHAnsi" w:hAnsiTheme="minorHAnsi" w:cstheme="minorHAnsi"/>
          <w:i/>
          <w:sz w:val="22"/>
          <w:szCs w:val="22"/>
        </w:rPr>
        <w:t xml:space="preserve">tutela alimentare/food defense)</w:t>
      </w:r>
      <w:r>
        <w:rPr>
          <w:rFonts w:asciiTheme="minorHAnsi" w:hAnsiTheme="minorHAnsi" w:cstheme="minorHAnsi"/>
          <w:sz w:val="22"/>
          <w:szCs w:val="22"/>
        </w:rPr>
        <w:t xml:space="preserve"> che rappresenta l'atto di alterare deliberatamente, travisare, etichettare erroneamente, sostituire o manomettere qualsiasi prodotto alimentare in qualsiasi momento lungo la catena di approvvigionamento alimentare.</w:t>
      </w:r>
      <w:r>
        <w:rPr>
          <w:rFonts w:asciiTheme="minorHAnsi" w:hAnsiTheme="minorHAnsi" w:cstheme="minorHAnsi"/>
          <w:sz w:val="22"/>
          <w:szCs w:val="22"/>
        </w:rPr>
        <w:t xml:space="preserve"> </w:t>
      </w:r>
      <w:r>
        <w:rPr>
          <w:rFonts w:asciiTheme="minorHAnsi" w:hAnsiTheme="minorHAnsi" w:cstheme="minorHAnsi"/>
          <w:sz w:val="22"/>
          <w:szCs w:val="22"/>
        </w:rPr>
        <w:t xml:space="preserve">Le frodi possono verificarsi nella materia prima, in un ingrediente, nel prodotto finale o nella confezione del cibo.</w:t>
      </w:r>
      <w:r>
        <w:rPr>
          <w:rFonts w:asciiTheme="minorHAnsi" w:hAnsiTheme="minorHAnsi" w:cstheme="minorHAnsi"/>
          <w:sz w:val="22"/>
          <w:szCs w:val="22"/>
        </w:rPr>
        <w:t xml:space="preserve"> </w:t>
      </w:r>
      <w:r>
        <w:rPr>
          <w:rFonts w:asciiTheme="minorHAnsi" w:hAnsiTheme="minorHAnsi" w:cstheme="minorHAnsi"/>
          <w:sz w:val="22"/>
          <w:szCs w:val="22"/>
        </w:rPr>
      </w:r>
      <w:r>
        <w:rPr>
          <w:rFonts w:asciiTheme="minorHAnsi" w:hAnsiTheme="minorHAnsi" w:cstheme="minorHAnsi"/>
          <w:sz w:val="22"/>
          <w:szCs w:val="22"/>
        </w:rPr>
      </w:r>
    </w:p>
    <w:p>
      <w:pPr>
        <w:pBdr/>
        <w:spacing w:line="276" w:lineRule="auto"/>
        <w:ind/>
        <w:jc w:val="both"/>
        <w:rPr>
          <w:rFonts w:asciiTheme="minorHAnsi" w:hAnsiTheme="minorHAnsi" w:cstheme="minorHAnsi"/>
          <w:i/>
          <w:sz w:val="22"/>
          <w:szCs w:val="22"/>
        </w:rPr>
      </w:pPr>
      <w:r>
        <w:rPr>
          <w:rFonts w:asciiTheme="minorHAnsi" w:hAnsiTheme="minorHAnsi" w:cstheme="minorHAnsi"/>
          <w:sz w:val="22"/>
          <w:szCs w:val="22"/>
        </w:rPr>
        <w:t xml:space="preserve">A tale scopo è stata </w:t>
      </w:r>
      <w:r>
        <w:rPr>
          <w:rFonts w:asciiTheme="minorHAnsi" w:hAnsiTheme="minorHAnsi" w:cstheme="minorHAnsi"/>
          <w:sz w:val="22"/>
          <w:szCs w:val="22"/>
        </w:rPr>
        <w:t xml:space="preserve">elabora</w:t>
      </w:r>
      <w:r>
        <w:rPr>
          <w:rFonts w:asciiTheme="minorHAnsi" w:hAnsiTheme="minorHAnsi" w:cstheme="minorHAnsi"/>
          <w:sz w:val="22"/>
          <w:szCs w:val="22"/>
        </w:rPr>
        <w:t xml:space="preserve">ta u</w:t>
      </w:r>
      <w:r>
        <w:rPr>
          <w:rFonts w:asciiTheme="minorHAnsi" w:hAnsiTheme="minorHAnsi" w:cstheme="minorHAnsi"/>
          <w:sz w:val="22"/>
          <w:szCs w:val="22"/>
        </w:rPr>
        <w:t xml:space="preserve">n’analisi descrittiva dei pericoli potenziali </w:t>
      </w:r>
      <w:r>
        <w:rPr>
          <w:rFonts w:asciiTheme="minorHAnsi" w:hAnsiTheme="minorHAnsi" w:cstheme="minorHAnsi"/>
          <w:sz w:val="22"/>
          <w:szCs w:val="22"/>
        </w:rPr>
        <w:t xml:space="preserve">con l’individuazione delle</w:t>
      </w:r>
      <w:r>
        <w:rPr>
          <w:rFonts w:asciiTheme="minorHAnsi" w:hAnsiTheme="minorHAnsi" w:cstheme="minorHAnsi"/>
          <w:sz w:val="22"/>
          <w:szCs w:val="22"/>
        </w:rPr>
        <w:t xml:space="preserve"> idonee misure di controllo</w:t>
      </w:r>
      <w:r>
        <w:rPr>
          <w:rFonts w:asciiTheme="minorHAnsi" w:hAnsiTheme="minorHAnsi" w:cstheme="minorHAnsi"/>
          <w:sz w:val="22"/>
          <w:szCs w:val="22"/>
        </w:rPr>
        <w:t xml:space="preserve"> e</w:t>
      </w:r>
      <w:r>
        <w:rPr>
          <w:rFonts w:asciiTheme="minorHAnsi" w:hAnsiTheme="minorHAnsi" w:cstheme="minorHAnsi"/>
          <w:sz w:val="22"/>
          <w:szCs w:val="22"/>
        </w:rPr>
        <w:t xml:space="preserve">d una descrizione delle</w:t>
      </w:r>
      <w:r>
        <w:rPr>
          <w:rFonts w:asciiTheme="minorHAnsi" w:hAnsiTheme="minorHAnsi" w:cstheme="minorHAnsi"/>
          <w:sz w:val="22"/>
          <w:szCs w:val="22"/>
        </w:rPr>
        <w:t xml:space="preserve"> procedure adottate dall’azienda in risposta a situazioni di crisi.</w:t>
      </w:r>
      <w:r>
        <w:rPr>
          <w:rFonts w:asciiTheme="minorHAnsi" w:hAnsiTheme="minorHAnsi" w:cstheme="minorHAnsi"/>
          <w:i/>
          <w:sz w:val="22"/>
          <w:szCs w:val="22"/>
        </w:rPr>
      </w:r>
      <w:r>
        <w:rPr>
          <w:rFonts w:asciiTheme="minorHAnsi" w:hAnsiTheme="minorHAnsi" w:cstheme="minorHAnsi"/>
          <w:i/>
          <w:sz w:val="22"/>
          <w:szCs w:val="22"/>
        </w:rPr>
      </w:r>
    </w:p>
    <w:p>
      <w:pPr>
        <w:pStyle w:val="985"/>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2. </w:t>
      </w:r>
      <w:r>
        <w:rPr>
          <w:rFonts w:asciiTheme="minorHAnsi" w:hAnsiTheme="minorHAnsi" w:cstheme="minorHAnsi"/>
          <w:sz w:val="22"/>
          <w:szCs w:val="22"/>
        </w:rPr>
        <w:t xml:space="preserve">Responsabilità</w:t>
      </w:r>
      <w:bookmarkEnd w:id="0"/>
      <w:r/>
      <w:bookmarkEnd w:id="1"/>
      <w:r>
        <w:rPr>
          <w:rFonts w:asciiTheme="minorHAnsi" w:hAnsiTheme="minorHAnsi" w:cstheme="minorHAnsi"/>
          <w:sz w:val="22"/>
          <w:szCs w:val="22"/>
        </w:rPr>
      </w:r>
      <w:r>
        <w:rPr>
          <w:rFonts w:asciiTheme="minorHAnsi" w:hAnsiTheme="minorHAnsi" w:cstheme="minorHAnsi"/>
          <w:sz w:val="22"/>
          <w:szCs w:val="22"/>
        </w:rPr>
      </w:r>
    </w:p>
    <w:p>
      <w:p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L’applicazione</w:t>
      </w:r>
      <w:r>
        <w:rPr>
          <w:rFonts w:asciiTheme="minorHAnsi" w:hAnsiTheme="minorHAnsi" w:cstheme="minorHAnsi"/>
          <w:sz w:val="22"/>
          <w:szCs w:val="22"/>
        </w:rPr>
        <w:t xml:space="preserve">, verifica ed aggiornamento della presente procedura </w:t>
      </w:r>
      <w:r>
        <w:rPr>
          <w:rFonts w:asciiTheme="minorHAnsi" w:hAnsiTheme="minorHAnsi" w:cstheme="minorHAnsi"/>
          <w:sz w:val="22"/>
          <w:szCs w:val="22"/>
        </w:rPr>
        <w:t xml:space="preserve">è</w:t>
      </w:r>
      <w:r>
        <w:rPr>
          <w:rFonts w:asciiTheme="minorHAnsi" w:hAnsiTheme="minorHAnsi" w:cstheme="minorHAnsi"/>
          <w:sz w:val="22"/>
          <w:szCs w:val="22"/>
        </w:rPr>
        <w:t xml:space="preserve"> del </w:t>
      </w:r>
      <w:r>
        <w:rPr>
          <w:rFonts w:asciiTheme="minorHAnsi" w:hAnsiTheme="minorHAnsi" w:cstheme="minorHAnsi"/>
          <w:i/>
          <w:sz w:val="22"/>
          <w:szCs w:val="22"/>
        </w:rPr>
        <w:t xml:space="preserve">Team </w:t>
      </w:r>
      <w:r>
        <w:rPr>
          <w:rFonts w:asciiTheme="minorHAnsi" w:hAnsiTheme="minorHAnsi" w:cstheme="minorHAnsi"/>
          <w:i/>
          <w:sz w:val="22"/>
          <w:szCs w:val="22"/>
        </w:rPr>
        <w:t xml:space="preserve">di tutela alimentare</w:t>
      </w:r>
      <w:r>
        <w:rPr>
          <w:rFonts w:asciiTheme="minorHAnsi" w:hAnsiTheme="minorHAnsi" w:cstheme="minorHAnsi"/>
          <w:sz w:val="22"/>
          <w:szCs w:val="22"/>
        </w:rPr>
        <w:t xml:space="preserve"> che si definisce </w:t>
      </w:r>
      <w:r>
        <w:rPr>
          <w:rFonts w:asciiTheme="minorHAnsi" w:hAnsiTheme="minorHAnsi" w:cstheme="minorHAnsi"/>
          <w:sz w:val="22"/>
          <w:szCs w:val="22"/>
        </w:rPr>
        <w:t xml:space="preserve">nelle seguenti figure:</w:t>
      </w:r>
      <w:r>
        <w:rPr>
          <w:rFonts w:asciiTheme="minorHAnsi" w:hAnsiTheme="minorHAnsi" w:cstheme="minorHAnsi"/>
          <w:sz w:val="22"/>
          <w:szCs w:val="22"/>
        </w:rPr>
      </w:r>
      <w:r>
        <w:rPr>
          <w:rFonts w:asciiTheme="minorHAnsi" w:hAnsiTheme="minorHAnsi" w:cstheme="minorHAnsi"/>
          <w:sz w:val="22"/>
          <w:szCs w:val="22"/>
        </w:rPr>
      </w:r>
    </w:p>
    <w:tbl>
      <w:tblPr>
        <w:jc w:val="center"/>
        <w:tblW w:w="4957" w:type="pct"/>
        <w:tblCellMar>
          <w:left w:w="70" w:type="dxa"/>
          <w:right w:w="7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5055"/>
        <w:gridCol w:w="5334"/>
      </w:tblGrid>
      <w:tr>
        <w:trPr>
          <w:cantSplit/>
          <w:jc w:val="center"/>
          <w:trHeight w:val="369"/>
        </w:trPr>
        <w:tc>
          <w:tcPr>
            <w:tcBorders/>
            <w:tcW w:w="2433" w:type="pct"/>
            <w:vAlign w:val="center"/>
            <w:textDirection w:val="lrTb"/>
            <w:noWrap w:val="false"/>
          </w:tcPr>
          <w:p>
            <w:p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Responsabile del team di tutela alimentare</w:t>
            </w:r>
            <w:r>
              <w:rPr>
                <w:rFonts w:asciiTheme="minorHAnsi" w:hAnsiTheme="minorHAnsi" w:cstheme="minorHAnsi"/>
                <w:sz w:val="22"/>
                <w:szCs w:val="22"/>
              </w:rPr>
            </w:r>
            <w:r>
              <w:rPr>
                <w:rFonts w:asciiTheme="minorHAnsi" w:hAnsiTheme="minorHAnsi" w:cstheme="minorHAnsi"/>
                <w:sz w:val="22"/>
                <w:szCs w:val="22"/>
              </w:rPr>
            </w:r>
          </w:p>
        </w:tc>
        <w:tc>
          <w:tcPr>
            <w:tcBorders/>
            <w:tcW w:w="2567" w:type="pct"/>
            <w:vAlign w:val="center"/>
            <w:textDirection w:val="lrTb"/>
            <w:noWrap w:val="false"/>
          </w:tcPr>
          <w:p>
            <w:p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Funzioni coinvolte</w:t>
            </w:r>
            <w:r>
              <w:rPr>
                <w:rFonts w:asciiTheme="minorHAnsi" w:hAnsiTheme="minorHAnsi" w:cstheme="minorHAnsi"/>
                <w:sz w:val="22"/>
                <w:szCs w:val="22"/>
              </w:rPr>
            </w:r>
            <w:r>
              <w:rPr>
                <w:rFonts w:asciiTheme="minorHAnsi" w:hAnsiTheme="minorHAnsi" w:cstheme="minorHAnsi"/>
                <w:sz w:val="22"/>
                <w:szCs w:val="22"/>
              </w:rPr>
            </w:r>
          </w:p>
        </w:tc>
      </w:tr>
      <w:tr>
        <w:trPr>
          <w:cantSplit/>
          <w:jc w:val="center"/>
          <w:trHeight w:val="369"/>
        </w:trPr>
        <w:tc>
          <w:tcPr>
            <w:tcBorders/>
            <w:tcW w:w="2433" w:type="pct"/>
            <w:textDirection w:val="lrTb"/>
            <w:noWrap w:val="false"/>
          </w:tcPr>
          <w:p>
            <w:pPr>
              <w:pBdr/>
              <w:spacing w:line="276" w:lineRule="auto"/>
              <w:ind/>
              <w:rPr>
                <w:rFonts w:asciiTheme="minorHAnsi" w:hAnsiTheme="minorHAnsi" w:cstheme="minorHAnsi"/>
                <w:color w:val="000000"/>
                <w:sz w:val="22"/>
                <w:szCs w:val="22"/>
              </w:rPr>
            </w:pPr>
            <w:r>
              <w:rPr>
                <w:rFonts w:asciiTheme="minorHAnsi" w:hAnsiTheme="minorHAnsi" w:cstheme="minorHAnsi"/>
                <w:color w:val="000000"/>
                <w:sz w:val="22"/>
                <w:szCs w:val="22"/>
              </w:rPr>
              <w:t xml:space="preserve">Responsabile Qualità</w:t>
            </w:r>
            <w:r>
              <w:rPr>
                <w:rFonts w:asciiTheme="minorHAnsi" w:hAnsiTheme="minorHAnsi" w:cstheme="minorHAnsi"/>
                <w:color w:val="000000"/>
                <w:sz w:val="22"/>
                <w:szCs w:val="22"/>
              </w:rPr>
            </w:r>
            <w:r>
              <w:rPr>
                <w:rFonts w:asciiTheme="minorHAnsi" w:hAnsiTheme="minorHAnsi" w:cstheme="minorHAnsi"/>
                <w:color w:val="000000"/>
                <w:sz w:val="22"/>
                <w:szCs w:val="22"/>
              </w:rPr>
            </w:r>
          </w:p>
        </w:tc>
        <w:tc>
          <w:tcPr>
            <w:tcBorders/>
            <w:tcW w:w="2567" w:type="pct"/>
            <w:textDirection w:val="lrTb"/>
            <w:noWrap w:val="false"/>
          </w:tcPr>
          <w:p>
            <w:pPr>
              <w:pBdr/>
              <w:spacing w:line="276" w:lineRule="auto"/>
              <w:ind/>
              <w:rPr>
                <w:rFonts w:asciiTheme="minorHAnsi" w:hAnsiTheme="minorHAnsi" w:cstheme="minorHAnsi"/>
                <w:color w:val="000000"/>
                <w:sz w:val="22"/>
                <w:szCs w:val="22"/>
              </w:rPr>
            </w:pPr>
            <w:r>
              <w:rPr>
                <w:rFonts w:asciiTheme="minorHAnsi" w:hAnsiTheme="minorHAnsi" w:cstheme="minorHAnsi"/>
                <w:color w:val="000000"/>
                <w:sz w:val="22"/>
                <w:szCs w:val="22"/>
              </w:rPr>
              <w:t xml:space="preserve">Alta Direzione</w:t>
            </w:r>
            <w:r>
              <w:rPr>
                <w:rFonts w:asciiTheme="minorHAnsi" w:hAnsiTheme="minorHAnsi" w:cstheme="minorHAnsi"/>
                <w:color w:val="000000"/>
                <w:sz w:val="22"/>
                <w:szCs w:val="22"/>
              </w:rPr>
            </w:r>
            <w:r>
              <w:rPr>
                <w:rFonts w:asciiTheme="minorHAnsi" w:hAnsiTheme="minorHAnsi" w:cstheme="minorHAnsi"/>
                <w:color w:val="000000"/>
                <w:sz w:val="22"/>
                <w:szCs w:val="22"/>
              </w:rPr>
            </w:r>
          </w:p>
          <w:p>
            <w:pPr>
              <w:pBdr/>
              <w:spacing w:line="276" w:lineRule="auto"/>
              <w:ind/>
              <w:rPr>
                <w:rFonts w:asciiTheme="minorHAnsi" w:hAnsiTheme="minorHAnsi" w:cstheme="minorHAnsi"/>
                <w:color w:val="000000"/>
                <w:sz w:val="22"/>
                <w:szCs w:val="22"/>
              </w:rPr>
            </w:pPr>
            <w:r>
              <w:rPr>
                <w:rFonts w:asciiTheme="minorHAnsi" w:hAnsiTheme="minorHAnsi" w:cstheme="minorHAnsi"/>
                <w:color w:val="000000"/>
                <w:sz w:val="22"/>
                <w:szCs w:val="22"/>
              </w:rPr>
              <w:t xml:space="preserve">Responsabile Ufficio Commerciale</w:t>
            </w:r>
            <w:r>
              <w:rPr>
                <w:rFonts w:asciiTheme="minorHAnsi" w:hAnsiTheme="minorHAnsi" w:cstheme="minorHAnsi"/>
                <w:color w:val="000000"/>
                <w:sz w:val="22"/>
                <w:szCs w:val="22"/>
              </w:rPr>
            </w:r>
            <w:r>
              <w:rPr>
                <w:rFonts w:asciiTheme="minorHAnsi" w:hAnsiTheme="minorHAnsi" w:cstheme="minorHAnsi"/>
                <w:color w:val="000000"/>
                <w:sz w:val="22"/>
                <w:szCs w:val="22"/>
              </w:rPr>
            </w:r>
          </w:p>
          <w:p>
            <w:pPr>
              <w:pBdr/>
              <w:spacing w:line="276" w:lineRule="auto"/>
              <w:ind/>
              <w:rPr>
                <w:rFonts w:asciiTheme="minorHAnsi" w:hAnsiTheme="minorHAnsi" w:cstheme="minorHAnsi"/>
                <w:color w:val="000000"/>
                <w:sz w:val="22"/>
                <w:szCs w:val="22"/>
                <w:lang w:val="fr-FR"/>
              </w:rPr>
            </w:pPr>
            <w:r>
              <w:rPr>
                <w:rFonts w:asciiTheme="minorHAnsi" w:hAnsiTheme="minorHAnsi" w:cstheme="minorHAnsi"/>
                <w:color w:val="000000"/>
                <w:sz w:val="22"/>
                <w:szCs w:val="22"/>
                <w:lang w:val="fr-FR"/>
              </w:rPr>
              <w:t xml:space="preserve">Ufficio Acquisti</w:t>
            </w:r>
            <w:r>
              <w:rPr>
                <w:rFonts w:asciiTheme="minorHAnsi" w:hAnsiTheme="minorHAnsi" w:cstheme="minorHAnsi"/>
                <w:color w:val="000000"/>
                <w:sz w:val="22"/>
                <w:szCs w:val="22"/>
                <w:lang w:val="fr-FR"/>
              </w:rPr>
            </w:r>
            <w:r>
              <w:rPr>
                <w:rFonts w:asciiTheme="minorHAnsi" w:hAnsiTheme="minorHAnsi" w:cstheme="minorHAnsi"/>
                <w:color w:val="000000"/>
                <w:sz w:val="22"/>
                <w:szCs w:val="22"/>
                <w:lang w:val="fr-FR"/>
              </w:rPr>
            </w:r>
          </w:p>
          <w:p>
            <w:pPr>
              <w:pBdr/>
              <w:spacing w:line="276" w:lineRule="auto"/>
              <w:ind/>
              <w:rPr>
                <w:rFonts w:asciiTheme="minorHAnsi" w:hAnsiTheme="minorHAnsi" w:cstheme="minorHAnsi"/>
                <w:color w:val="000000"/>
                <w:sz w:val="22"/>
                <w:szCs w:val="22"/>
                <w:lang w:val="fr-FR"/>
              </w:rPr>
            </w:pPr>
            <w:r>
              <w:rPr>
                <w:rFonts w:asciiTheme="minorHAnsi" w:hAnsiTheme="minorHAnsi" w:cstheme="minorHAnsi"/>
                <w:color w:val="000000"/>
                <w:sz w:val="22"/>
                <w:szCs w:val="22"/>
                <w:lang w:val="fr-FR"/>
              </w:rPr>
              <w:t xml:space="preserve">Ufficio </w:t>
            </w:r>
            <w:r>
              <w:rPr>
                <w:rFonts w:asciiTheme="minorHAnsi" w:hAnsiTheme="minorHAnsi" w:cstheme="minorHAnsi"/>
                <w:color w:val="000000"/>
                <w:sz w:val="22"/>
                <w:szCs w:val="22"/>
                <w:lang w:val="fr-FR"/>
              </w:rPr>
              <w:t xml:space="preserve">Accettazione</w:t>
            </w:r>
            <w:r>
              <w:rPr>
                <w:rFonts w:asciiTheme="minorHAnsi" w:hAnsiTheme="minorHAnsi" w:cstheme="minorHAnsi"/>
                <w:color w:val="000000"/>
                <w:sz w:val="22"/>
                <w:szCs w:val="22"/>
                <w:lang w:val="fr-FR"/>
              </w:rPr>
            </w:r>
            <w:r>
              <w:rPr>
                <w:rFonts w:asciiTheme="minorHAnsi" w:hAnsiTheme="minorHAnsi" w:cstheme="minorHAnsi"/>
                <w:color w:val="000000"/>
                <w:sz w:val="22"/>
                <w:szCs w:val="22"/>
                <w:lang w:val="fr-FR"/>
              </w:rPr>
            </w:r>
          </w:p>
          <w:p>
            <w:pPr>
              <w:pBdr/>
              <w:spacing w:line="276" w:lineRule="auto"/>
              <w:ind/>
              <w:rPr>
                <w:rFonts w:asciiTheme="minorHAnsi" w:hAnsiTheme="minorHAnsi" w:cstheme="minorHAnsi"/>
                <w:color w:val="000000"/>
                <w:sz w:val="22"/>
                <w:szCs w:val="22"/>
                <w:lang w:val="fr-FR"/>
              </w:rPr>
            </w:pPr>
            <w:r>
              <w:rPr>
                <w:rFonts w:asciiTheme="minorHAnsi" w:hAnsiTheme="minorHAnsi" w:cstheme="minorHAnsi"/>
                <w:color w:val="000000"/>
                <w:sz w:val="22"/>
                <w:szCs w:val="22"/>
                <w:lang w:val="fr-FR"/>
              </w:rPr>
              <w:t xml:space="preserve">Responsabile</w:t>
            </w:r>
            <w:r>
              <w:rPr>
                <w:rFonts w:asciiTheme="minorHAnsi" w:hAnsiTheme="minorHAnsi" w:cstheme="minorHAnsi"/>
                <w:color w:val="000000"/>
                <w:sz w:val="22"/>
                <w:szCs w:val="22"/>
                <w:lang w:val="fr-FR"/>
              </w:rPr>
              <w:t xml:space="preserve"> Laboratorio</w:t>
            </w:r>
            <w:r>
              <w:rPr>
                <w:rFonts w:asciiTheme="minorHAnsi" w:hAnsiTheme="minorHAnsi" w:cstheme="minorHAnsi"/>
                <w:color w:val="000000"/>
                <w:sz w:val="22"/>
                <w:szCs w:val="22"/>
                <w:lang w:val="fr-FR"/>
              </w:rPr>
            </w:r>
            <w:r>
              <w:rPr>
                <w:rFonts w:asciiTheme="minorHAnsi" w:hAnsiTheme="minorHAnsi" w:cstheme="minorHAnsi"/>
                <w:color w:val="000000"/>
                <w:sz w:val="22"/>
                <w:szCs w:val="22"/>
                <w:lang w:val="fr-FR"/>
              </w:rPr>
            </w:r>
          </w:p>
          <w:p>
            <w:pPr>
              <w:pBdr/>
              <w:spacing w:line="276" w:lineRule="auto"/>
              <w:ind/>
              <w:rPr>
                <w:rFonts w:asciiTheme="minorHAnsi" w:hAnsiTheme="minorHAnsi" w:cstheme="minorHAnsi"/>
                <w:color w:val="000000"/>
                <w:sz w:val="22"/>
                <w:szCs w:val="22"/>
                <w:lang w:val="fr-FR"/>
              </w:rPr>
            </w:pPr>
            <w:r>
              <w:rPr>
                <w:rFonts w:asciiTheme="minorHAnsi" w:hAnsiTheme="minorHAnsi" w:cstheme="minorHAnsi"/>
                <w:color w:val="000000"/>
                <w:sz w:val="22"/>
                <w:szCs w:val="22"/>
                <w:lang w:val="fr-FR"/>
              </w:rPr>
              <w:t xml:space="preserve">Responsabile</w:t>
            </w:r>
            <w:r>
              <w:rPr>
                <w:rFonts w:asciiTheme="minorHAnsi" w:hAnsiTheme="minorHAnsi" w:cstheme="minorHAnsi"/>
                <w:color w:val="000000"/>
                <w:sz w:val="22"/>
                <w:szCs w:val="22"/>
                <w:lang w:val="fr-FR"/>
              </w:rPr>
              <w:t xml:space="preserve"> Produzione</w:t>
            </w:r>
            <w:bookmarkEnd w:id="2"/>
            <w:r>
              <w:rPr>
                <w:rFonts w:asciiTheme="minorHAnsi" w:hAnsiTheme="minorHAnsi" w:cstheme="minorHAnsi"/>
                <w:color w:val="000000"/>
                <w:sz w:val="22"/>
                <w:szCs w:val="22"/>
                <w:lang w:val="fr-FR"/>
              </w:rPr>
            </w:r>
            <w:r>
              <w:rPr>
                <w:rFonts w:asciiTheme="minorHAnsi" w:hAnsiTheme="minorHAnsi" w:cstheme="minorHAnsi"/>
                <w:color w:val="000000"/>
                <w:sz w:val="22"/>
                <w:szCs w:val="22"/>
                <w:lang w:val="fr-FR"/>
              </w:rPr>
            </w:r>
          </w:p>
        </w:tc>
      </w:tr>
    </w:tbl>
    <w:p>
      <w:pPr>
        <w:pBdr/>
        <w:spacing w:line="276" w:lineRule="auto"/>
        <w:ind/>
        <w:jc w:val="both"/>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r>
        <w:rPr>
          <w:rFonts w:asciiTheme="minorHAnsi" w:hAnsiTheme="minorHAnsi" w:cstheme="minorHAnsi"/>
          <w:sz w:val="22"/>
          <w:szCs w:val="22"/>
        </w:rPr>
      </w:r>
    </w:p>
    <w:p>
      <w:p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Il responsabile è un membro avente accesso </w:t>
      </w:r>
      <w:r>
        <w:rPr>
          <w:rFonts w:asciiTheme="minorHAnsi" w:hAnsiTheme="minorHAnsi" w:cstheme="minorHAnsi"/>
          <w:sz w:val="22"/>
          <w:szCs w:val="22"/>
        </w:rPr>
        <w:t xml:space="preserve">al team dirigenziale</w:t>
      </w:r>
      <w:r>
        <w:rPr>
          <w:rFonts w:asciiTheme="minorHAnsi" w:hAnsiTheme="minorHAnsi" w:cstheme="minorHAnsi"/>
          <w:sz w:val="22"/>
          <w:szCs w:val="22"/>
        </w:rPr>
        <w:t xml:space="preserve"> </w:t>
      </w:r>
      <w:r>
        <w:rPr>
          <w:rFonts w:asciiTheme="minorHAnsi" w:hAnsiTheme="minorHAnsi" w:cstheme="minorHAnsi"/>
          <w:sz w:val="22"/>
          <w:szCs w:val="22"/>
        </w:rPr>
        <w:t xml:space="preserve">e dotato di esperienza in ambito di sicurezza.</w:t>
      </w:r>
      <w:r>
        <w:rPr>
          <w:rFonts w:asciiTheme="minorHAnsi" w:hAnsiTheme="minorHAnsi" w:cstheme="minorHAnsi"/>
          <w:sz w:val="22"/>
          <w:szCs w:val="22"/>
        </w:rPr>
        <w:t xml:space="preserve"> </w:t>
      </w:r>
      <w:r>
        <w:rPr>
          <w:rFonts w:asciiTheme="minorHAnsi" w:hAnsiTheme="minorHAnsi" w:cstheme="minorHAnsi"/>
          <w:sz w:val="22"/>
          <w:szCs w:val="22"/>
        </w:rPr>
      </w:r>
      <w:r>
        <w:rPr>
          <w:rFonts w:asciiTheme="minorHAnsi" w:hAnsiTheme="minorHAnsi" w:cstheme="minorHAnsi"/>
          <w:sz w:val="22"/>
          <w:szCs w:val="22"/>
        </w:rPr>
      </w:r>
    </w:p>
    <w:p>
      <w:p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La direzione supporta e sostiene le attività del Team co</w:t>
      </w:r>
      <w:r>
        <w:rPr>
          <w:rFonts w:asciiTheme="minorHAnsi" w:hAnsiTheme="minorHAnsi" w:cstheme="minorHAnsi"/>
          <w:sz w:val="22"/>
          <w:szCs w:val="22"/>
        </w:rPr>
        <w:t xml:space="preserve">n ogni mezzo economico ed intellettuale ai fini di implementare misure che dovessero essere ritenute necessarie per la tutela alimentare, nella misura delle proprie disponibilità e conoscenze.</w:t>
      </w:r>
      <w:r>
        <w:rPr>
          <w:rFonts w:asciiTheme="minorHAnsi" w:hAnsiTheme="minorHAnsi" w:cstheme="minorHAnsi"/>
          <w:sz w:val="22"/>
          <w:szCs w:val="22"/>
        </w:rPr>
      </w:r>
      <w:r>
        <w:rPr>
          <w:rFonts w:asciiTheme="minorHAnsi" w:hAnsiTheme="minorHAnsi" w:cstheme="minorHAnsi"/>
          <w:sz w:val="22"/>
          <w:szCs w:val="22"/>
        </w:rPr>
      </w:r>
    </w:p>
    <w:p>
      <w:p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L’istituzione del Team e l’utilizzo dei principi di food defense sono comunicati a tutto il personale a mezzo circolare affissa in bacheca o mediante seduta di formazione</w:t>
      </w:r>
      <w:r>
        <w:rPr>
          <w:rFonts w:asciiTheme="minorHAnsi" w:hAnsiTheme="minorHAnsi" w:cstheme="minorHAnsi"/>
          <w:sz w:val="22"/>
          <w:szCs w:val="22"/>
        </w:rPr>
        <w:t xml:space="preserve">.</w:t>
      </w:r>
      <w:r>
        <w:rPr>
          <w:rFonts w:asciiTheme="minorHAnsi" w:hAnsiTheme="minorHAnsi" w:cstheme="minorHAnsi"/>
          <w:sz w:val="22"/>
          <w:szCs w:val="22"/>
        </w:rPr>
      </w:r>
      <w:r>
        <w:rPr>
          <w:rFonts w:asciiTheme="minorHAnsi" w:hAnsiTheme="minorHAnsi" w:cstheme="minorHAnsi"/>
          <w:sz w:val="22"/>
          <w:szCs w:val="22"/>
        </w:rPr>
      </w:r>
    </w:p>
    <w:p>
      <w:pPr>
        <w:pBdr/>
        <w:spacing w:line="276" w:lineRule="auto"/>
        <w:ind/>
        <w:jc w:val="both"/>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r>
        <w:rPr>
          <w:rFonts w:asciiTheme="minorHAnsi" w:hAnsiTheme="minorHAnsi" w:cstheme="minorHAnsi"/>
          <w:sz w:val="22"/>
          <w:szCs w:val="22"/>
        </w:rPr>
      </w:r>
    </w:p>
    <w:p>
      <w:pPr>
        <w:pBdr/>
        <w:spacing w:line="276" w:lineRule="auto"/>
        <w:ind/>
        <w:jc w:val="both"/>
        <w:rPr>
          <w:rFonts w:asciiTheme="minorHAnsi" w:hAnsiTheme="minorHAnsi" w:cstheme="minorHAnsi"/>
          <w:b/>
          <w:sz w:val="22"/>
          <w:szCs w:val="22"/>
        </w:rPr>
      </w:pPr>
      <w:r>
        <w:rPr>
          <w:rFonts w:asciiTheme="minorHAnsi" w:hAnsiTheme="minorHAnsi" w:cstheme="minorHAnsi"/>
          <w:b/>
          <w:sz w:val="22"/>
          <w:szCs w:val="22"/>
        </w:rPr>
        <w:t xml:space="preserve">2.</w:t>
      </w:r>
      <w:r>
        <w:rPr>
          <w:rFonts w:asciiTheme="minorHAnsi" w:hAnsiTheme="minorHAnsi" w:cstheme="minorHAnsi"/>
          <w:b/>
          <w:sz w:val="22"/>
          <w:szCs w:val="22"/>
        </w:rPr>
        <w:t xml:space="preserve"> </w:t>
      </w:r>
      <w:r>
        <w:rPr>
          <w:rFonts w:asciiTheme="minorHAnsi" w:hAnsiTheme="minorHAnsi" w:cstheme="minorHAnsi"/>
          <w:b/>
          <w:sz w:val="22"/>
          <w:szCs w:val="22"/>
        </w:rPr>
        <w:tab/>
      </w:r>
      <w:r>
        <w:rPr>
          <w:rFonts w:asciiTheme="minorHAnsi" w:hAnsiTheme="minorHAnsi" w:cstheme="minorHAnsi"/>
          <w:b/>
          <w:sz w:val="22"/>
          <w:szCs w:val="22"/>
        </w:rPr>
        <w:t xml:space="preserve">Analisi dei pericoli</w:t>
      </w:r>
      <w:r>
        <w:rPr>
          <w:rFonts w:asciiTheme="minorHAnsi" w:hAnsiTheme="minorHAnsi" w:cstheme="minorHAnsi"/>
          <w:b/>
          <w:sz w:val="22"/>
          <w:szCs w:val="22"/>
        </w:rPr>
        <w:t xml:space="preserve"> e redazione del piano di tutela alimentare</w:t>
      </w:r>
      <w:r>
        <w:rPr>
          <w:rFonts w:asciiTheme="minorHAnsi" w:hAnsiTheme="minorHAnsi" w:cstheme="minorHAnsi"/>
          <w:b/>
          <w:sz w:val="22"/>
          <w:szCs w:val="22"/>
        </w:rPr>
      </w:r>
      <w:r>
        <w:rPr>
          <w:rFonts w:asciiTheme="minorHAnsi" w:hAnsiTheme="minorHAnsi" w:cstheme="minorHAnsi"/>
          <w:b/>
          <w:sz w:val="22"/>
          <w:szCs w:val="22"/>
        </w:rPr>
      </w:r>
    </w:p>
    <w:p>
      <w:pPr>
        <w:pBdr/>
        <w:spacing w:line="276" w:lineRule="auto"/>
        <w:ind/>
        <w:jc w:val="both"/>
        <w:rPr>
          <w:rFonts w:asciiTheme="minorHAnsi" w:hAnsiTheme="minorHAnsi" w:cstheme="minorHAnsi"/>
          <w:b/>
          <w:sz w:val="22"/>
          <w:szCs w:val="22"/>
        </w:rPr>
      </w:pPr>
      <w:r>
        <w:rPr>
          <w:rFonts w:asciiTheme="minorHAnsi" w:hAnsiTheme="minorHAnsi" w:cstheme="minorHAnsi"/>
          <w:b/>
          <w:sz w:val="22"/>
          <w:szCs w:val="22"/>
        </w:rPr>
      </w:r>
      <w:r>
        <w:rPr>
          <w:rFonts w:asciiTheme="minorHAnsi" w:hAnsiTheme="minorHAnsi" w:cstheme="minorHAnsi"/>
          <w:b/>
          <w:sz w:val="22"/>
          <w:szCs w:val="22"/>
        </w:rPr>
      </w:r>
      <w:r>
        <w:rPr>
          <w:rFonts w:asciiTheme="minorHAnsi" w:hAnsiTheme="minorHAnsi" w:cstheme="minorHAnsi"/>
          <w:b/>
          <w:sz w:val="22"/>
          <w:szCs w:val="22"/>
        </w:rPr>
      </w:r>
    </w:p>
    <w:p>
      <w:p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La redazione del piano di tutela alimentare è condo</w:t>
      </w:r>
      <w:r>
        <w:rPr>
          <w:rFonts w:asciiTheme="minorHAnsi" w:hAnsiTheme="minorHAnsi" w:cstheme="minorHAnsi"/>
          <w:sz w:val="22"/>
          <w:szCs w:val="22"/>
        </w:rPr>
        <w:t xml:space="preserve">t</w:t>
      </w:r>
      <w:r>
        <w:rPr>
          <w:rFonts w:asciiTheme="minorHAnsi" w:hAnsiTheme="minorHAnsi" w:cstheme="minorHAnsi"/>
          <w:sz w:val="22"/>
          <w:szCs w:val="22"/>
        </w:rPr>
        <w:t xml:space="preserve">ta </w:t>
      </w:r>
      <w:r>
        <w:rPr>
          <w:rFonts w:asciiTheme="minorHAnsi" w:hAnsiTheme="minorHAnsi" w:cstheme="minorHAnsi"/>
          <w:sz w:val="22"/>
          <w:szCs w:val="22"/>
        </w:rPr>
        <w:t xml:space="preserve">nel rispetto delle</w:t>
      </w:r>
      <w:r>
        <w:rPr>
          <w:rFonts w:asciiTheme="minorHAnsi" w:hAnsiTheme="minorHAnsi" w:cstheme="minorHAnsi"/>
          <w:sz w:val="22"/>
          <w:szCs w:val="22"/>
        </w:rPr>
        <w:t xml:space="preserve"> linee guida</w:t>
      </w:r>
      <w:r>
        <w:rPr>
          <w:rFonts w:asciiTheme="minorHAnsi" w:hAnsiTheme="minorHAnsi" w:cstheme="minorHAnsi"/>
          <w:sz w:val="22"/>
          <w:szCs w:val="22"/>
        </w:rPr>
        <w:t xml:space="preserve"> Fornite dal Ministero dell’agricoltura degli Stati Uniti, Servizio di tutela alimentare e ispezioni FSIS. </w:t>
      </w:r>
      <w:r>
        <w:rPr>
          <w:rFonts w:asciiTheme="minorHAnsi" w:hAnsiTheme="minorHAnsi" w:cstheme="minorHAnsi"/>
          <w:sz w:val="22"/>
          <w:szCs w:val="22"/>
        </w:rPr>
      </w:r>
      <w:r>
        <w:rPr>
          <w:rFonts w:asciiTheme="minorHAnsi" w:hAnsiTheme="minorHAnsi" w:cstheme="minorHAnsi"/>
          <w:sz w:val="22"/>
          <w:szCs w:val="22"/>
        </w:rPr>
      </w:r>
    </w:p>
    <w:p>
      <w:p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Dopo aver indi</w:t>
      </w:r>
      <w:r>
        <w:rPr>
          <w:rFonts w:asciiTheme="minorHAnsi" w:hAnsiTheme="minorHAnsi" w:cstheme="minorHAnsi"/>
          <w:sz w:val="22"/>
          <w:szCs w:val="22"/>
        </w:rPr>
        <w:t xml:space="preserve">viduato i responsabili del</w:t>
      </w:r>
      <w:r>
        <w:rPr>
          <w:rFonts w:asciiTheme="minorHAnsi" w:hAnsiTheme="minorHAnsi" w:cstheme="minorHAnsi"/>
          <w:sz w:val="22"/>
          <w:szCs w:val="22"/>
        </w:rPr>
        <w:t xml:space="preserve"> Team di Tutela Alimentare è stata effettuata una valutazione</w:t>
      </w:r>
      <w:r>
        <w:rPr>
          <w:rFonts w:asciiTheme="minorHAnsi" w:hAnsiTheme="minorHAnsi" w:cstheme="minorHAnsi"/>
          <w:sz w:val="22"/>
          <w:szCs w:val="22"/>
        </w:rPr>
        <w:t xml:space="preserve"> della vulnerabilità relativa alle diverse fasi del processo, i cui dettagli si ritrovano nell’apposita matrice di rischio. </w:t>
      </w:r>
      <w:r>
        <w:rPr>
          <w:rFonts w:asciiTheme="minorHAnsi" w:hAnsiTheme="minorHAnsi" w:cstheme="minorHAnsi"/>
          <w:sz w:val="22"/>
          <w:szCs w:val="22"/>
        </w:rPr>
      </w:r>
      <w:r>
        <w:rPr>
          <w:rFonts w:asciiTheme="minorHAnsi" w:hAnsiTheme="minorHAnsi" w:cstheme="minorHAnsi"/>
          <w:sz w:val="22"/>
          <w:szCs w:val="22"/>
        </w:rPr>
      </w:r>
    </w:p>
    <w:p>
      <w:p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A seguito di tale analisi ed in considerazione di ulteriori rischi di origine diversa, è scaturito il seguente piano di tutela alimentare nel quale si fornisce evidenza delle misure adottate dall’azienda in funzione delle seguenti categorie di pericolo:</w:t>
      </w:r>
      <w:r>
        <w:rPr>
          <w:rFonts w:asciiTheme="minorHAnsi" w:hAnsiTheme="minorHAnsi" w:cstheme="minorHAnsi"/>
          <w:sz w:val="22"/>
          <w:szCs w:val="22"/>
        </w:rPr>
      </w:r>
      <w:r>
        <w:rPr>
          <w:rFonts w:asciiTheme="minorHAnsi" w:hAnsiTheme="minorHAnsi" w:cstheme="minorHAnsi"/>
          <w:sz w:val="22"/>
          <w:szCs w:val="22"/>
        </w:rPr>
      </w:r>
    </w:p>
    <w:p>
      <w:pPr>
        <w:numPr>
          <w:ilvl w:val="0"/>
          <w:numId w:val="11"/>
        </w:num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Pericoli derivanti dall’esterno</w:t>
      </w:r>
      <w:r>
        <w:rPr>
          <w:rFonts w:asciiTheme="minorHAnsi" w:hAnsiTheme="minorHAnsi" w:cstheme="minorHAnsi"/>
          <w:sz w:val="22"/>
          <w:szCs w:val="22"/>
        </w:rPr>
      </w:r>
      <w:r>
        <w:rPr>
          <w:rFonts w:asciiTheme="minorHAnsi" w:hAnsiTheme="minorHAnsi" w:cstheme="minorHAnsi"/>
          <w:sz w:val="22"/>
          <w:szCs w:val="22"/>
        </w:rPr>
      </w:r>
    </w:p>
    <w:p>
      <w:pPr>
        <w:numPr>
          <w:ilvl w:val="0"/>
          <w:numId w:val="11"/>
        </w:num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Pericoli legati alla struttura</w:t>
      </w:r>
      <w:r>
        <w:rPr>
          <w:rFonts w:asciiTheme="minorHAnsi" w:hAnsiTheme="minorHAnsi" w:cstheme="minorHAnsi"/>
          <w:sz w:val="22"/>
          <w:szCs w:val="22"/>
        </w:rPr>
      </w:r>
      <w:r>
        <w:rPr>
          <w:rFonts w:asciiTheme="minorHAnsi" w:hAnsiTheme="minorHAnsi" w:cstheme="minorHAnsi"/>
          <w:sz w:val="22"/>
          <w:szCs w:val="22"/>
        </w:rPr>
      </w:r>
    </w:p>
    <w:p>
      <w:pPr>
        <w:numPr>
          <w:ilvl w:val="0"/>
          <w:numId w:val="11"/>
        </w:num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Pericoli derivanti </w:t>
      </w:r>
      <w:r>
        <w:rPr>
          <w:rFonts w:asciiTheme="minorHAnsi" w:hAnsiTheme="minorHAnsi" w:cstheme="minorHAnsi"/>
          <w:sz w:val="22"/>
          <w:szCs w:val="22"/>
        </w:rPr>
        <w:t xml:space="preserve">dall’accettazione/trasporto/spedizione</w:t>
      </w:r>
      <w:r>
        <w:rPr>
          <w:rFonts w:asciiTheme="minorHAnsi" w:hAnsiTheme="minorHAnsi" w:cstheme="minorHAnsi"/>
          <w:sz w:val="22"/>
          <w:szCs w:val="22"/>
        </w:rPr>
        <w:t xml:space="preserve"> di prodotti</w:t>
      </w:r>
      <w:r>
        <w:rPr>
          <w:rFonts w:asciiTheme="minorHAnsi" w:hAnsiTheme="minorHAnsi" w:cstheme="minorHAnsi"/>
          <w:sz w:val="22"/>
          <w:szCs w:val="22"/>
        </w:rPr>
      </w:r>
      <w:r>
        <w:rPr>
          <w:rFonts w:asciiTheme="minorHAnsi" w:hAnsiTheme="minorHAnsi" w:cstheme="minorHAnsi"/>
          <w:sz w:val="22"/>
          <w:szCs w:val="22"/>
        </w:rPr>
      </w:r>
    </w:p>
    <w:p>
      <w:pPr>
        <w:numPr>
          <w:ilvl w:val="0"/>
          <w:numId w:val="11"/>
        </w:num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Pericoli derivanti dagli approvvigionamenti</w:t>
      </w:r>
      <w:r>
        <w:rPr>
          <w:rFonts w:asciiTheme="minorHAnsi" w:hAnsiTheme="minorHAnsi" w:cstheme="minorHAnsi"/>
          <w:sz w:val="22"/>
          <w:szCs w:val="22"/>
        </w:rPr>
      </w:r>
      <w:r>
        <w:rPr>
          <w:rFonts w:asciiTheme="minorHAnsi" w:hAnsiTheme="minorHAnsi" w:cstheme="minorHAnsi"/>
          <w:sz w:val="22"/>
          <w:szCs w:val="22"/>
        </w:rPr>
      </w:r>
    </w:p>
    <w:p>
      <w:pPr>
        <w:numPr>
          <w:ilvl w:val="0"/>
          <w:numId w:val="11"/>
        </w:num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Pericoli derivanti dai processi</w:t>
      </w:r>
      <w:r>
        <w:rPr>
          <w:rFonts w:asciiTheme="minorHAnsi" w:hAnsiTheme="minorHAnsi" w:cstheme="minorHAnsi"/>
          <w:sz w:val="22"/>
          <w:szCs w:val="22"/>
        </w:rPr>
      </w:r>
      <w:r>
        <w:rPr>
          <w:rFonts w:asciiTheme="minorHAnsi" w:hAnsiTheme="minorHAnsi" w:cstheme="minorHAnsi"/>
          <w:sz w:val="22"/>
          <w:szCs w:val="22"/>
        </w:rPr>
      </w:r>
    </w:p>
    <w:p>
      <w:pPr>
        <w:numPr>
          <w:ilvl w:val="0"/>
          <w:numId w:val="11"/>
        </w:num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Pericoli </w:t>
      </w:r>
      <w:r>
        <w:rPr>
          <w:rFonts w:asciiTheme="minorHAnsi" w:hAnsiTheme="minorHAnsi" w:cstheme="minorHAnsi"/>
          <w:sz w:val="22"/>
          <w:szCs w:val="22"/>
        </w:rPr>
        <w:t xml:space="preserve">legati al </w:t>
      </w:r>
      <w:r>
        <w:rPr>
          <w:rFonts w:asciiTheme="minorHAnsi" w:hAnsiTheme="minorHAnsi" w:cstheme="minorHAnsi"/>
          <w:sz w:val="22"/>
          <w:szCs w:val="22"/>
        </w:rPr>
        <w:t xml:space="preserve">paese di destinazione del prodotto</w:t>
      </w:r>
      <w:r>
        <w:rPr>
          <w:rFonts w:asciiTheme="minorHAnsi" w:hAnsiTheme="minorHAnsi" w:cstheme="minorHAnsi"/>
          <w:sz w:val="22"/>
          <w:szCs w:val="22"/>
        </w:rPr>
      </w:r>
      <w:r>
        <w:rPr>
          <w:rFonts w:asciiTheme="minorHAnsi" w:hAnsiTheme="minorHAnsi" w:cstheme="minorHAnsi"/>
          <w:sz w:val="22"/>
          <w:szCs w:val="22"/>
        </w:rPr>
      </w:r>
    </w:p>
    <w:p>
      <w:pPr>
        <w:numPr>
          <w:ilvl w:val="0"/>
          <w:numId w:val="11"/>
        </w:num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Pericoli legati ad una inadeguata g</w:t>
      </w:r>
      <w:r>
        <w:rPr>
          <w:rFonts w:asciiTheme="minorHAnsi" w:hAnsiTheme="minorHAnsi" w:cstheme="minorHAnsi"/>
          <w:sz w:val="22"/>
          <w:szCs w:val="22"/>
        </w:rPr>
        <w:t xml:space="preserve">estione delle crisi</w:t>
      </w:r>
      <w:r>
        <w:rPr>
          <w:rFonts w:asciiTheme="minorHAnsi" w:hAnsiTheme="minorHAnsi" w:cstheme="minorHAnsi"/>
          <w:sz w:val="22"/>
          <w:szCs w:val="22"/>
        </w:rPr>
      </w:r>
      <w:r>
        <w:rPr>
          <w:rFonts w:asciiTheme="minorHAnsi" w:hAnsiTheme="minorHAnsi" w:cstheme="minorHAnsi"/>
          <w:sz w:val="22"/>
          <w:szCs w:val="22"/>
        </w:rPr>
      </w:r>
    </w:p>
    <w:p>
      <w:pPr>
        <w:pBdr/>
        <w:spacing w:line="276" w:lineRule="auto"/>
        <w:ind w:left="720"/>
        <w:jc w:val="both"/>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r>
        <w:rPr>
          <w:rFonts w:asciiTheme="minorHAnsi" w:hAnsiTheme="minorHAnsi" w:cstheme="minorHAnsi"/>
          <w:sz w:val="22"/>
          <w:szCs w:val="22"/>
        </w:rPr>
      </w:r>
    </w:p>
    <w:tbl>
      <w:tblPr>
        <w:tblInd w:w="-34" w:type="dxa"/>
        <w:tblW w:w="106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156"/>
        <w:gridCol w:w="2551"/>
        <w:gridCol w:w="5925"/>
      </w:tblGrid>
      <w:tr>
        <w:trPr/>
        <w:tc>
          <w:tcPr>
            <w:tcBorders/>
            <w:tcW w:w="2156" w:type="dxa"/>
            <w:vAlign w:val="center"/>
            <w:textDirection w:val="lrTb"/>
            <w:noWrap w:val="false"/>
          </w:tcPr>
          <w:p>
            <w:pPr>
              <w:pBdr/>
              <w:spacing/>
              <w:ind/>
              <w:jc w:val="center"/>
              <w:rPr>
                <w:rFonts w:asciiTheme="minorHAnsi" w:hAnsiTheme="minorHAnsi" w:cstheme="minorHAnsi"/>
                <w:b/>
                <w:sz w:val="20"/>
                <w:szCs w:val="20"/>
              </w:rPr>
            </w:pPr>
            <w:r>
              <w:rPr>
                <w:rFonts w:asciiTheme="minorHAnsi" w:hAnsiTheme="minorHAnsi" w:cstheme="minorHAnsi"/>
                <w:b/>
                <w:sz w:val="20"/>
                <w:szCs w:val="20"/>
              </w:rPr>
              <w:t xml:space="preserve">CLASSE DI PERICOLO</w:t>
            </w:r>
            <w:r>
              <w:rPr>
                <w:rFonts w:asciiTheme="minorHAnsi" w:hAnsiTheme="minorHAnsi" w:cstheme="minorHAnsi"/>
                <w:b/>
                <w:sz w:val="20"/>
                <w:szCs w:val="20"/>
              </w:rPr>
            </w:r>
            <w:r>
              <w:rPr>
                <w:rFonts w:asciiTheme="minorHAnsi" w:hAnsiTheme="minorHAnsi" w:cstheme="minorHAnsi"/>
                <w:b/>
                <w:sz w:val="20"/>
                <w:szCs w:val="20"/>
              </w:rPr>
            </w:r>
          </w:p>
        </w:tc>
        <w:tc>
          <w:tcPr>
            <w:tcBorders/>
            <w:tcW w:w="2551" w:type="dxa"/>
            <w:vAlign w:val="center"/>
            <w:textDirection w:val="lrTb"/>
            <w:noWrap w:val="false"/>
          </w:tcPr>
          <w:p>
            <w:pPr>
              <w:pBdr/>
              <w:spacing/>
              <w:ind/>
              <w:jc w:val="center"/>
              <w:rPr>
                <w:rFonts w:asciiTheme="minorHAnsi" w:hAnsiTheme="minorHAnsi" w:cstheme="minorHAnsi"/>
                <w:b/>
                <w:sz w:val="20"/>
                <w:szCs w:val="20"/>
              </w:rPr>
            </w:pPr>
            <w:r>
              <w:rPr>
                <w:rFonts w:asciiTheme="minorHAnsi" w:hAnsiTheme="minorHAnsi" w:cstheme="minorHAnsi"/>
                <w:b/>
                <w:sz w:val="20"/>
                <w:szCs w:val="20"/>
              </w:rPr>
              <w:t xml:space="preserve">RISCHIO</w:t>
            </w:r>
            <w:r>
              <w:rPr>
                <w:rFonts w:asciiTheme="minorHAnsi" w:hAnsiTheme="minorHAnsi" w:cstheme="minorHAnsi"/>
                <w:b/>
                <w:sz w:val="20"/>
                <w:szCs w:val="20"/>
              </w:rPr>
            </w:r>
            <w:r>
              <w:rPr>
                <w:rFonts w:asciiTheme="minorHAnsi" w:hAnsiTheme="minorHAnsi" w:cstheme="minorHAnsi"/>
                <w:b/>
                <w:sz w:val="20"/>
                <w:szCs w:val="20"/>
              </w:rPr>
            </w:r>
          </w:p>
        </w:tc>
        <w:tc>
          <w:tcPr>
            <w:tcBorders/>
            <w:tcW w:w="5925" w:type="dxa"/>
            <w:vAlign w:val="center"/>
            <w:textDirection w:val="lrTb"/>
            <w:noWrap w:val="false"/>
          </w:tcPr>
          <w:p>
            <w:pPr>
              <w:pBdr/>
              <w:spacing/>
              <w:ind/>
              <w:jc w:val="center"/>
              <w:rPr>
                <w:rFonts w:asciiTheme="minorHAnsi" w:hAnsiTheme="minorHAnsi" w:cstheme="minorHAnsi"/>
                <w:b/>
                <w:sz w:val="20"/>
                <w:szCs w:val="20"/>
              </w:rPr>
            </w:pPr>
            <w:r>
              <w:rPr>
                <w:rFonts w:asciiTheme="minorHAnsi" w:hAnsiTheme="minorHAnsi" w:cstheme="minorHAnsi"/>
                <w:b/>
                <w:sz w:val="20"/>
                <w:szCs w:val="20"/>
              </w:rPr>
              <w:t xml:space="preserve">AZIONI PREVENTIVE ADOTTATE </w:t>
            </w:r>
            <w:r>
              <w:rPr>
                <w:rFonts w:asciiTheme="minorHAnsi" w:hAnsiTheme="minorHAnsi" w:cstheme="minorHAnsi"/>
                <w:b/>
                <w:sz w:val="20"/>
                <w:szCs w:val="20"/>
              </w:rPr>
            </w:r>
            <w:r>
              <w:rPr>
                <w:rFonts w:asciiTheme="minorHAnsi" w:hAnsiTheme="minorHAnsi" w:cstheme="minorHAnsi"/>
                <w:b/>
                <w:sz w:val="20"/>
                <w:szCs w:val="20"/>
              </w:rPr>
            </w:r>
          </w:p>
        </w:tc>
      </w:tr>
      <w:tr>
        <w:trPr/>
        <w:tc>
          <w:tcPr>
            <w:tcBorders/>
            <w:tcW w:w="2156" w:type="dxa"/>
            <w:vAlign w:val="center"/>
            <w:vMerge w:val="restart"/>
            <w:textDirection w:val="lrTb"/>
            <w:noWrap w:val="false"/>
          </w:tcPr>
          <w:p>
            <w:pPr>
              <w:pBdr/>
              <w:spacing/>
              <w:ind/>
              <w:rPr>
                <w:rFonts w:asciiTheme="minorHAnsi" w:hAnsiTheme="minorHAnsi" w:cstheme="minorHAnsi"/>
                <w:sz w:val="20"/>
                <w:szCs w:val="20"/>
              </w:rPr>
            </w:pPr>
            <w:r>
              <w:rPr>
                <w:rFonts w:asciiTheme="minorHAnsi" w:hAnsiTheme="minorHAnsi" w:cstheme="minorHAnsi"/>
                <w:sz w:val="20"/>
                <w:szCs w:val="20"/>
              </w:rPr>
              <w:t xml:space="preserve">Pericoli derivanti dal personale interno</w:t>
            </w:r>
            <w:r>
              <w:rPr>
                <w:rFonts w:asciiTheme="minorHAnsi" w:hAnsiTheme="minorHAnsi" w:cstheme="minorHAnsi"/>
                <w:sz w:val="20"/>
                <w:szCs w:val="20"/>
              </w:rPr>
            </w:r>
            <w:r>
              <w:rPr>
                <w:rFonts w:asciiTheme="minorHAnsi" w:hAnsiTheme="minorHAnsi" w:cstheme="minorHAnsi"/>
                <w:sz w:val="20"/>
                <w:szCs w:val="20"/>
              </w:rPr>
            </w:r>
          </w:p>
        </w:tc>
        <w:tc>
          <w:tcPr>
            <w:tcBorders/>
            <w:tcW w:w="2551" w:type="dxa"/>
            <w:textDirection w:val="lrTb"/>
            <w:noWrap w:val="false"/>
          </w:tcPr>
          <w:p>
            <w:pPr>
              <w:pBdr/>
              <w:spacing/>
              <w:ind/>
              <w:rPr>
                <w:rFonts w:asciiTheme="minorHAnsi" w:hAnsiTheme="minorHAnsi" w:cstheme="minorHAnsi"/>
                <w:sz w:val="20"/>
                <w:szCs w:val="20"/>
              </w:rPr>
            </w:pPr>
            <w:r>
              <w:rPr>
                <w:rFonts w:asciiTheme="minorHAnsi" w:hAnsiTheme="minorHAnsi" w:cstheme="minorHAnsi"/>
                <w:sz w:val="20"/>
                <w:szCs w:val="20"/>
              </w:rPr>
              <w:t xml:space="preserve">Assunzione di malintenzionati, malviventi, drogati, criminali.</w:t>
            </w:r>
            <w:r>
              <w:rPr>
                <w:rFonts w:asciiTheme="minorHAnsi" w:hAnsiTheme="minorHAnsi" w:cstheme="minorHAnsi"/>
                <w:sz w:val="20"/>
                <w:szCs w:val="20"/>
              </w:rPr>
            </w:r>
            <w:r>
              <w:rPr>
                <w:rFonts w:asciiTheme="minorHAnsi" w:hAnsiTheme="minorHAnsi" w:cstheme="minorHAnsi"/>
                <w:sz w:val="20"/>
                <w:szCs w:val="20"/>
              </w:rPr>
            </w:r>
          </w:p>
        </w:tc>
        <w:tc>
          <w:tcPr>
            <w:tcBorders/>
            <w:tcW w:w="5925" w:type="dxa"/>
            <w:textDirection w:val="lrTb"/>
            <w:noWrap w:val="false"/>
          </w:tcPr>
          <w:p>
            <w:pPr>
              <w:pBdr/>
              <w:spacing/>
              <w:ind/>
              <w:rPr>
                <w:rFonts w:asciiTheme="minorHAnsi" w:hAnsiTheme="minorHAnsi" w:cstheme="minorHAnsi"/>
                <w:sz w:val="20"/>
                <w:szCs w:val="20"/>
              </w:rPr>
            </w:pPr>
            <w:r>
              <w:rPr>
                <w:rFonts w:asciiTheme="minorHAnsi" w:hAnsiTheme="minorHAnsi" w:cstheme="minorHAnsi"/>
                <w:sz w:val="20"/>
                <w:szCs w:val="20"/>
              </w:rPr>
              <w:t xml:space="preserve">Tutto il personale assunto deve fornire adeguata documentazione identificativa (C.ID.) e dietro presentazione di adeguate referenze.</w:t>
            </w:r>
            <w:r>
              <w:rPr>
                <w:rFonts w:asciiTheme="minorHAnsi" w:hAnsiTheme="minorHAnsi" w:cstheme="minorHAnsi"/>
                <w:sz w:val="20"/>
                <w:szCs w:val="20"/>
              </w:rPr>
            </w:r>
            <w:r>
              <w:rPr>
                <w:rFonts w:asciiTheme="minorHAnsi" w:hAnsiTheme="minorHAnsi" w:cstheme="minorHAnsi"/>
                <w:sz w:val="20"/>
                <w:szCs w:val="20"/>
              </w:rPr>
            </w:r>
          </w:p>
          <w:p>
            <w:pPr>
              <w:pBdr/>
              <w:spacing/>
              <w:ind w:left="34"/>
              <w:rPr>
                <w:rFonts w:asciiTheme="minorHAnsi" w:hAnsiTheme="minorHAnsi" w:cstheme="minorHAnsi"/>
                <w:sz w:val="20"/>
                <w:szCs w:val="20"/>
              </w:rPr>
            </w:pPr>
            <w:r>
              <w:rPr>
                <w:rFonts w:asciiTheme="minorHAnsi" w:hAnsiTheme="minorHAnsi" w:cstheme="minorHAnsi"/>
                <w:sz w:val="20"/>
                <w:szCs w:val="20"/>
              </w:rPr>
              <w:t xml:space="preserve">Di norma, il nuovo personale assunto non viene selezionato mediante inserzioni pubbliche ma mediante conoscenza diretta.</w:t>
            </w:r>
            <w:r>
              <w:rPr>
                <w:rFonts w:asciiTheme="minorHAnsi" w:hAnsiTheme="minorHAnsi" w:cstheme="minorHAnsi"/>
                <w:sz w:val="20"/>
                <w:szCs w:val="20"/>
              </w:rPr>
              <w:t xml:space="preserve"> Tutto il personale operante in posizioni sensibili rispetto alla tutela alimentare </w:t>
            </w:r>
            <w:r>
              <w:rPr>
                <w:rFonts w:asciiTheme="minorHAnsi" w:hAnsiTheme="minorHAnsi" w:cstheme="minorHAnsi"/>
                <w:sz w:val="20"/>
                <w:szCs w:val="20"/>
              </w:rPr>
              <w:t xml:space="preserve">(confezionamento/pastorizzazione) </w:t>
            </w:r>
            <w:r>
              <w:rPr>
                <w:rFonts w:asciiTheme="minorHAnsi" w:hAnsiTheme="minorHAnsi" w:cstheme="minorHAnsi"/>
                <w:sz w:val="20"/>
                <w:szCs w:val="20"/>
              </w:rPr>
              <w:t xml:space="preserve">è assunto</w:t>
            </w:r>
            <w:r>
              <w:rPr>
                <w:rFonts w:asciiTheme="minorHAnsi" w:hAnsiTheme="minorHAnsi" w:cstheme="minorHAnsi"/>
                <w:sz w:val="20"/>
                <w:szCs w:val="20"/>
              </w:rPr>
              <w:t xml:space="preserve"> con un contratto diretto a tempo indeterminato.</w:t>
            </w:r>
            <w:r>
              <w:rPr>
                <w:rFonts w:asciiTheme="minorHAnsi" w:hAnsiTheme="minorHAnsi" w:cstheme="minorHAnsi"/>
                <w:sz w:val="20"/>
                <w:szCs w:val="20"/>
              </w:rPr>
            </w:r>
            <w:r>
              <w:rPr>
                <w:rFonts w:asciiTheme="minorHAnsi" w:hAnsiTheme="minorHAnsi" w:cstheme="minorHAnsi"/>
                <w:sz w:val="20"/>
                <w:szCs w:val="20"/>
              </w:rPr>
            </w:r>
          </w:p>
        </w:tc>
      </w:tr>
      <w:tr>
        <w:trPr/>
        <w:tc>
          <w:tcPr>
            <w:tcBorders/>
            <w:tcW w:w="2156" w:type="dxa"/>
            <w:vMerge w:val="continue"/>
            <w:textDirection w:val="lrTb"/>
            <w:noWrap w:val="false"/>
          </w:tcPr>
          <w:p>
            <w:pPr>
              <w:pBdr/>
              <w:spacing/>
              <w:ind/>
              <w:rPr>
                <w:rFonts w:asciiTheme="minorHAnsi" w:hAnsiTheme="minorHAnsi" w:cstheme="minorHAnsi"/>
                <w:sz w:val="20"/>
                <w:szCs w:val="20"/>
              </w:rPr>
            </w:pPr>
            <w:r>
              <w:rPr>
                <w:rFonts w:asciiTheme="minorHAnsi" w:hAnsiTheme="minorHAnsi" w:cstheme="minorHAnsi"/>
                <w:sz w:val="20"/>
                <w:szCs w:val="20"/>
              </w:rPr>
            </w:r>
            <w:r>
              <w:rPr>
                <w:rFonts w:asciiTheme="minorHAnsi" w:hAnsiTheme="minorHAnsi" w:cstheme="minorHAnsi"/>
                <w:sz w:val="20"/>
                <w:szCs w:val="20"/>
              </w:rPr>
            </w:r>
            <w:r>
              <w:rPr>
                <w:rFonts w:asciiTheme="minorHAnsi" w:hAnsiTheme="minorHAnsi" w:cstheme="minorHAnsi"/>
                <w:sz w:val="20"/>
                <w:szCs w:val="20"/>
              </w:rPr>
            </w:r>
          </w:p>
        </w:tc>
        <w:tc>
          <w:tcPr>
            <w:tcBorders/>
            <w:tcW w:w="2551" w:type="dxa"/>
            <w:textDirection w:val="lrTb"/>
            <w:noWrap w:val="false"/>
          </w:tcPr>
          <w:p>
            <w:pPr>
              <w:pBdr/>
              <w:spacing/>
              <w:ind/>
              <w:rPr>
                <w:rFonts w:asciiTheme="minorHAnsi" w:hAnsiTheme="minorHAnsi" w:cstheme="minorHAnsi"/>
                <w:sz w:val="20"/>
                <w:szCs w:val="20"/>
              </w:rPr>
            </w:pPr>
            <w:r>
              <w:rPr>
                <w:rFonts w:asciiTheme="minorHAnsi" w:hAnsiTheme="minorHAnsi" w:cstheme="minorHAnsi"/>
                <w:sz w:val="20"/>
                <w:szCs w:val="20"/>
              </w:rPr>
              <w:t xml:space="preserve">Introduzione nello stabilimento di oggetti pericolosi/armi</w:t>
            </w:r>
            <w:r>
              <w:rPr>
                <w:rFonts w:asciiTheme="minorHAnsi" w:hAnsiTheme="minorHAnsi" w:cstheme="minorHAnsi"/>
                <w:sz w:val="20"/>
                <w:szCs w:val="20"/>
              </w:rPr>
            </w:r>
            <w:r>
              <w:rPr>
                <w:rFonts w:asciiTheme="minorHAnsi" w:hAnsiTheme="minorHAnsi" w:cstheme="minorHAnsi"/>
                <w:sz w:val="20"/>
                <w:szCs w:val="20"/>
              </w:rPr>
            </w:r>
          </w:p>
        </w:tc>
        <w:tc>
          <w:tcPr>
            <w:tcBorders/>
            <w:tcW w:w="5925" w:type="dxa"/>
            <w:textDirection w:val="lrTb"/>
            <w:noWrap w:val="false"/>
          </w:tcPr>
          <w:p>
            <w:pPr>
              <w:pBdr/>
              <w:spacing/>
              <w:ind/>
              <w:rPr>
                <w:rFonts w:asciiTheme="minorHAnsi" w:hAnsiTheme="minorHAnsi" w:cstheme="minorHAnsi"/>
                <w:sz w:val="20"/>
                <w:szCs w:val="20"/>
              </w:rPr>
            </w:pPr>
            <w:r>
              <w:rPr>
                <w:rFonts w:asciiTheme="minorHAnsi" w:hAnsiTheme="minorHAnsi" w:cstheme="minorHAnsi"/>
                <w:sz w:val="20"/>
                <w:szCs w:val="20"/>
              </w:rPr>
              <w:t xml:space="preserve">Tutte le divise sono riposte all’interno di appositi armadietti e ispezionabili all’occorrenza. </w:t>
            </w:r>
            <w:r>
              <w:rPr>
                <w:rFonts w:asciiTheme="minorHAnsi" w:hAnsiTheme="minorHAnsi" w:cstheme="minorHAnsi"/>
                <w:sz w:val="20"/>
                <w:szCs w:val="20"/>
              </w:rPr>
            </w:r>
            <w:r>
              <w:rPr>
                <w:rFonts w:asciiTheme="minorHAnsi" w:hAnsiTheme="minorHAnsi" w:cstheme="minorHAnsi"/>
                <w:sz w:val="20"/>
                <w:szCs w:val="20"/>
              </w:rPr>
            </w:r>
          </w:p>
          <w:p>
            <w:pPr>
              <w:pBdr/>
              <w:spacing/>
              <w:ind w:left="34"/>
              <w:rPr>
                <w:rFonts w:asciiTheme="minorHAnsi" w:hAnsiTheme="minorHAnsi" w:cstheme="minorHAnsi"/>
                <w:sz w:val="20"/>
                <w:szCs w:val="20"/>
              </w:rPr>
            </w:pPr>
            <w:r>
              <w:rPr>
                <w:rFonts w:asciiTheme="minorHAnsi" w:hAnsiTheme="minorHAnsi" w:cstheme="minorHAnsi"/>
                <w:sz w:val="20"/>
                <w:szCs w:val="20"/>
              </w:rPr>
              <w:t xml:space="preserve">Tutte le divise e/o gli oggetti di lavoro </w:t>
            </w:r>
            <w:r>
              <w:rPr>
                <w:rFonts w:asciiTheme="minorHAnsi" w:hAnsiTheme="minorHAnsi" w:cstheme="minorHAnsi"/>
                <w:sz w:val="20"/>
                <w:szCs w:val="20"/>
              </w:rPr>
              <w:t xml:space="preserve">consegnati personalmente agli operatori </w:t>
            </w:r>
            <w:r>
              <w:rPr>
                <w:rFonts w:asciiTheme="minorHAnsi" w:hAnsiTheme="minorHAnsi" w:cstheme="minorHAnsi"/>
                <w:sz w:val="20"/>
                <w:szCs w:val="20"/>
              </w:rPr>
              <w:t xml:space="preserve">sono gestiti mediante appositi registri-liste di distribuzione.</w:t>
            </w:r>
            <w:r>
              <w:rPr>
                <w:rFonts w:asciiTheme="minorHAnsi" w:hAnsiTheme="minorHAnsi" w:cstheme="minorHAnsi"/>
                <w:sz w:val="20"/>
                <w:szCs w:val="20"/>
              </w:rPr>
            </w:r>
            <w:r>
              <w:rPr>
                <w:rFonts w:asciiTheme="minorHAnsi" w:hAnsiTheme="minorHAnsi" w:cstheme="minorHAnsi"/>
                <w:sz w:val="20"/>
                <w:szCs w:val="20"/>
              </w:rPr>
            </w:r>
          </w:p>
          <w:p>
            <w:pPr>
              <w:pBdr/>
              <w:spacing/>
              <w:ind w:left="34"/>
              <w:rPr>
                <w:rFonts w:asciiTheme="minorHAnsi" w:hAnsiTheme="minorHAnsi" w:cstheme="minorHAnsi"/>
                <w:sz w:val="20"/>
                <w:szCs w:val="20"/>
              </w:rPr>
            </w:pPr>
            <w:r>
              <w:rPr>
                <w:rFonts w:asciiTheme="minorHAnsi" w:hAnsiTheme="minorHAnsi" w:cstheme="minorHAnsi"/>
                <w:sz w:val="20"/>
                <w:szCs w:val="20"/>
              </w:rPr>
              <w:t xml:space="preserve">È </w:t>
            </w:r>
            <w:r>
              <w:rPr>
                <w:rFonts w:asciiTheme="minorHAnsi" w:hAnsiTheme="minorHAnsi" w:cstheme="minorHAnsi"/>
                <w:sz w:val="20"/>
                <w:szCs w:val="20"/>
              </w:rPr>
              <w:t xml:space="preserve">fatto esplicito divieto di introdurre oggetti personali</w:t>
            </w:r>
            <w:r>
              <w:rPr>
                <w:rFonts w:asciiTheme="minorHAnsi" w:hAnsiTheme="minorHAnsi" w:cstheme="minorHAnsi"/>
                <w:sz w:val="20"/>
                <w:szCs w:val="20"/>
              </w:rPr>
              <w:t xml:space="preserve">, alimenti, medicinali</w:t>
            </w:r>
            <w:r>
              <w:rPr>
                <w:rFonts w:asciiTheme="minorHAnsi" w:hAnsiTheme="minorHAnsi" w:cstheme="minorHAnsi"/>
                <w:sz w:val="20"/>
                <w:szCs w:val="20"/>
              </w:rPr>
              <w:t xml:space="preserve"> all’interno dello stabilimento.</w:t>
            </w:r>
            <w:r>
              <w:rPr>
                <w:rFonts w:asciiTheme="minorHAnsi" w:hAnsiTheme="minorHAnsi" w:cstheme="minorHAnsi"/>
                <w:sz w:val="20"/>
                <w:szCs w:val="20"/>
              </w:rPr>
            </w:r>
            <w:r>
              <w:rPr>
                <w:rFonts w:asciiTheme="minorHAnsi" w:hAnsiTheme="minorHAnsi" w:cstheme="minorHAnsi"/>
                <w:sz w:val="20"/>
                <w:szCs w:val="20"/>
              </w:rPr>
            </w:r>
          </w:p>
        </w:tc>
      </w:tr>
      <w:tr>
        <w:trPr/>
        <w:tc>
          <w:tcPr>
            <w:tcBorders/>
            <w:tcW w:w="2156" w:type="dxa"/>
            <w:vMerge w:val="continue"/>
            <w:textDirection w:val="lrTb"/>
            <w:noWrap w:val="false"/>
          </w:tcPr>
          <w:p>
            <w:pPr>
              <w:pBdr/>
              <w:spacing/>
              <w:ind/>
              <w:rPr>
                <w:rFonts w:asciiTheme="minorHAnsi" w:hAnsiTheme="minorHAnsi" w:cstheme="minorHAnsi"/>
                <w:sz w:val="20"/>
                <w:szCs w:val="20"/>
              </w:rPr>
            </w:pPr>
            <w:r>
              <w:rPr>
                <w:rFonts w:asciiTheme="minorHAnsi" w:hAnsiTheme="minorHAnsi" w:cstheme="minorHAnsi"/>
                <w:sz w:val="20"/>
                <w:szCs w:val="20"/>
              </w:rPr>
            </w:r>
            <w:r>
              <w:rPr>
                <w:rFonts w:asciiTheme="minorHAnsi" w:hAnsiTheme="minorHAnsi" w:cstheme="minorHAnsi"/>
                <w:sz w:val="20"/>
                <w:szCs w:val="20"/>
              </w:rPr>
            </w:r>
            <w:r>
              <w:rPr>
                <w:rFonts w:asciiTheme="minorHAnsi" w:hAnsiTheme="minorHAnsi" w:cstheme="minorHAnsi"/>
                <w:sz w:val="20"/>
                <w:szCs w:val="20"/>
              </w:rPr>
            </w:r>
          </w:p>
        </w:tc>
        <w:tc>
          <w:tcPr>
            <w:tcBorders/>
            <w:tcW w:w="2551" w:type="dxa"/>
            <w:textDirection w:val="lrTb"/>
            <w:noWrap w:val="false"/>
          </w:tcPr>
          <w:p>
            <w:pPr>
              <w:pBdr/>
              <w:spacing/>
              <w:ind/>
              <w:rPr>
                <w:rFonts w:asciiTheme="minorHAnsi" w:hAnsiTheme="minorHAnsi" w:cstheme="minorHAnsi"/>
                <w:sz w:val="20"/>
                <w:szCs w:val="20"/>
              </w:rPr>
            </w:pPr>
            <w:r>
              <w:rPr>
                <w:rFonts w:asciiTheme="minorHAnsi" w:hAnsiTheme="minorHAnsi" w:cstheme="minorHAnsi"/>
                <w:sz w:val="20"/>
                <w:szCs w:val="20"/>
              </w:rPr>
              <w:t xml:space="preserve">Difficoltà ad individuare atteggiamenti sospetti</w:t>
            </w:r>
            <w:r>
              <w:rPr>
                <w:rFonts w:asciiTheme="minorHAnsi" w:hAnsiTheme="minorHAnsi" w:cstheme="minorHAnsi"/>
                <w:sz w:val="20"/>
                <w:szCs w:val="20"/>
              </w:rPr>
            </w:r>
            <w:r>
              <w:rPr>
                <w:rFonts w:asciiTheme="minorHAnsi" w:hAnsiTheme="minorHAnsi" w:cstheme="minorHAnsi"/>
                <w:sz w:val="20"/>
                <w:szCs w:val="20"/>
              </w:rPr>
            </w:r>
          </w:p>
        </w:tc>
        <w:tc>
          <w:tcPr>
            <w:tcBorders/>
            <w:tcW w:w="5925" w:type="dxa"/>
            <w:textDirection w:val="lrTb"/>
            <w:noWrap w:val="false"/>
          </w:tcPr>
          <w:p>
            <w:pPr>
              <w:pBdr/>
              <w:spacing/>
              <w:ind/>
              <w:rPr>
                <w:rFonts w:asciiTheme="minorHAnsi" w:hAnsiTheme="minorHAnsi" w:cstheme="minorHAnsi"/>
                <w:sz w:val="20"/>
                <w:szCs w:val="20"/>
              </w:rPr>
            </w:pPr>
            <w:r>
              <w:rPr>
                <w:rFonts w:asciiTheme="minorHAnsi" w:hAnsiTheme="minorHAnsi" w:cstheme="minorHAnsi"/>
                <w:sz w:val="20"/>
                <w:szCs w:val="20"/>
              </w:rPr>
              <w:t xml:space="preserve">Tutti gli operatori di ditte terze che svolgono il proprio lavoro all’interno dell’azienda e/o i visitatori, </w:t>
            </w:r>
            <w:r>
              <w:rPr>
                <w:rFonts w:asciiTheme="minorHAnsi" w:hAnsiTheme="minorHAnsi" w:cstheme="minorHAnsi"/>
                <w:sz w:val="20"/>
                <w:szCs w:val="20"/>
              </w:rPr>
              <w:t xml:space="preserve">devono</w:t>
            </w:r>
            <w:r>
              <w:rPr>
                <w:rFonts w:asciiTheme="minorHAnsi" w:hAnsiTheme="minorHAnsi" w:cstheme="minorHAnsi"/>
                <w:sz w:val="20"/>
                <w:szCs w:val="20"/>
              </w:rPr>
              <w:t xml:space="preserve"> essere accompagnati previa identificazione iniziale ed iscrizione in un apposito registro</w:t>
            </w:r>
            <w:r>
              <w:rPr>
                <w:rFonts w:asciiTheme="minorHAnsi" w:hAnsiTheme="minorHAnsi" w:cstheme="minorHAnsi"/>
                <w:sz w:val="20"/>
                <w:szCs w:val="20"/>
              </w:rPr>
              <w:t xml:space="preserve"> (</w:t>
            </w:r>
            <w:r>
              <w:rPr>
                <w:rFonts w:asciiTheme="minorHAnsi" w:hAnsiTheme="minorHAnsi" w:cstheme="minorHAnsi"/>
                <w:sz w:val="20"/>
                <w:szCs w:val="20"/>
              </w:rPr>
              <w:t xml:space="preserve">M 09.15</w:t>
            </w:r>
            <w:r>
              <w:rPr>
                <w:rFonts w:asciiTheme="minorHAnsi" w:hAnsiTheme="minorHAnsi" w:cstheme="minorHAnsi"/>
                <w:sz w:val="20"/>
                <w:szCs w:val="20"/>
              </w:rPr>
              <w:t xml:space="preserve">)</w:t>
            </w:r>
            <w:r>
              <w:rPr>
                <w:rFonts w:asciiTheme="minorHAnsi" w:hAnsiTheme="minorHAnsi" w:cstheme="minorHAnsi"/>
                <w:sz w:val="20"/>
                <w:szCs w:val="20"/>
              </w:rPr>
              <w:t xml:space="preserve">.</w:t>
            </w:r>
            <w:r>
              <w:rPr>
                <w:rFonts w:asciiTheme="minorHAnsi" w:hAnsiTheme="minorHAnsi" w:cstheme="minorHAnsi"/>
                <w:sz w:val="20"/>
                <w:szCs w:val="20"/>
              </w:rPr>
            </w:r>
            <w:r>
              <w:rPr>
                <w:rFonts w:asciiTheme="minorHAnsi" w:hAnsiTheme="minorHAnsi" w:cstheme="minorHAnsi"/>
                <w:sz w:val="20"/>
                <w:szCs w:val="20"/>
              </w:rPr>
            </w:r>
          </w:p>
          <w:p>
            <w:pPr>
              <w:pBdr/>
              <w:spacing/>
              <w:ind/>
              <w:rPr>
                <w:rFonts w:asciiTheme="minorHAnsi" w:hAnsiTheme="minorHAnsi" w:cstheme="minorHAnsi"/>
                <w:sz w:val="20"/>
                <w:szCs w:val="20"/>
              </w:rPr>
            </w:pPr>
            <w:r>
              <w:rPr>
                <w:rFonts w:asciiTheme="minorHAnsi" w:hAnsiTheme="minorHAnsi" w:cstheme="minorHAnsi"/>
                <w:sz w:val="20"/>
                <w:szCs w:val="20"/>
              </w:rPr>
              <w:t xml:space="preserve">Tutti i dipendenti sono informati (e</w:t>
            </w:r>
            <w:r>
              <w:rPr>
                <w:rFonts w:asciiTheme="minorHAnsi" w:hAnsiTheme="minorHAnsi" w:cstheme="minorHAnsi"/>
                <w:sz w:val="20"/>
                <w:szCs w:val="20"/>
              </w:rPr>
              <w:t xml:space="preserve">d annualmente istruiti) affinché</w:t>
            </w:r>
            <w:r>
              <w:rPr>
                <w:rFonts w:asciiTheme="minorHAnsi" w:hAnsiTheme="minorHAnsi" w:cstheme="minorHAnsi"/>
                <w:sz w:val="20"/>
                <w:szCs w:val="20"/>
              </w:rPr>
              <w:t xml:space="preserve"> relazionino al TEAM della presenza di eventuali comportamenti sospetti da parte dei colleghi e/o dell’introduzione di personale sconosciuto non accompagnato all’interno dello stabilimento.  </w:t>
            </w:r>
            <w:r>
              <w:rPr>
                <w:rFonts w:asciiTheme="minorHAnsi" w:hAnsiTheme="minorHAnsi" w:cstheme="minorHAnsi"/>
                <w:sz w:val="20"/>
                <w:szCs w:val="20"/>
              </w:rPr>
            </w:r>
            <w:r>
              <w:rPr>
                <w:rFonts w:asciiTheme="minorHAnsi" w:hAnsiTheme="minorHAnsi" w:cstheme="minorHAnsi"/>
                <w:sz w:val="20"/>
                <w:szCs w:val="20"/>
              </w:rPr>
            </w:r>
          </w:p>
          <w:p>
            <w:pPr>
              <w:pBdr/>
              <w:spacing/>
              <w:ind w:left="34"/>
              <w:rPr>
                <w:rFonts w:asciiTheme="minorHAnsi" w:hAnsiTheme="minorHAnsi" w:cstheme="minorHAnsi"/>
                <w:sz w:val="20"/>
                <w:szCs w:val="20"/>
              </w:rPr>
            </w:pPr>
            <w:r>
              <w:rPr>
                <w:rFonts w:asciiTheme="minorHAnsi" w:hAnsiTheme="minorHAnsi" w:cstheme="minorHAnsi"/>
                <w:sz w:val="20"/>
                <w:szCs w:val="20"/>
              </w:rPr>
              <w:t xml:space="preserve">Per ogni giornata lavorativa, i dipendenti presenti nello stabilimento sono tracciati mediante </w:t>
            </w:r>
            <w:r>
              <w:rPr>
                <w:rFonts w:asciiTheme="minorHAnsi" w:hAnsiTheme="minorHAnsi" w:cstheme="minorHAnsi"/>
                <w:sz w:val="20"/>
                <w:szCs w:val="20"/>
              </w:rPr>
              <w:t xml:space="preserve">registrazione negli appositi</w:t>
            </w:r>
            <w:r>
              <w:rPr>
                <w:rFonts w:asciiTheme="minorHAnsi" w:hAnsiTheme="minorHAnsi" w:cstheme="minorHAnsi"/>
                <w:sz w:val="20"/>
                <w:szCs w:val="20"/>
              </w:rPr>
              <w:t xml:space="preserve"> </w:t>
            </w:r>
            <w:r>
              <w:rPr>
                <w:rFonts w:asciiTheme="minorHAnsi" w:hAnsiTheme="minorHAnsi" w:cstheme="minorHAnsi"/>
                <w:sz w:val="20"/>
                <w:szCs w:val="20"/>
              </w:rPr>
              <w:t xml:space="preserve">registri e </w:t>
            </w:r>
            <w:r>
              <w:rPr>
                <w:rFonts w:asciiTheme="minorHAnsi" w:hAnsiTheme="minorHAnsi" w:cstheme="minorHAnsi"/>
                <w:sz w:val="20"/>
                <w:szCs w:val="20"/>
              </w:rPr>
              <w:t xml:space="preserve">moduli dai quali è possibile risalire al lavoro svolto da ciascuno di essi nel corso della giornata. </w:t>
            </w:r>
            <w:r>
              <w:rPr>
                <w:rFonts w:asciiTheme="minorHAnsi" w:hAnsiTheme="minorHAnsi" w:cstheme="minorHAnsi"/>
                <w:sz w:val="20"/>
                <w:szCs w:val="20"/>
              </w:rPr>
            </w:r>
            <w:r>
              <w:rPr>
                <w:rFonts w:asciiTheme="minorHAnsi" w:hAnsiTheme="minorHAnsi" w:cstheme="minorHAnsi"/>
                <w:sz w:val="20"/>
                <w:szCs w:val="20"/>
              </w:rPr>
            </w:r>
          </w:p>
          <w:p>
            <w:pPr>
              <w:pBdr/>
              <w:spacing/>
              <w:ind w:left="34"/>
              <w:rPr>
                <w:rFonts w:asciiTheme="minorHAnsi" w:hAnsiTheme="minorHAnsi" w:cstheme="minorHAnsi"/>
                <w:sz w:val="20"/>
                <w:szCs w:val="20"/>
              </w:rPr>
            </w:pPr>
            <w:r>
              <w:rPr>
                <w:rFonts w:asciiTheme="minorHAnsi" w:hAnsiTheme="minorHAnsi" w:cstheme="minorHAnsi"/>
                <w:sz w:val="20"/>
                <w:szCs w:val="20"/>
              </w:rPr>
              <w:t xml:space="preserve">Alla fine del rapporto di lavoro le divise e/o gli attrezzi dati in consegna vengono restituiti.</w:t>
            </w:r>
            <w:r>
              <w:rPr>
                <w:rFonts w:asciiTheme="minorHAnsi" w:hAnsiTheme="minorHAnsi" w:cstheme="minorHAnsi"/>
                <w:sz w:val="20"/>
                <w:szCs w:val="20"/>
              </w:rPr>
            </w:r>
            <w:r>
              <w:rPr>
                <w:rFonts w:asciiTheme="minorHAnsi" w:hAnsiTheme="minorHAnsi" w:cstheme="minorHAnsi"/>
                <w:sz w:val="20"/>
                <w:szCs w:val="20"/>
              </w:rPr>
            </w:r>
          </w:p>
        </w:tc>
      </w:tr>
      <w:tr>
        <w:trPr/>
        <w:tc>
          <w:tcPr>
            <w:tcBorders/>
            <w:tcW w:w="2156" w:type="dxa"/>
            <w:textDirection w:val="lrTb"/>
            <w:noWrap w:val="false"/>
          </w:tcPr>
          <w:p>
            <w:pPr>
              <w:pBdr/>
              <w:spacing/>
              <w:ind/>
              <w:rPr>
                <w:rFonts w:asciiTheme="minorHAnsi" w:hAnsiTheme="minorHAnsi" w:cstheme="minorHAnsi"/>
                <w:sz w:val="20"/>
                <w:szCs w:val="20"/>
              </w:rPr>
            </w:pPr>
            <w:r>
              <w:rPr>
                <w:rFonts w:asciiTheme="minorHAnsi" w:hAnsiTheme="minorHAnsi" w:cstheme="minorHAnsi"/>
                <w:sz w:val="20"/>
                <w:szCs w:val="20"/>
              </w:rPr>
              <w:t xml:space="preserve">Pericoli derivanti dal perimetro</w:t>
            </w:r>
            <w:r>
              <w:rPr>
                <w:rFonts w:asciiTheme="minorHAnsi" w:hAnsiTheme="minorHAnsi" w:cstheme="minorHAnsi"/>
                <w:sz w:val="20"/>
                <w:szCs w:val="20"/>
              </w:rPr>
            </w:r>
            <w:r>
              <w:rPr>
                <w:rFonts w:asciiTheme="minorHAnsi" w:hAnsiTheme="minorHAnsi" w:cstheme="minorHAnsi"/>
                <w:sz w:val="20"/>
                <w:szCs w:val="20"/>
              </w:rPr>
            </w:r>
          </w:p>
        </w:tc>
        <w:tc>
          <w:tcPr>
            <w:tcBorders/>
            <w:tcW w:w="2551" w:type="dxa"/>
            <w:textDirection w:val="lrTb"/>
            <w:noWrap w:val="false"/>
          </w:tcPr>
          <w:p>
            <w:pPr>
              <w:pBdr/>
              <w:spacing/>
              <w:ind w:left="34"/>
              <w:rPr>
                <w:rFonts w:asciiTheme="minorHAnsi" w:hAnsiTheme="minorHAnsi" w:cstheme="minorHAnsi"/>
                <w:sz w:val="20"/>
                <w:szCs w:val="20"/>
              </w:rPr>
            </w:pPr>
            <w:r>
              <w:rPr>
                <w:rFonts w:asciiTheme="minorHAnsi" w:hAnsiTheme="minorHAnsi" w:cstheme="minorHAnsi"/>
                <w:sz w:val="20"/>
                <w:szCs w:val="20"/>
              </w:rPr>
              <w:t xml:space="preserve">Possibilità che un malintenzionato possa introdursi indisturbato dal perimetro e danneggiare il prodotto.</w:t>
            </w:r>
            <w:r>
              <w:rPr>
                <w:rFonts w:asciiTheme="minorHAnsi" w:hAnsiTheme="minorHAnsi" w:cstheme="minorHAnsi"/>
                <w:sz w:val="20"/>
                <w:szCs w:val="20"/>
              </w:rPr>
            </w:r>
            <w:r>
              <w:rPr>
                <w:rFonts w:asciiTheme="minorHAnsi" w:hAnsiTheme="minorHAnsi" w:cstheme="minorHAnsi"/>
                <w:sz w:val="20"/>
                <w:szCs w:val="20"/>
              </w:rPr>
            </w:r>
          </w:p>
        </w:tc>
        <w:tc>
          <w:tcPr>
            <w:tcBorders/>
            <w:tcW w:w="5925" w:type="dxa"/>
            <w:textDirection w:val="lrTb"/>
            <w:noWrap w:val="false"/>
          </w:tcPr>
          <w:p>
            <w:pPr>
              <w:pBdr/>
              <w:spacing/>
              <w:ind w:left="34"/>
              <w:rPr>
                <w:rFonts w:asciiTheme="minorHAnsi" w:hAnsiTheme="minorHAnsi" w:cstheme="minorHAnsi"/>
                <w:sz w:val="20"/>
                <w:szCs w:val="20"/>
              </w:rPr>
            </w:pPr>
            <w:r>
              <w:rPr>
                <w:rFonts w:asciiTheme="minorHAnsi" w:hAnsiTheme="minorHAnsi" w:cstheme="minorHAnsi"/>
                <w:sz w:val="20"/>
                <w:szCs w:val="20"/>
              </w:rPr>
              <w:t xml:space="preserve">La struttura è dotata di un perimetro munito di recinzione metallica. </w:t>
            </w:r>
            <w:r>
              <w:rPr>
                <w:rFonts w:asciiTheme="minorHAnsi" w:hAnsiTheme="minorHAnsi" w:cstheme="minorHAnsi"/>
                <w:sz w:val="20"/>
                <w:szCs w:val="20"/>
              </w:rPr>
            </w:r>
            <w:r>
              <w:rPr>
                <w:rFonts w:asciiTheme="minorHAnsi" w:hAnsiTheme="minorHAnsi" w:cstheme="minorHAnsi"/>
                <w:sz w:val="20"/>
                <w:szCs w:val="20"/>
              </w:rPr>
            </w:r>
          </w:p>
          <w:p>
            <w:pPr>
              <w:pBdr/>
              <w:spacing/>
              <w:ind w:left="34"/>
              <w:rPr>
                <w:rFonts w:asciiTheme="minorHAnsi" w:hAnsiTheme="minorHAnsi" w:cstheme="minorHAnsi"/>
                <w:sz w:val="20"/>
                <w:szCs w:val="20"/>
              </w:rPr>
            </w:pPr>
            <w:r>
              <w:rPr>
                <w:rFonts w:asciiTheme="minorHAnsi" w:hAnsiTheme="minorHAnsi" w:cstheme="minorHAnsi"/>
                <w:sz w:val="20"/>
                <w:szCs w:val="20"/>
              </w:rPr>
              <w:t xml:space="preserve">Nelle ore notturne il perimetro risulta adeguatamente illuminato. L’accesso/uscita è consentito esclu</w:t>
            </w:r>
            <w:r>
              <w:rPr>
                <w:rFonts w:asciiTheme="minorHAnsi" w:hAnsiTheme="minorHAnsi" w:cstheme="minorHAnsi"/>
                <w:sz w:val="20"/>
                <w:szCs w:val="20"/>
              </w:rPr>
              <w:t xml:space="preserve">sivamente da un’unica apertura </w:t>
            </w:r>
            <w:r>
              <w:rPr>
                <w:rFonts w:asciiTheme="minorHAnsi" w:hAnsiTheme="minorHAnsi" w:cstheme="minorHAnsi"/>
                <w:sz w:val="20"/>
                <w:szCs w:val="20"/>
              </w:rPr>
              <w:t xml:space="preserve">monitorata </w:t>
            </w:r>
            <w:r>
              <w:rPr>
                <w:rFonts w:asciiTheme="minorHAnsi" w:hAnsiTheme="minorHAnsi" w:cstheme="minorHAnsi"/>
                <w:sz w:val="20"/>
                <w:szCs w:val="20"/>
              </w:rPr>
              <w:t xml:space="preserve">a vista </w:t>
            </w:r>
            <w:r>
              <w:rPr>
                <w:rFonts w:asciiTheme="minorHAnsi" w:hAnsiTheme="minorHAnsi" w:cstheme="minorHAnsi"/>
                <w:sz w:val="20"/>
                <w:szCs w:val="20"/>
              </w:rPr>
              <w:t xml:space="preserve">dalla postazione da cui è possibile comandarne l’apertura/chiusura. </w:t>
            </w:r>
            <w:r>
              <w:rPr>
                <w:rFonts w:asciiTheme="minorHAnsi" w:hAnsiTheme="minorHAnsi" w:cstheme="minorHAnsi"/>
                <w:sz w:val="20"/>
                <w:szCs w:val="20"/>
              </w:rPr>
            </w:r>
            <w:r>
              <w:rPr>
                <w:rFonts w:asciiTheme="minorHAnsi" w:hAnsiTheme="minorHAnsi" w:cstheme="minorHAnsi"/>
                <w:sz w:val="20"/>
                <w:szCs w:val="20"/>
              </w:rPr>
            </w:r>
          </w:p>
          <w:p>
            <w:pPr>
              <w:pBdr/>
              <w:spacing/>
              <w:ind w:left="34"/>
              <w:rPr>
                <w:rFonts w:asciiTheme="minorHAnsi" w:hAnsiTheme="minorHAnsi" w:cstheme="minorHAnsi"/>
                <w:sz w:val="20"/>
                <w:szCs w:val="20"/>
              </w:rPr>
            </w:pPr>
            <w:r>
              <w:rPr>
                <w:rFonts w:asciiTheme="minorHAnsi" w:hAnsiTheme="minorHAnsi" w:cstheme="minorHAnsi"/>
                <w:sz w:val="20"/>
                <w:szCs w:val="20"/>
              </w:rPr>
              <w:t xml:space="preserve">Gli automezzi dei dipendenti/visitatori sono parcheggiati in un apposito ricovero localizzato al di fuori delle aree di produzione. </w:t>
            </w:r>
            <w:r>
              <w:rPr>
                <w:rFonts w:asciiTheme="minorHAnsi" w:hAnsiTheme="minorHAnsi" w:cstheme="minorHAnsi"/>
                <w:sz w:val="20"/>
                <w:szCs w:val="20"/>
              </w:rPr>
            </w:r>
            <w:r>
              <w:rPr>
                <w:rFonts w:asciiTheme="minorHAnsi" w:hAnsiTheme="minorHAnsi" w:cstheme="minorHAnsi"/>
                <w:sz w:val="20"/>
                <w:szCs w:val="20"/>
              </w:rPr>
            </w:r>
          </w:p>
        </w:tc>
      </w:tr>
      <w:tr>
        <w:trPr/>
        <w:tc>
          <w:tcPr>
            <w:tcBorders/>
            <w:tcW w:w="2156" w:type="dxa"/>
            <w:textDirection w:val="lrTb"/>
            <w:noWrap w:val="false"/>
          </w:tcPr>
          <w:p>
            <w:pPr>
              <w:pBdr/>
              <w:spacing/>
              <w:ind/>
              <w:rPr>
                <w:rFonts w:asciiTheme="minorHAnsi" w:hAnsiTheme="minorHAnsi" w:cstheme="minorHAnsi"/>
                <w:sz w:val="20"/>
                <w:szCs w:val="20"/>
              </w:rPr>
            </w:pPr>
            <w:r>
              <w:rPr>
                <w:rFonts w:asciiTheme="minorHAnsi" w:hAnsiTheme="minorHAnsi" w:cstheme="minorHAnsi"/>
                <w:sz w:val="20"/>
                <w:szCs w:val="20"/>
              </w:rPr>
              <w:t xml:space="preserve">Pericoli legati </w:t>
            </w:r>
            <w:r>
              <w:rPr>
                <w:rFonts w:asciiTheme="minorHAnsi" w:hAnsiTheme="minorHAnsi" w:cstheme="minorHAnsi"/>
                <w:sz w:val="20"/>
                <w:szCs w:val="20"/>
              </w:rPr>
              <w:t xml:space="preserve">alle procedure di sicurezza in uso presso lo stabilimento</w:t>
            </w:r>
            <w:r>
              <w:rPr>
                <w:rFonts w:asciiTheme="minorHAnsi" w:hAnsiTheme="minorHAnsi" w:cstheme="minorHAnsi"/>
                <w:sz w:val="20"/>
                <w:szCs w:val="20"/>
              </w:rPr>
              <w:t xml:space="preserve"> </w:t>
            </w:r>
            <w:r>
              <w:rPr>
                <w:rFonts w:asciiTheme="minorHAnsi" w:hAnsiTheme="minorHAnsi" w:cstheme="minorHAnsi"/>
                <w:sz w:val="20"/>
                <w:szCs w:val="20"/>
              </w:rPr>
            </w:r>
            <w:r>
              <w:rPr>
                <w:rFonts w:asciiTheme="minorHAnsi" w:hAnsiTheme="minorHAnsi" w:cstheme="minorHAnsi"/>
                <w:sz w:val="20"/>
                <w:szCs w:val="20"/>
              </w:rPr>
            </w:r>
          </w:p>
        </w:tc>
        <w:tc>
          <w:tcPr>
            <w:tcBorders/>
            <w:tcW w:w="2551" w:type="dxa"/>
            <w:textDirection w:val="lrTb"/>
            <w:noWrap w:val="false"/>
          </w:tcPr>
          <w:p>
            <w:pPr>
              <w:pBdr/>
              <w:spacing/>
              <w:ind w:left="33"/>
              <w:rPr>
                <w:rFonts w:asciiTheme="minorHAnsi" w:hAnsiTheme="minorHAnsi" w:cstheme="minorHAnsi"/>
                <w:sz w:val="20"/>
                <w:szCs w:val="20"/>
              </w:rPr>
            </w:pPr>
            <w:r>
              <w:rPr>
                <w:rFonts w:asciiTheme="minorHAnsi" w:hAnsiTheme="minorHAnsi" w:cstheme="minorHAnsi"/>
                <w:sz w:val="20"/>
                <w:szCs w:val="20"/>
              </w:rPr>
              <w:t xml:space="preserve">Possibilità che chiunque (personale interno e/o esterno) possa accedere a qualsiasi area e/o informazione nello stabilimento senza alcun controllo.</w:t>
            </w:r>
            <w:r>
              <w:rPr>
                <w:rFonts w:asciiTheme="minorHAnsi" w:hAnsiTheme="minorHAnsi" w:cstheme="minorHAnsi"/>
                <w:sz w:val="20"/>
                <w:szCs w:val="20"/>
              </w:rPr>
            </w:r>
            <w:r>
              <w:rPr>
                <w:rFonts w:asciiTheme="minorHAnsi" w:hAnsiTheme="minorHAnsi" w:cstheme="minorHAnsi"/>
                <w:sz w:val="20"/>
                <w:szCs w:val="20"/>
              </w:rPr>
            </w:r>
          </w:p>
        </w:tc>
        <w:tc>
          <w:tcPr>
            <w:tcBorders/>
            <w:tcW w:w="5925" w:type="dxa"/>
            <w:textDirection w:val="lrTb"/>
            <w:noWrap w:val="false"/>
          </w:tcPr>
          <w:p>
            <w:pPr>
              <w:pBdr/>
              <w:spacing/>
              <w:ind w:left="34"/>
              <w:rPr>
                <w:rFonts w:asciiTheme="minorHAnsi" w:hAnsiTheme="minorHAnsi" w:cstheme="minorHAnsi"/>
                <w:sz w:val="20"/>
                <w:szCs w:val="20"/>
              </w:rPr>
            </w:pPr>
            <w:r>
              <w:rPr>
                <w:rFonts w:asciiTheme="minorHAnsi" w:hAnsiTheme="minorHAnsi" w:cstheme="minorHAnsi"/>
                <w:sz w:val="20"/>
                <w:szCs w:val="20"/>
              </w:rPr>
              <w:t xml:space="preserve">Sono istituite delle procedure di registrazione degli orari di ingresso e di uscita dei visitatori, previa esibizione di un documento di riconoscimento e dopo aver fornito una valida motivazione per l’incontro.</w:t>
            </w:r>
            <w:r>
              <w:rPr>
                <w:rFonts w:asciiTheme="minorHAnsi" w:hAnsiTheme="minorHAnsi" w:cstheme="minorHAnsi"/>
                <w:sz w:val="20"/>
                <w:szCs w:val="20"/>
              </w:rPr>
            </w:r>
            <w:r>
              <w:rPr>
                <w:rFonts w:asciiTheme="minorHAnsi" w:hAnsiTheme="minorHAnsi" w:cstheme="minorHAnsi"/>
                <w:sz w:val="20"/>
                <w:szCs w:val="20"/>
              </w:rPr>
            </w:r>
          </w:p>
          <w:p>
            <w:pPr>
              <w:pBdr/>
              <w:spacing/>
              <w:ind w:left="34"/>
              <w:rPr>
                <w:rFonts w:asciiTheme="minorHAnsi" w:hAnsiTheme="minorHAnsi" w:cstheme="minorHAnsi"/>
                <w:sz w:val="20"/>
                <w:szCs w:val="20"/>
              </w:rPr>
            </w:pPr>
            <w:r>
              <w:rPr>
                <w:rFonts w:asciiTheme="minorHAnsi" w:hAnsiTheme="minorHAnsi" w:cstheme="minorHAnsi"/>
                <w:sz w:val="20"/>
                <w:szCs w:val="20"/>
              </w:rPr>
              <w:t xml:space="preserve">Gli ingressi sono monitorati a vista </w:t>
            </w:r>
            <w:r>
              <w:rPr>
                <w:rFonts w:asciiTheme="minorHAnsi" w:hAnsiTheme="minorHAnsi" w:cstheme="minorHAnsi"/>
                <w:sz w:val="20"/>
                <w:szCs w:val="20"/>
              </w:rPr>
              <w:t xml:space="preserve">dal personale addetto all’accettazione.</w:t>
            </w:r>
            <w:r>
              <w:rPr>
                <w:rFonts w:asciiTheme="minorHAnsi" w:hAnsiTheme="minorHAnsi" w:cstheme="minorHAnsi"/>
                <w:sz w:val="20"/>
                <w:szCs w:val="20"/>
              </w:rPr>
            </w:r>
            <w:r>
              <w:rPr>
                <w:rFonts w:asciiTheme="minorHAnsi" w:hAnsiTheme="minorHAnsi" w:cstheme="minorHAnsi"/>
                <w:sz w:val="20"/>
                <w:szCs w:val="20"/>
              </w:rPr>
            </w:r>
          </w:p>
          <w:p>
            <w:pPr>
              <w:pBdr/>
              <w:spacing/>
              <w:ind w:left="34"/>
              <w:rPr>
                <w:rFonts w:asciiTheme="minorHAnsi" w:hAnsiTheme="minorHAnsi" w:cstheme="minorHAnsi"/>
                <w:sz w:val="20"/>
                <w:szCs w:val="20"/>
              </w:rPr>
            </w:pPr>
            <w:r>
              <w:rPr>
                <w:rFonts w:asciiTheme="minorHAnsi" w:hAnsiTheme="minorHAnsi" w:cstheme="minorHAnsi"/>
                <w:sz w:val="20"/>
                <w:szCs w:val="20"/>
              </w:rPr>
              <w:t xml:space="preserve">Gli strumenti informatici sono muniti di password di accesso, sistemi antivirus e firewall.</w:t>
            </w:r>
            <w:r>
              <w:rPr>
                <w:rFonts w:asciiTheme="minorHAnsi" w:hAnsiTheme="minorHAnsi" w:cstheme="minorHAnsi"/>
                <w:sz w:val="20"/>
                <w:szCs w:val="20"/>
              </w:rPr>
            </w:r>
            <w:r>
              <w:rPr>
                <w:rFonts w:asciiTheme="minorHAnsi" w:hAnsiTheme="minorHAnsi" w:cstheme="minorHAnsi"/>
                <w:sz w:val="20"/>
                <w:szCs w:val="20"/>
              </w:rPr>
            </w:r>
          </w:p>
          <w:p>
            <w:pPr>
              <w:pBdr/>
              <w:spacing/>
              <w:ind w:left="34"/>
              <w:rPr>
                <w:rFonts w:asciiTheme="minorHAnsi" w:hAnsiTheme="minorHAnsi" w:cstheme="minorHAnsi"/>
                <w:sz w:val="20"/>
                <w:szCs w:val="20"/>
              </w:rPr>
            </w:pPr>
            <w:r>
              <w:rPr>
                <w:rFonts w:asciiTheme="minorHAnsi" w:hAnsiTheme="minorHAnsi" w:cstheme="minorHAnsi"/>
                <w:sz w:val="20"/>
                <w:szCs w:val="20"/>
              </w:rPr>
              <w:t xml:space="preserve">I nastri di ricevimento merce alla rinfusa sono monitorati a vista </w:t>
            </w:r>
            <w:r>
              <w:rPr>
                <w:rFonts w:asciiTheme="minorHAnsi" w:hAnsiTheme="minorHAnsi" w:cstheme="minorHAnsi"/>
                <w:sz w:val="20"/>
                <w:szCs w:val="20"/>
              </w:rPr>
              <w:t xml:space="preserve">dal Responsabile gestione Personale Stabilimento</w:t>
            </w:r>
            <w:r>
              <w:rPr>
                <w:rFonts w:asciiTheme="minorHAnsi" w:hAnsiTheme="minorHAnsi" w:cstheme="minorHAnsi"/>
                <w:sz w:val="20"/>
                <w:szCs w:val="20"/>
              </w:rPr>
              <w:t xml:space="preserve">.</w:t>
            </w:r>
            <w:r>
              <w:rPr>
                <w:rFonts w:asciiTheme="minorHAnsi" w:hAnsiTheme="minorHAnsi" w:cstheme="minorHAnsi"/>
                <w:sz w:val="20"/>
                <w:szCs w:val="20"/>
              </w:rPr>
            </w:r>
            <w:r>
              <w:rPr>
                <w:rFonts w:asciiTheme="minorHAnsi" w:hAnsiTheme="minorHAnsi" w:cstheme="minorHAnsi"/>
                <w:sz w:val="20"/>
                <w:szCs w:val="20"/>
              </w:rPr>
            </w:r>
          </w:p>
          <w:p>
            <w:pPr>
              <w:pBdr/>
              <w:spacing/>
              <w:ind w:left="34"/>
              <w:rPr>
                <w:rFonts w:asciiTheme="minorHAnsi" w:hAnsiTheme="minorHAnsi" w:cstheme="minorHAnsi"/>
                <w:sz w:val="20"/>
                <w:szCs w:val="20"/>
              </w:rPr>
            </w:pPr>
            <w:r>
              <w:rPr>
                <w:rFonts w:asciiTheme="minorHAnsi" w:hAnsiTheme="minorHAnsi" w:cstheme="minorHAnsi"/>
                <w:sz w:val="20"/>
                <w:szCs w:val="20"/>
              </w:rPr>
              <w:t xml:space="preserve">Le aree di stoccaggio prodotto finito, gli uff</w:t>
            </w:r>
            <w:r>
              <w:rPr>
                <w:rFonts w:asciiTheme="minorHAnsi" w:hAnsiTheme="minorHAnsi" w:cstheme="minorHAnsi"/>
                <w:sz w:val="20"/>
                <w:szCs w:val="20"/>
              </w:rPr>
              <w:t xml:space="preserve">ici, il laboratorio e l’ufficio dove si trovano le formule di preparazione prodotto autorizzate per la produzione e la stampante delle etichette sono assicurate mediante chiusura a chiave.</w:t>
            </w:r>
            <w:r>
              <w:rPr>
                <w:rFonts w:asciiTheme="minorHAnsi" w:hAnsiTheme="minorHAnsi" w:cstheme="minorHAnsi"/>
                <w:sz w:val="20"/>
                <w:szCs w:val="20"/>
              </w:rPr>
            </w:r>
            <w:r>
              <w:rPr>
                <w:rFonts w:asciiTheme="minorHAnsi" w:hAnsiTheme="minorHAnsi" w:cstheme="minorHAnsi"/>
                <w:sz w:val="20"/>
                <w:szCs w:val="20"/>
              </w:rPr>
            </w:r>
          </w:p>
          <w:p>
            <w:pPr>
              <w:pBdr/>
              <w:spacing/>
              <w:ind w:left="34"/>
              <w:rPr>
                <w:rFonts w:asciiTheme="minorHAnsi" w:hAnsiTheme="minorHAnsi" w:cstheme="minorHAnsi"/>
                <w:sz w:val="20"/>
                <w:szCs w:val="20"/>
              </w:rPr>
            </w:pPr>
            <w:r>
              <w:rPr>
                <w:rFonts w:asciiTheme="minorHAnsi" w:hAnsiTheme="minorHAnsi" w:cstheme="minorHAnsi"/>
                <w:sz w:val="20"/>
                <w:szCs w:val="20"/>
              </w:rPr>
              <w:t xml:space="preserve">I reagenti chimici sono stoccati in appositi armadi ed il loro smaltimento è controllato.</w:t>
            </w:r>
            <w:r>
              <w:rPr>
                <w:rFonts w:asciiTheme="minorHAnsi" w:hAnsiTheme="minorHAnsi" w:cstheme="minorHAnsi"/>
                <w:sz w:val="20"/>
                <w:szCs w:val="20"/>
              </w:rPr>
            </w:r>
            <w:r>
              <w:rPr>
                <w:rFonts w:asciiTheme="minorHAnsi" w:hAnsiTheme="minorHAnsi" w:cstheme="minorHAnsi"/>
                <w:sz w:val="20"/>
                <w:szCs w:val="20"/>
              </w:rPr>
            </w:r>
          </w:p>
          <w:p>
            <w:pPr>
              <w:pBdr/>
              <w:spacing/>
              <w:ind w:left="34"/>
              <w:rPr>
                <w:rFonts w:asciiTheme="minorHAnsi" w:hAnsiTheme="minorHAnsi" w:cstheme="minorHAnsi"/>
                <w:sz w:val="20"/>
                <w:szCs w:val="20"/>
              </w:rPr>
            </w:pPr>
            <w:r>
              <w:rPr>
                <w:rFonts w:asciiTheme="minorHAnsi" w:hAnsiTheme="minorHAnsi" w:cstheme="minorHAnsi"/>
                <w:sz w:val="20"/>
                <w:szCs w:val="20"/>
              </w:rPr>
              <w:t xml:space="preserve">I prodotti chimici sono disposti all’interno di un apposito deposito chiuso a chiave.</w:t>
            </w:r>
            <w:r>
              <w:rPr>
                <w:rFonts w:asciiTheme="minorHAnsi" w:hAnsiTheme="minorHAnsi" w:cstheme="minorHAnsi"/>
                <w:sz w:val="20"/>
                <w:szCs w:val="20"/>
              </w:rPr>
            </w:r>
            <w:r>
              <w:rPr>
                <w:rFonts w:asciiTheme="minorHAnsi" w:hAnsiTheme="minorHAnsi" w:cstheme="minorHAnsi"/>
                <w:sz w:val="20"/>
                <w:szCs w:val="20"/>
              </w:rPr>
            </w:r>
          </w:p>
          <w:p>
            <w:pPr>
              <w:pBdr/>
              <w:spacing/>
              <w:ind w:left="34"/>
              <w:jc w:val="both"/>
              <w:rPr>
                <w:rFonts w:asciiTheme="minorHAnsi" w:hAnsiTheme="minorHAnsi" w:cstheme="minorHAnsi"/>
                <w:sz w:val="20"/>
                <w:szCs w:val="20"/>
              </w:rPr>
            </w:pPr>
            <w:r>
              <w:rPr>
                <w:rFonts w:asciiTheme="minorHAnsi" w:hAnsiTheme="minorHAnsi" w:cstheme="minorHAnsi"/>
                <w:sz w:val="20"/>
                <w:szCs w:val="20"/>
              </w:rPr>
              <w:t xml:space="preserve">Tutte le ditte che svolgono il proprio lavoro all’interno dei locali dell’azienda</w:t>
            </w:r>
            <w:r>
              <w:rPr>
                <w:rFonts w:asciiTheme="minorHAnsi" w:hAnsiTheme="minorHAnsi" w:cstheme="minorHAnsi"/>
                <w:sz w:val="20"/>
                <w:szCs w:val="20"/>
              </w:rPr>
              <w:t xml:space="preserve"> </w:t>
            </w:r>
            <w:r>
              <w:rPr>
                <w:rFonts w:asciiTheme="minorHAnsi" w:hAnsiTheme="minorHAnsi" w:cstheme="minorHAnsi"/>
                <w:sz w:val="20"/>
                <w:szCs w:val="20"/>
              </w:rPr>
              <w:t xml:space="preserve">(</w:t>
            </w:r>
            <w:r>
              <w:rPr>
                <w:rFonts w:asciiTheme="minorHAnsi" w:hAnsiTheme="minorHAnsi" w:cstheme="minorHAnsi"/>
                <w:sz w:val="20"/>
                <w:szCs w:val="20"/>
              </w:rPr>
              <w:t xml:space="preserve">pest</w:t>
            </w:r>
            <w:r>
              <w:rPr>
                <w:rFonts w:asciiTheme="minorHAnsi" w:hAnsiTheme="minorHAnsi" w:cstheme="minorHAnsi"/>
                <w:sz w:val="20"/>
                <w:szCs w:val="20"/>
              </w:rPr>
              <w:t xml:space="preserve"> </w:t>
            </w:r>
            <w:r>
              <w:rPr>
                <w:rFonts w:asciiTheme="minorHAnsi" w:hAnsiTheme="minorHAnsi" w:cstheme="minorHAnsi"/>
                <w:sz w:val="20"/>
                <w:szCs w:val="20"/>
              </w:rPr>
              <w:t xml:space="preserve">control-manutenzioni) sono soggette a supervisione ed accompagnamento da parte di un membro dello staff.</w:t>
            </w:r>
            <w:r>
              <w:rPr>
                <w:rFonts w:asciiTheme="minorHAnsi" w:hAnsiTheme="minorHAnsi" w:cstheme="minorHAnsi"/>
                <w:sz w:val="20"/>
                <w:szCs w:val="20"/>
              </w:rPr>
            </w:r>
            <w:r>
              <w:rPr>
                <w:rFonts w:asciiTheme="minorHAnsi" w:hAnsiTheme="minorHAnsi" w:cstheme="minorHAnsi"/>
                <w:sz w:val="20"/>
                <w:szCs w:val="20"/>
              </w:rPr>
            </w:r>
          </w:p>
        </w:tc>
      </w:tr>
      <w:tr>
        <w:trPr/>
        <w:tc>
          <w:tcPr>
            <w:tcBorders/>
            <w:tcW w:w="2156" w:type="dxa"/>
            <w:textDirection w:val="lrTb"/>
            <w:noWrap w:val="false"/>
          </w:tcPr>
          <w:p>
            <w:pPr>
              <w:pBdr/>
              <w:spacing/>
              <w:ind/>
              <w:rPr>
                <w:rFonts w:asciiTheme="minorHAnsi" w:hAnsiTheme="minorHAnsi" w:cstheme="minorHAnsi"/>
                <w:sz w:val="20"/>
                <w:szCs w:val="20"/>
              </w:rPr>
            </w:pPr>
            <w:r>
              <w:rPr>
                <w:rFonts w:asciiTheme="minorHAnsi" w:hAnsiTheme="minorHAnsi" w:cstheme="minorHAnsi"/>
                <w:sz w:val="20"/>
                <w:szCs w:val="20"/>
              </w:rPr>
              <w:t xml:space="preserve">Pericoli derivanti dall’accettazione/trasporto/spedizione di prodotti</w:t>
            </w:r>
            <w:r>
              <w:rPr>
                <w:rFonts w:asciiTheme="minorHAnsi" w:hAnsiTheme="minorHAnsi" w:cstheme="minorHAnsi"/>
                <w:sz w:val="20"/>
                <w:szCs w:val="20"/>
              </w:rPr>
            </w:r>
            <w:r>
              <w:rPr>
                <w:rFonts w:asciiTheme="minorHAnsi" w:hAnsiTheme="minorHAnsi" w:cstheme="minorHAnsi"/>
                <w:sz w:val="20"/>
                <w:szCs w:val="20"/>
              </w:rPr>
            </w:r>
          </w:p>
        </w:tc>
        <w:tc>
          <w:tcPr>
            <w:tcBorders/>
            <w:tcW w:w="2551" w:type="dxa"/>
            <w:textDirection w:val="lrTb"/>
            <w:noWrap w:val="false"/>
          </w:tcPr>
          <w:p>
            <w:pPr>
              <w:pBdr/>
              <w:spacing/>
              <w:ind/>
              <w:rPr>
                <w:rFonts w:asciiTheme="minorHAnsi" w:hAnsiTheme="minorHAnsi" w:cstheme="minorHAnsi"/>
                <w:sz w:val="20"/>
                <w:szCs w:val="20"/>
              </w:rPr>
            </w:pPr>
            <w:r>
              <w:rPr>
                <w:rFonts w:asciiTheme="minorHAnsi" w:hAnsiTheme="minorHAnsi" w:cstheme="minorHAnsi"/>
                <w:sz w:val="20"/>
                <w:szCs w:val="20"/>
              </w:rPr>
              <w:t xml:space="preserve">Possibilità che gli autisti addetti alle m</w:t>
            </w:r>
            <w:r>
              <w:rPr>
                <w:rFonts w:asciiTheme="minorHAnsi" w:hAnsiTheme="minorHAnsi" w:cstheme="minorHAnsi"/>
                <w:sz w:val="20"/>
                <w:szCs w:val="20"/>
              </w:rPr>
              <w:t xml:space="preserve">erci in ingresso e/o in uscita </w:t>
            </w:r>
            <w:r>
              <w:rPr>
                <w:rFonts w:asciiTheme="minorHAnsi" w:hAnsiTheme="minorHAnsi" w:cstheme="minorHAnsi"/>
                <w:sz w:val="20"/>
                <w:szCs w:val="20"/>
              </w:rPr>
              <w:t xml:space="preserve">possano circolare liberamente ed essere liberi di effettuare manomissioni. Possibilità di manomissione del prodotto finito</w:t>
            </w:r>
            <w:r>
              <w:rPr>
                <w:rFonts w:asciiTheme="minorHAnsi" w:hAnsiTheme="minorHAnsi" w:cstheme="minorHAnsi"/>
                <w:sz w:val="20"/>
                <w:szCs w:val="20"/>
              </w:rPr>
            </w:r>
            <w:r>
              <w:rPr>
                <w:rFonts w:asciiTheme="minorHAnsi" w:hAnsiTheme="minorHAnsi" w:cstheme="minorHAnsi"/>
                <w:sz w:val="20"/>
                <w:szCs w:val="20"/>
              </w:rPr>
            </w:r>
          </w:p>
          <w:p>
            <w:pPr>
              <w:pBdr/>
              <w:spacing/>
              <w:ind/>
              <w:rPr>
                <w:rFonts w:asciiTheme="minorHAnsi" w:hAnsiTheme="minorHAnsi" w:cstheme="minorHAnsi"/>
                <w:sz w:val="20"/>
                <w:szCs w:val="20"/>
              </w:rPr>
            </w:pPr>
            <w:r>
              <w:rPr>
                <w:rFonts w:asciiTheme="minorHAnsi" w:hAnsiTheme="minorHAnsi" w:cstheme="minorHAnsi"/>
                <w:sz w:val="20"/>
                <w:szCs w:val="20"/>
              </w:rPr>
            </w:r>
            <w:r>
              <w:rPr>
                <w:rFonts w:asciiTheme="minorHAnsi" w:hAnsiTheme="minorHAnsi" w:cstheme="minorHAnsi"/>
                <w:sz w:val="20"/>
                <w:szCs w:val="20"/>
              </w:rPr>
            </w:r>
            <w:r>
              <w:rPr>
                <w:rFonts w:asciiTheme="minorHAnsi" w:hAnsiTheme="minorHAnsi" w:cstheme="minorHAnsi"/>
                <w:sz w:val="20"/>
                <w:szCs w:val="20"/>
              </w:rPr>
            </w:r>
          </w:p>
          <w:p>
            <w:pPr>
              <w:pBdr/>
              <w:spacing/>
              <w:ind/>
              <w:rPr>
                <w:rFonts w:asciiTheme="minorHAnsi" w:hAnsiTheme="minorHAnsi" w:cstheme="minorHAnsi"/>
                <w:sz w:val="20"/>
                <w:szCs w:val="20"/>
              </w:rPr>
            </w:pPr>
            <w:r>
              <w:rPr>
                <w:rFonts w:asciiTheme="minorHAnsi" w:hAnsiTheme="minorHAnsi" w:cstheme="minorHAnsi"/>
                <w:sz w:val="20"/>
                <w:szCs w:val="20"/>
              </w:rPr>
            </w:r>
            <w:r>
              <w:rPr>
                <w:rFonts w:asciiTheme="minorHAnsi" w:hAnsiTheme="minorHAnsi" w:cstheme="minorHAnsi"/>
                <w:sz w:val="20"/>
                <w:szCs w:val="20"/>
              </w:rPr>
            </w:r>
            <w:r>
              <w:rPr>
                <w:rFonts w:asciiTheme="minorHAnsi" w:hAnsiTheme="minorHAnsi" w:cstheme="minorHAnsi"/>
                <w:sz w:val="20"/>
                <w:szCs w:val="20"/>
              </w:rPr>
            </w:r>
          </w:p>
        </w:tc>
        <w:tc>
          <w:tcPr>
            <w:tcBorders/>
            <w:tcW w:w="5925" w:type="dxa"/>
            <w:textDirection w:val="lrTb"/>
            <w:noWrap w:val="false"/>
          </w:tcPr>
          <w:p>
            <w:pPr>
              <w:pBdr/>
              <w:spacing/>
              <w:ind w:left="34"/>
              <w:rPr>
                <w:rFonts w:asciiTheme="minorHAnsi" w:hAnsiTheme="minorHAnsi" w:cstheme="minorHAnsi"/>
                <w:sz w:val="20"/>
                <w:szCs w:val="20"/>
              </w:rPr>
            </w:pPr>
            <w:r>
              <w:rPr>
                <w:rFonts w:asciiTheme="minorHAnsi" w:hAnsiTheme="minorHAnsi" w:cstheme="minorHAnsi"/>
                <w:sz w:val="20"/>
                <w:szCs w:val="20"/>
              </w:rPr>
              <w:t xml:space="preserve">Tutti gli autisti addetti allo scarico materie prime possono sostare </w:t>
            </w:r>
            <w:r>
              <w:rPr>
                <w:rFonts w:asciiTheme="minorHAnsi" w:hAnsiTheme="minorHAnsi" w:cstheme="minorHAnsi"/>
                <w:sz w:val="20"/>
                <w:szCs w:val="20"/>
              </w:rPr>
              <w:t xml:space="preserve">solo </w:t>
            </w:r>
            <w:r>
              <w:rPr>
                <w:rFonts w:asciiTheme="minorHAnsi" w:hAnsiTheme="minorHAnsi" w:cstheme="minorHAnsi"/>
                <w:sz w:val="20"/>
                <w:szCs w:val="20"/>
              </w:rPr>
              <w:t xml:space="preserve">nelle aree di accettazione merce </w:t>
            </w:r>
            <w:r>
              <w:rPr>
                <w:rFonts w:asciiTheme="minorHAnsi" w:hAnsiTheme="minorHAnsi" w:cstheme="minorHAnsi"/>
                <w:sz w:val="20"/>
                <w:szCs w:val="20"/>
              </w:rPr>
              <w:t xml:space="preserve">monitorate a vista dall’addetto all’accettazione,</w:t>
            </w:r>
            <w:r>
              <w:rPr>
                <w:rFonts w:asciiTheme="minorHAnsi" w:hAnsiTheme="minorHAnsi" w:cstheme="minorHAnsi"/>
                <w:sz w:val="20"/>
                <w:szCs w:val="20"/>
              </w:rPr>
              <w:t xml:space="preserve"> o al di fuori del perimetro aziendale. La presenza degli autisti è registrata</w:t>
            </w:r>
            <w:r>
              <w:rPr>
                <w:rFonts w:asciiTheme="minorHAnsi" w:hAnsiTheme="minorHAnsi" w:cstheme="minorHAnsi"/>
                <w:sz w:val="20"/>
                <w:szCs w:val="20"/>
              </w:rPr>
              <w:t xml:space="preserve"> (RPE Registro Personale Esterno)</w:t>
            </w:r>
            <w:r>
              <w:rPr>
                <w:rFonts w:asciiTheme="minorHAnsi" w:hAnsiTheme="minorHAnsi" w:cstheme="minorHAnsi"/>
                <w:sz w:val="20"/>
                <w:szCs w:val="20"/>
              </w:rPr>
              <w:t xml:space="preserve"> ed è tracciabile mediante orari di ingresso ed uscita</w:t>
            </w:r>
            <w:r>
              <w:rPr>
                <w:rFonts w:asciiTheme="minorHAnsi" w:hAnsiTheme="minorHAnsi" w:cstheme="minorHAnsi"/>
                <w:sz w:val="20"/>
                <w:szCs w:val="20"/>
              </w:rPr>
              <w:t xml:space="preserve">, così come </w:t>
            </w:r>
            <w:r>
              <w:rPr>
                <w:rFonts w:asciiTheme="minorHAnsi" w:hAnsiTheme="minorHAnsi" w:cstheme="minorHAnsi"/>
                <w:sz w:val="20"/>
                <w:szCs w:val="20"/>
              </w:rPr>
              <w:t xml:space="preserve">avviene per </w:t>
            </w:r>
            <w:r>
              <w:rPr>
                <w:rFonts w:asciiTheme="minorHAnsi" w:hAnsiTheme="minorHAnsi" w:cstheme="minorHAnsi"/>
                <w:sz w:val="20"/>
                <w:szCs w:val="20"/>
              </w:rPr>
              <w:t xml:space="preserve">gli agrumi</w:t>
            </w:r>
            <w:r>
              <w:rPr>
                <w:rFonts w:asciiTheme="minorHAnsi" w:hAnsiTheme="minorHAnsi" w:cstheme="minorHAnsi"/>
                <w:sz w:val="20"/>
                <w:szCs w:val="20"/>
              </w:rPr>
              <w:t xml:space="preserve">. Tutte le op</w:t>
            </w:r>
            <w:r>
              <w:rPr>
                <w:rFonts w:asciiTheme="minorHAnsi" w:hAnsiTheme="minorHAnsi" w:cstheme="minorHAnsi"/>
                <w:sz w:val="20"/>
                <w:szCs w:val="20"/>
              </w:rPr>
              <w:t xml:space="preserve">erazioni di scarico sono supervisionate</w:t>
            </w:r>
            <w:r>
              <w:rPr>
                <w:rFonts w:asciiTheme="minorHAnsi" w:hAnsiTheme="minorHAnsi" w:cstheme="minorHAnsi"/>
                <w:sz w:val="20"/>
                <w:szCs w:val="20"/>
              </w:rPr>
              <w:t xml:space="preserve"> da un responsabile aziendale</w:t>
            </w:r>
            <w:r>
              <w:rPr>
                <w:rFonts w:asciiTheme="minorHAnsi" w:hAnsiTheme="minorHAnsi" w:cstheme="minorHAnsi"/>
                <w:sz w:val="20"/>
                <w:szCs w:val="20"/>
              </w:rPr>
              <w:t xml:space="preserve"> che stabilisce l’ordine di scarico.</w:t>
            </w:r>
            <w:r>
              <w:rPr>
                <w:rFonts w:asciiTheme="minorHAnsi" w:hAnsiTheme="minorHAnsi" w:cstheme="minorHAnsi"/>
                <w:sz w:val="20"/>
                <w:szCs w:val="20"/>
              </w:rPr>
            </w:r>
            <w:r>
              <w:rPr>
                <w:rFonts w:asciiTheme="minorHAnsi" w:hAnsiTheme="minorHAnsi" w:cstheme="minorHAnsi"/>
                <w:sz w:val="20"/>
                <w:szCs w:val="20"/>
              </w:rPr>
            </w:r>
          </w:p>
          <w:p>
            <w:pPr>
              <w:pBdr/>
              <w:spacing/>
              <w:ind w:left="34"/>
              <w:rPr>
                <w:rFonts w:asciiTheme="minorHAnsi" w:hAnsiTheme="minorHAnsi" w:cstheme="minorHAnsi"/>
                <w:sz w:val="20"/>
                <w:szCs w:val="20"/>
              </w:rPr>
            </w:pPr>
            <w:r>
              <w:rPr>
                <w:rFonts w:asciiTheme="minorHAnsi" w:hAnsiTheme="minorHAnsi" w:cstheme="minorHAnsi"/>
                <w:sz w:val="20"/>
                <w:szCs w:val="20"/>
              </w:rPr>
              <w:t xml:space="preserve">Gli autisti che attendono il completamento delle operazioni di carico devono essere registrati nell’apposito registro e restare all’interno del proprio automezzo durante le operazioni di carico.</w:t>
            </w:r>
            <w:r>
              <w:rPr>
                <w:rFonts w:asciiTheme="minorHAnsi" w:hAnsiTheme="minorHAnsi" w:cstheme="minorHAnsi"/>
                <w:sz w:val="20"/>
                <w:szCs w:val="20"/>
              </w:rPr>
            </w:r>
            <w:r>
              <w:rPr>
                <w:rFonts w:asciiTheme="minorHAnsi" w:hAnsiTheme="minorHAnsi" w:cstheme="minorHAnsi"/>
                <w:sz w:val="20"/>
                <w:szCs w:val="20"/>
              </w:rPr>
            </w:r>
          </w:p>
          <w:p>
            <w:pPr>
              <w:pBdr/>
              <w:spacing/>
              <w:ind w:left="34"/>
              <w:rPr>
                <w:rFonts w:asciiTheme="minorHAnsi" w:hAnsiTheme="minorHAnsi" w:cstheme="minorHAnsi"/>
                <w:sz w:val="20"/>
                <w:szCs w:val="20"/>
              </w:rPr>
            </w:pPr>
            <w:r>
              <w:rPr>
                <w:rFonts w:asciiTheme="minorHAnsi" w:hAnsiTheme="minorHAnsi" w:cstheme="minorHAnsi"/>
                <w:sz w:val="20"/>
                <w:szCs w:val="20"/>
              </w:rPr>
              <w:t xml:space="preserve">Gli automezzi sono soggetti a controllo/ispezione visiva.</w:t>
            </w:r>
            <w:r>
              <w:rPr>
                <w:rFonts w:asciiTheme="minorHAnsi" w:hAnsiTheme="minorHAnsi" w:cstheme="minorHAnsi"/>
                <w:sz w:val="20"/>
                <w:szCs w:val="20"/>
              </w:rPr>
            </w:r>
            <w:r>
              <w:rPr>
                <w:rFonts w:asciiTheme="minorHAnsi" w:hAnsiTheme="minorHAnsi" w:cstheme="minorHAnsi"/>
                <w:sz w:val="20"/>
                <w:szCs w:val="20"/>
              </w:rPr>
            </w:r>
          </w:p>
          <w:p>
            <w:pPr>
              <w:pBdr/>
              <w:spacing/>
              <w:ind w:left="34"/>
              <w:rPr>
                <w:rFonts w:asciiTheme="minorHAnsi" w:hAnsiTheme="minorHAnsi" w:cstheme="minorHAnsi"/>
                <w:sz w:val="20"/>
                <w:szCs w:val="20"/>
              </w:rPr>
            </w:pPr>
            <w:r>
              <w:rPr>
                <w:rFonts w:asciiTheme="minorHAnsi" w:hAnsiTheme="minorHAnsi" w:cstheme="minorHAnsi"/>
                <w:sz w:val="20"/>
                <w:szCs w:val="20"/>
              </w:rPr>
              <w:t xml:space="preserve">Quando richiesto dal cliente/paese di destinazione, sono applicati dei sigilli numerati su ciascuna unità di vendita e registrati in un apposito registro. Anche l’automezzo è sottoposto a</w:t>
            </w:r>
            <w:r>
              <w:rPr>
                <w:rFonts w:asciiTheme="minorHAnsi" w:hAnsiTheme="minorHAnsi" w:cstheme="minorHAnsi"/>
                <w:sz w:val="20"/>
                <w:szCs w:val="20"/>
              </w:rPr>
              <w:t xml:space="preserve">l</w:t>
            </w:r>
            <w:r>
              <w:rPr>
                <w:rFonts w:asciiTheme="minorHAnsi" w:hAnsiTheme="minorHAnsi" w:cstheme="minorHAnsi"/>
                <w:sz w:val="20"/>
                <w:szCs w:val="20"/>
              </w:rPr>
              <w:t xml:space="preserve">l’applicazione di un sigillo numerato il cui valore è riportato sul documento di</w:t>
            </w:r>
            <w:r>
              <w:rPr>
                <w:rFonts w:asciiTheme="minorHAnsi" w:hAnsiTheme="minorHAnsi" w:cstheme="minorHAnsi"/>
                <w:sz w:val="20"/>
                <w:szCs w:val="20"/>
              </w:rPr>
              <w:t xml:space="preserve"> </w:t>
            </w:r>
            <w:r>
              <w:rPr>
                <w:rFonts w:asciiTheme="minorHAnsi" w:hAnsiTheme="minorHAnsi" w:cstheme="minorHAnsi"/>
                <w:sz w:val="20"/>
                <w:szCs w:val="20"/>
              </w:rPr>
              <w:t xml:space="preserve">accompagnamento</w:t>
            </w:r>
            <w:r>
              <w:rPr>
                <w:rFonts w:asciiTheme="minorHAnsi" w:hAnsiTheme="minorHAnsi" w:cstheme="minorHAnsi"/>
                <w:sz w:val="20"/>
                <w:szCs w:val="20"/>
              </w:rPr>
              <w:t xml:space="preserve"> </w:t>
            </w:r>
            <w:r>
              <w:rPr>
                <w:rFonts w:asciiTheme="minorHAnsi" w:hAnsiTheme="minorHAnsi" w:cstheme="minorHAnsi"/>
                <w:sz w:val="20"/>
                <w:szCs w:val="20"/>
              </w:rPr>
            </w:r>
            <w:r>
              <w:rPr>
                <w:rFonts w:asciiTheme="minorHAnsi" w:hAnsiTheme="minorHAnsi" w:cstheme="minorHAnsi"/>
                <w:sz w:val="20"/>
                <w:szCs w:val="20"/>
              </w:rPr>
            </w:r>
          </w:p>
          <w:p>
            <w:pPr>
              <w:pBdr/>
              <w:spacing/>
              <w:ind w:left="34"/>
              <w:rPr>
                <w:rFonts w:asciiTheme="minorHAnsi" w:hAnsiTheme="minorHAnsi" w:cstheme="minorHAnsi"/>
                <w:sz w:val="20"/>
                <w:szCs w:val="20"/>
              </w:rPr>
            </w:pPr>
            <w:r>
              <w:rPr>
                <w:rFonts w:asciiTheme="minorHAnsi" w:hAnsiTheme="minorHAnsi" w:cstheme="minorHAnsi"/>
                <w:sz w:val="20"/>
                <w:szCs w:val="20"/>
              </w:rPr>
              <w:t xml:space="preserve">Tutti i prodotti in cisterna possono essere caricati solo se l’automezzo arriva in loco con i sigilli integri e previa apposizione di sigilli numerati a carico completato</w:t>
            </w:r>
            <w:r>
              <w:rPr>
                <w:rFonts w:asciiTheme="minorHAnsi" w:hAnsiTheme="minorHAnsi" w:cstheme="minorHAnsi"/>
                <w:sz w:val="20"/>
                <w:szCs w:val="20"/>
              </w:rPr>
              <w:t xml:space="preserve">.</w:t>
            </w:r>
            <w:r>
              <w:rPr>
                <w:rFonts w:asciiTheme="minorHAnsi" w:hAnsiTheme="minorHAnsi" w:cstheme="minorHAnsi"/>
                <w:sz w:val="20"/>
                <w:szCs w:val="20"/>
              </w:rPr>
              <w:t xml:space="preserve"> </w:t>
            </w:r>
            <w:r>
              <w:rPr>
                <w:rFonts w:asciiTheme="minorHAnsi" w:hAnsiTheme="minorHAnsi" w:cstheme="minorHAnsi"/>
                <w:sz w:val="20"/>
                <w:szCs w:val="20"/>
              </w:rPr>
            </w:r>
            <w:r>
              <w:rPr>
                <w:rFonts w:asciiTheme="minorHAnsi" w:hAnsiTheme="minorHAnsi" w:cstheme="minorHAnsi"/>
                <w:sz w:val="20"/>
                <w:szCs w:val="20"/>
              </w:rPr>
            </w:r>
          </w:p>
          <w:p>
            <w:pPr>
              <w:pBdr/>
              <w:spacing/>
              <w:ind w:left="34"/>
              <w:rPr>
                <w:rFonts w:asciiTheme="minorHAnsi" w:hAnsiTheme="minorHAnsi" w:cstheme="minorHAnsi"/>
                <w:sz w:val="20"/>
                <w:szCs w:val="20"/>
              </w:rPr>
            </w:pPr>
            <w:r>
              <w:rPr>
                <w:rFonts w:asciiTheme="minorHAnsi" w:hAnsiTheme="minorHAnsi" w:cstheme="minorHAnsi"/>
                <w:sz w:val="20"/>
                <w:szCs w:val="20"/>
              </w:rPr>
              <w:t xml:space="preserve">Tutti i prodotti in fusti presentano un sigillo di sicurezza</w:t>
            </w:r>
            <w:r>
              <w:rPr>
                <w:rFonts w:asciiTheme="minorHAnsi" w:hAnsiTheme="minorHAnsi" w:cstheme="minorHAnsi"/>
                <w:sz w:val="20"/>
                <w:szCs w:val="20"/>
              </w:rPr>
              <w:t xml:space="preserve"> apposto nell’imballo stesso</w:t>
            </w:r>
            <w:r>
              <w:rPr>
                <w:rFonts w:asciiTheme="minorHAnsi" w:hAnsiTheme="minorHAnsi" w:cstheme="minorHAnsi"/>
                <w:sz w:val="20"/>
                <w:szCs w:val="20"/>
              </w:rPr>
              <w:t xml:space="preserve">, mentre i prodotti in </w:t>
            </w:r>
            <w:r>
              <w:rPr>
                <w:rFonts w:asciiTheme="minorHAnsi" w:hAnsiTheme="minorHAnsi" w:cstheme="minorHAnsi"/>
                <w:sz w:val="20"/>
                <w:szCs w:val="20"/>
              </w:rPr>
              <w:t xml:space="preserve">secchielli, </w:t>
            </w:r>
            <w:r>
              <w:rPr>
                <w:rFonts w:asciiTheme="minorHAnsi" w:hAnsiTheme="minorHAnsi" w:cstheme="minorHAnsi"/>
                <w:sz w:val="20"/>
                <w:szCs w:val="20"/>
              </w:rPr>
              <w:t xml:space="preserve">jerry</w:t>
            </w:r>
            <w:r>
              <w:rPr>
                <w:rFonts w:asciiTheme="minorHAnsi" w:hAnsiTheme="minorHAnsi" w:cstheme="minorHAnsi"/>
                <w:sz w:val="20"/>
                <w:szCs w:val="20"/>
              </w:rPr>
              <w:t xml:space="preserve"> </w:t>
            </w:r>
            <w:r>
              <w:rPr>
                <w:rFonts w:asciiTheme="minorHAnsi" w:hAnsiTheme="minorHAnsi" w:cstheme="minorHAnsi"/>
                <w:sz w:val="20"/>
                <w:szCs w:val="20"/>
              </w:rPr>
              <w:t xml:space="preserve">cans</w:t>
            </w:r>
            <w:r>
              <w:rPr>
                <w:rFonts w:asciiTheme="minorHAnsi" w:hAnsiTheme="minorHAnsi" w:cstheme="minorHAnsi"/>
                <w:sz w:val="20"/>
                <w:szCs w:val="20"/>
              </w:rPr>
              <w:t xml:space="preserve"> e </w:t>
            </w:r>
            <w:r>
              <w:rPr>
                <w:rFonts w:asciiTheme="minorHAnsi" w:hAnsiTheme="minorHAnsi" w:cstheme="minorHAnsi"/>
                <w:sz w:val="20"/>
                <w:szCs w:val="20"/>
              </w:rPr>
              <w:t xml:space="preserve">brik, per la natura stessa dell’imballo e del prodotto sono facilmente riconoscibili in caso di manomissione</w:t>
            </w:r>
            <w:r>
              <w:rPr>
                <w:rFonts w:asciiTheme="minorHAnsi" w:hAnsiTheme="minorHAnsi" w:cstheme="minorHAnsi"/>
                <w:sz w:val="20"/>
                <w:szCs w:val="20"/>
              </w:rPr>
              <w:t xml:space="preserve">.</w:t>
            </w:r>
            <w:r>
              <w:rPr>
                <w:rFonts w:asciiTheme="minorHAnsi" w:hAnsiTheme="minorHAnsi" w:cstheme="minorHAnsi"/>
                <w:sz w:val="20"/>
                <w:szCs w:val="20"/>
              </w:rPr>
              <w:t xml:space="preserve"> </w:t>
            </w:r>
            <w:r>
              <w:rPr>
                <w:rFonts w:asciiTheme="minorHAnsi" w:hAnsiTheme="minorHAnsi" w:cstheme="minorHAnsi"/>
                <w:sz w:val="20"/>
                <w:szCs w:val="20"/>
              </w:rPr>
            </w:r>
            <w:r>
              <w:rPr>
                <w:rFonts w:asciiTheme="minorHAnsi" w:hAnsiTheme="minorHAnsi" w:cstheme="minorHAnsi"/>
                <w:sz w:val="20"/>
                <w:szCs w:val="20"/>
              </w:rPr>
            </w:r>
          </w:p>
        </w:tc>
      </w:tr>
      <w:tr>
        <w:trPr/>
        <w:tc>
          <w:tcPr>
            <w:tcBorders/>
            <w:tcW w:w="2156" w:type="dxa"/>
            <w:textDirection w:val="lrTb"/>
            <w:noWrap w:val="false"/>
          </w:tcPr>
          <w:p>
            <w:pPr>
              <w:pBdr/>
              <w:spacing/>
              <w:ind/>
              <w:rPr>
                <w:rFonts w:asciiTheme="minorHAnsi" w:hAnsiTheme="minorHAnsi" w:cstheme="minorHAnsi"/>
                <w:sz w:val="20"/>
                <w:szCs w:val="20"/>
              </w:rPr>
            </w:pPr>
            <w:r>
              <w:rPr>
                <w:rFonts w:asciiTheme="minorHAnsi" w:hAnsiTheme="minorHAnsi" w:cstheme="minorHAnsi"/>
                <w:sz w:val="20"/>
                <w:szCs w:val="20"/>
              </w:rPr>
              <w:t xml:space="preserve">Pericoli derivanti dagli approvvigionamenti</w:t>
            </w:r>
            <w:r>
              <w:rPr>
                <w:rFonts w:asciiTheme="minorHAnsi" w:hAnsiTheme="minorHAnsi" w:cstheme="minorHAnsi"/>
                <w:sz w:val="20"/>
                <w:szCs w:val="20"/>
              </w:rPr>
              <w:t xml:space="preserve"> di ingredienti, imballi e dai </w:t>
            </w:r>
            <w:r>
              <w:rPr>
                <w:rFonts w:asciiTheme="minorHAnsi" w:hAnsiTheme="minorHAnsi" w:cstheme="minorHAnsi"/>
                <w:sz w:val="20"/>
                <w:szCs w:val="20"/>
              </w:rPr>
              <w:t xml:space="preserve">prodotti finiti</w:t>
            </w:r>
            <w:r>
              <w:rPr>
                <w:rFonts w:asciiTheme="minorHAnsi" w:hAnsiTheme="minorHAnsi" w:cstheme="minorHAnsi"/>
                <w:sz w:val="20"/>
                <w:szCs w:val="20"/>
              </w:rPr>
            </w:r>
            <w:r>
              <w:rPr>
                <w:rFonts w:asciiTheme="minorHAnsi" w:hAnsiTheme="minorHAnsi" w:cstheme="minorHAnsi"/>
                <w:sz w:val="20"/>
                <w:szCs w:val="20"/>
              </w:rPr>
            </w:r>
          </w:p>
        </w:tc>
        <w:tc>
          <w:tcPr>
            <w:tcBorders/>
            <w:tcW w:w="2551" w:type="dxa"/>
            <w:textDirection w:val="lrTb"/>
            <w:noWrap w:val="false"/>
          </w:tcPr>
          <w:p>
            <w:pPr>
              <w:pBdr/>
              <w:spacing/>
              <w:ind w:left="34"/>
              <w:rPr>
                <w:rFonts w:asciiTheme="minorHAnsi" w:hAnsiTheme="minorHAnsi" w:cstheme="minorHAnsi"/>
                <w:sz w:val="20"/>
                <w:szCs w:val="20"/>
              </w:rPr>
            </w:pPr>
            <w:r>
              <w:rPr>
                <w:rFonts w:asciiTheme="minorHAnsi" w:hAnsiTheme="minorHAnsi" w:cstheme="minorHAnsi"/>
                <w:sz w:val="20"/>
                <w:szCs w:val="20"/>
              </w:rPr>
              <w:t xml:space="preserve">Possibilità che possa aver luogo una contaminazione intenzionale </w:t>
            </w:r>
            <w:r>
              <w:rPr>
                <w:rFonts w:asciiTheme="minorHAnsi" w:hAnsiTheme="minorHAnsi" w:cstheme="minorHAnsi"/>
                <w:sz w:val="20"/>
                <w:szCs w:val="20"/>
              </w:rPr>
              <w:t xml:space="preserve">o una frode </w:t>
            </w:r>
            <w:r>
              <w:rPr>
                <w:rFonts w:asciiTheme="minorHAnsi" w:hAnsiTheme="minorHAnsi" w:cstheme="minorHAnsi"/>
                <w:sz w:val="20"/>
                <w:szCs w:val="20"/>
              </w:rPr>
              <w:t xml:space="preserve">mediante le fonti di approvvigionamento impiegate.</w:t>
            </w:r>
            <w:r>
              <w:rPr>
                <w:rFonts w:asciiTheme="minorHAnsi" w:hAnsiTheme="minorHAnsi" w:cstheme="minorHAnsi"/>
                <w:sz w:val="20"/>
                <w:szCs w:val="20"/>
              </w:rPr>
            </w:r>
            <w:r>
              <w:rPr>
                <w:rFonts w:asciiTheme="minorHAnsi" w:hAnsiTheme="minorHAnsi" w:cstheme="minorHAnsi"/>
                <w:sz w:val="20"/>
                <w:szCs w:val="20"/>
              </w:rPr>
            </w:r>
          </w:p>
        </w:tc>
        <w:tc>
          <w:tcPr>
            <w:tcBorders/>
            <w:tcW w:w="5925" w:type="dxa"/>
            <w:textDirection w:val="lrTb"/>
            <w:noWrap w:val="false"/>
          </w:tcPr>
          <w:p>
            <w:pPr>
              <w:pBdr/>
              <w:spacing/>
              <w:ind w:left="34"/>
              <w:rPr>
                <w:rFonts w:asciiTheme="minorHAnsi" w:hAnsiTheme="minorHAnsi" w:cstheme="minorHAnsi"/>
                <w:sz w:val="20"/>
                <w:szCs w:val="20"/>
              </w:rPr>
            </w:pPr>
            <w:r>
              <w:rPr>
                <w:rFonts w:asciiTheme="minorHAnsi" w:hAnsiTheme="minorHAnsi" w:cstheme="minorHAnsi"/>
                <w:sz w:val="20"/>
                <w:szCs w:val="20"/>
              </w:rPr>
              <w:t xml:space="preserve">L’approvvigionamento della materia prima</w:t>
            </w:r>
            <w:r>
              <w:rPr>
                <w:rFonts w:asciiTheme="minorHAnsi" w:hAnsiTheme="minorHAnsi" w:cstheme="minorHAnsi"/>
                <w:sz w:val="20"/>
                <w:szCs w:val="20"/>
              </w:rPr>
              <w:t xml:space="preserve">,</w:t>
            </w:r>
            <w:r>
              <w:rPr>
                <w:rFonts w:asciiTheme="minorHAnsi" w:hAnsiTheme="minorHAnsi" w:cstheme="minorHAnsi"/>
                <w:sz w:val="20"/>
                <w:szCs w:val="20"/>
              </w:rPr>
              <w:t xml:space="preserve"> è affidata</w:t>
            </w:r>
            <w:r>
              <w:rPr>
                <w:rFonts w:asciiTheme="minorHAnsi" w:hAnsiTheme="minorHAnsi" w:cstheme="minorHAnsi"/>
                <w:sz w:val="20"/>
                <w:szCs w:val="20"/>
              </w:rPr>
              <w:t xml:space="preserve"> </w:t>
            </w:r>
            <w:r>
              <w:rPr>
                <w:rFonts w:asciiTheme="minorHAnsi" w:hAnsiTheme="minorHAnsi" w:cstheme="minorHAnsi"/>
                <w:sz w:val="20"/>
                <w:szCs w:val="20"/>
              </w:rPr>
              <w:t xml:space="preserve">interamente a fornitori locali con i quali intercorre un pluriennale rapporto di reciproca e proficua collaborazione.</w:t>
            </w:r>
            <w:r>
              <w:rPr>
                <w:rFonts w:asciiTheme="minorHAnsi" w:hAnsiTheme="minorHAnsi" w:cstheme="minorHAnsi"/>
                <w:sz w:val="20"/>
                <w:szCs w:val="20"/>
              </w:rPr>
            </w:r>
            <w:r>
              <w:rPr>
                <w:rFonts w:asciiTheme="minorHAnsi" w:hAnsiTheme="minorHAnsi" w:cstheme="minorHAnsi"/>
                <w:sz w:val="20"/>
                <w:szCs w:val="20"/>
              </w:rPr>
            </w:r>
          </w:p>
          <w:p>
            <w:pPr>
              <w:pBdr/>
              <w:spacing/>
              <w:ind w:left="34"/>
              <w:rPr>
                <w:rFonts w:asciiTheme="minorHAnsi" w:hAnsiTheme="minorHAnsi" w:cstheme="minorHAnsi"/>
                <w:sz w:val="20"/>
                <w:szCs w:val="20"/>
              </w:rPr>
            </w:pPr>
            <w:r>
              <w:rPr>
                <w:rFonts w:asciiTheme="minorHAnsi" w:hAnsiTheme="minorHAnsi" w:cstheme="minorHAnsi"/>
                <w:sz w:val="20"/>
                <w:szCs w:val="20"/>
              </w:rPr>
              <w:t xml:space="preserve">Ogni batch di materia prima è ispezionato per controllo di conformità.</w:t>
            </w:r>
            <w:r>
              <w:rPr>
                <w:rFonts w:asciiTheme="minorHAnsi" w:hAnsiTheme="minorHAnsi" w:cstheme="minorHAnsi"/>
                <w:sz w:val="20"/>
                <w:szCs w:val="20"/>
              </w:rPr>
            </w:r>
            <w:r>
              <w:rPr>
                <w:rFonts w:asciiTheme="minorHAnsi" w:hAnsiTheme="minorHAnsi" w:cstheme="minorHAnsi"/>
                <w:sz w:val="20"/>
                <w:szCs w:val="20"/>
              </w:rPr>
            </w:r>
          </w:p>
          <w:p>
            <w:pPr>
              <w:pBdr/>
              <w:spacing/>
              <w:ind w:left="34"/>
              <w:rPr>
                <w:rFonts w:asciiTheme="minorHAnsi" w:hAnsiTheme="minorHAnsi" w:cstheme="minorHAnsi"/>
                <w:sz w:val="20"/>
                <w:szCs w:val="20"/>
              </w:rPr>
            </w:pPr>
            <w:r>
              <w:rPr>
                <w:rFonts w:asciiTheme="minorHAnsi" w:hAnsiTheme="minorHAnsi" w:cstheme="minorHAnsi"/>
                <w:sz w:val="20"/>
                <w:szCs w:val="20"/>
              </w:rPr>
              <w:t xml:space="preserve">L’approvvigionamento idrico è affidato alla rete urbana. L’acqua fornita è soggetta a controlli di potabilità, sia da parte del fornitore che internamente. I serbatoi dell’acqua </w:t>
            </w:r>
            <w:r>
              <w:rPr>
                <w:rFonts w:asciiTheme="minorHAnsi" w:hAnsiTheme="minorHAnsi" w:cstheme="minorHAnsi"/>
                <w:sz w:val="20"/>
                <w:szCs w:val="20"/>
              </w:rPr>
              <w:t xml:space="preserve">sono in posizione definita e non facilmente accessibili.</w:t>
            </w:r>
            <w:r>
              <w:rPr>
                <w:rFonts w:asciiTheme="minorHAnsi" w:hAnsiTheme="minorHAnsi" w:cstheme="minorHAnsi"/>
                <w:sz w:val="20"/>
                <w:szCs w:val="20"/>
              </w:rPr>
            </w:r>
            <w:r>
              <w:rPr>
                <w:rFonts w:asciiTheme="minorHAnsi" w:hAnsiTheme="minorHAnsi" w:cstheme="minorHAnsi"/>
                <w:sz w:val="20"/>
                <w:szCs w:val="20"/>
              </w:rPr>
            </w:r>
          </w:p>
          <w:p>
            <w:pPr>
              <w:pBdr/>
              <w:spacing/>
              <w:ind w:left="34"/>
              <w:rPr>
                <w:rFonts w:asciiTheme="minorHAnsi" w:hAnsiTheme="minorHAnsi" w:cstheme="minorHAnsi"/>
                <w:sz w:val="20"/>
                <w:szCs w:val="20"/>
              </w:rPr>
            </w:pPr>
            <w:r>
              <w:rPr>
                <w:rFonts w:asciiTheme="minorHAnsi" w:hAnsiTheme="minorHAnsi" w:cstheme="minorHAnsi"/>
                <w:sz w:val="20"/>
                <w:szCs w:val="20"/>
              </w:rPr>
              <w:t xml:space="preserve">Non vengono utilizzati ingredienti minori</w:t>
            </w:r>
            <w:r>
              <w:rPr>
                <w:rFonts w:asciiTheme="minorHAnsi" w:hAnsiTheme="minorHAnsi" w:cstheme="minorHAnsi"/>
                <w:sz w:val="20"/>
                <w:szCs w:val="20"/>
              </w:rPr>
              <w:t xml:space="preserve"> nelle formulazioni dei prodotti.</w:t>
            </w:r>
            <w:r>
              <w:rPr>
                <w:rFonts w:asciiTheme="minorHAnsi" w:hAnsiTheme="minorHAnsi" w:cstheme="minorHAnsi"/>
                <w:sz w:val="20"/>
                <w:szCs w:val="20"/>
              </w:rPr>
            </w:r>
            <w:r>
              <w:rPr>
                <w:rFonts w:asciiTheme="minorHAnsi" w:hAnsiTheme="minorHAnsi" w:cstheme="minorHAnsi"/>
                <w:sz w:val="20"/>
                <w:szCs w:val="20"/>
              </w:rPr>
            </w:r>
          </w:p>
          <w:p>
            <w:pPr>
              <w:pBdr/>
              <w:spacing/>
              <w:ind w:left="34"/>
              <w:rPr>
                <w:rFonts w:asciiTheme="minorHAnsi" w:hAnsiTheme="minorHAnsi" w:cstheme="minorHAnsi"/>
                <w:sz w:val="20"/>
                <w:szCs w:val="20"/>
              </w:rPr>
            </w:pPr>
            <w:r>
              <w:rPr>
                <w:rFonts w:asciiTheme="minorHAnsi" w:hAnsiTheme="minorHAnsi" w:cstheme="minorHAnsi"/>
                <w:sz w:val="20"/>
                <w:szCs w:val="20"/>
              </w:rPr>
              <w:t xml:space="preserve">Gli imballi sono stoccati all’interno di aree definite il cui accesso è consentito solo al personale deputato all’approntamento dei materiali.</w:t>
            </w:r>
            <w:r>
              <w:rPr>
                <w:rFonts w:asciiTheme="minorHAnsi" w:hAnsiTheme="minorHAnsi" w:cstheme="minorHAnsi"/>
                <w:sz w:val="20"/>
                <w:szCs w:val="20"/>
              </w:rPr>
              <w:t xml:space="preserve"> Annualmente viene riesaminata la “Valutazione vulnerabilità materie prime”</w:t>
            </w:r>
            <w:r>
              <w:rPr>
                <w:rFonts w:asciiTheme="minorHAnsi" w:hAnsiTheme="minorHAnsi" w:cstheme="minorHAnsi"/>
                <w:sz w:val="20"/>
                <w:szCs w:val="20"/>
              </w:rPr>
            </w:r>
            <w:r>
              <w:rPr>
                <w:rFonts w:asciiTheme="minorHAnsi" w:hAnsiTheme="minorHAnsi" w:cstheme="minorHAnsi"/>
                <w:sz w:val="20"/>
                <w:szCs w:val="20"/>
              </w:rPr>
            </w:r>
          </w:p>
        </w:tc>
      </w:tr>
      <w:tr>
        <w:trPr/>
        <w:tc>
          <w:tcPr>
            <w:tcBorders/>
            <w:tcW w:w="2156" w:type="dxa"/>
            <w:textDirection w:val="lrTb"/>
            <w:noWrap w:val="false"/>
          </w:tcPr>
          <w:p>
            <w:pPr>
              <w:pBdr/>
              <w:spacing/>
              <w:ind/>
              <w:rPr>
                <w:rFonts w:asciiTheme="minorHAnsi" w:hAnsiTheme="minorHAnsi" w:cstheme="minorHAnsi"/>
                <w:sz w:val="20"/>
                <w:szCs w:val="20"/>
              </w:rPr>
            </w:pPr>
            <w:r>
              <w:rPr>
                <w:rFonts w:asciiTheme="minorHAnsi" w:hAnsiTheme="minorHAnsi" w:cstheme="minorHAnsi"/>
                <w:sz w:val="20"/>
                <w:szCs w:val="20"/>
              </w:rPr>
              <w:t xml:space="preserve">Pericoli derivanti dai processi</w:t>
            </w:r>
            <w:r>
              <w:rPr>
                <w:rFonts w:asciiTheme="minorHAnsi" w:hAnsiTheme="minorHAnsi" w:cstheme="minorHAnsi"/>
                <w:sz w:val="20"/>
                <w:szCs w:val="20"/>
              </w:rPr>
            </w:r>
            <w:r>
              <w:rPr>
                <w:rFonts w:asciiTheme="minorHAnsi" w:hAnsiTheme="minorHAnsi" w:cstheme="minorHAnsi"/>
                <w:sz w:val="20"/>
                <w:szCs w:val="20"/>
              </w:rPr>
            </w:r>
          </w:p>
        </w:tc>
        <w:tc>
          <w:tcPr>
            <w:tcBorders/>
            <w:tcW w:w="2551" w:type="dxa"/>
            <w:textDirection w:val="lrTb"/>
            <w:noWrap w:val="false"/>
          </w:tcPr>
          <w:p>
            <w:pPr>
              <w:pBdr/>
              <w:spacing/>
              <w:ind w:hanging="66" w:left="142"/>
              <w:rPr>
                <w:rFonts w:asciiTheme="minorHAnsi" w:hAnsiTheme="minorHAnsi" w:cstheme="minorHAnsi"/>
                <w:sz w:val="20"/>
                <w:szCs w:val="20"/>
              </w:rPr>
            </w:pPr>
            <w:r>
              <w:rPr>
                <w:rFonts w:asciiTheme="minorHAnsi" w:hAnsiTheme="minorHAnsi" w:cstheme="minorHAnsi"/>
                <w:sz w:val="20"/>
                <w:szCs w:val="20"/>
              </w:rPr>
              <w:t xml:space="preserve">Possibilità che una contaminazione intenzionale possa aver luogo in qualsiasi fase del processo</w:t>
            </w:r>
            <w:r>
              <w:rPr>
                <w:rFonts w:asciiTheme="minorHAnsi" w:hAnsiTheme="minorHAnsi" w:cstheme="minorHAnsi"/>
                <w:sz w:val="20"/>
                <w:szCs w:val="20"/>
              </w:rPr>
            </w:r>
            <w:r>
              <w:rPr>
                <w:rFonts w:asciiTheme="minorHAnsi" w:hAnsiTheme="minorHAnsi" w:cstheme="minorHAnsi"/>
                <w:sz w:val="20"/>
                <w:szCs w:val="20"/>
              </w:rPr>
            </w:r>
          </w:p>
        </w:tc>
        <w:tc>
          <w:tcPr>
            <w:tcBorders/>
            <w:tcW w:w="5925" w:type="dxa"/>
            <w:textDirection w:val="lrTb"/>
            <w:noWrap w:val="false"/>
          </w:tcPr>
          <w:p>
            <w:pPr>
              <w:pBdr/>
              <w:spacing/>
              <w:ind w:left="34"/>
              <w:rPr>
                <w:rFonts w:asciiTheme="minorHAnsi" w:hAnsiTheme="minorHAnsi" w:cstheme="minorHAnsi"/>
                <w:sz w:val="20"/>
                <w:szCs w:val="20"/>
              </w:rPr>
            </w:pPr>
            <w:r>
              <w:rPr>
                <w:rFonts w:asciiTheme="minorHAnsi" w:hAnsiTheme="minorHAnsi" w:cstheme="minorHAnsi"/>
                <w:sz w:val="20"/>
                <w:szCs w:val="20"/>
              </w:rPr>
              <w:t xml:space="preserve">Allo scopo di ridurre entro un limite accettabile la possibilità che una contaminazione intenzionale possa aver luogo è stato istituito un team per la tutela alimentare</w:t>
            </w:r>
            <w:r>
              <w:rPr>
                <w:rFonts w:asciiTheme="minorHAnsi" w:hAnsiTheme="minorHAnsi" w:cstheme="minorHAnsi"/>
                <w:sz w:val="20"/>
                <w:szCs w:val="20"/>
              </w:rPr>
              <w:t xml:space="preserve"> e gestione crisi</w:t>
            </w:r>
            <w:r>
              <w:rPr>
                <w:rFonts w:asciiTheme="minorHAnsi" w:hAnsiTheme="minorHAnsi" w:cstheme="minorHAnsi"/>
                <w:sz w:val="20"/>
                <w:szCs w:val="20"/>
              </w:rPr>
              <w:t xml:space="preserve"> che ha elaborato il </w:t>
            </w:r>
            <w:r>
              <w:rPr>
                <w:rFonts w:asciiTheme="minorHAnsi" w:hAnsiTheme="minorHAnsi" w:cstheme="minorHAnsi"/>
                <w:sz w:val="20"/>
                <w:szCs w:val="20"/>
              </w:rPr>
              <w:t xml:space="preserve">presente </w:t>
            </w:r>
            <w:r>
              <w:rPr>
                <w:rFonts w:asciiTheme="minorHAnsi" w:hAnsiTheme="minorHAnsi" w:cstheme="minorHAnsi"/>
                <w:sz w:val="20"/>
                <w:szCs w:val="20"/>
              </w:rPr>
              <w:t xml:space="preserve">piano</w:t>
            </w:r>
            <w:r>
              <w:rPr>
                <w:rFonts w:asciiTheme="minorHAnsi" w:hAnsiTheme="minorHAnsi" w:cstheme="minorHAnsi"/>
                <w:sz w:val="20"/>
                <w:szCs w:val="20"/>
              </w:rPr>
              <w:t xml:space="preserve">.</w:t>
            </w:r>
            <w:r>
              <w:rPr>
                <w:rFonts w:asciiTheme="minorHAnsi" w:hAnsiTheme="minorHAnsi" w:cstheme="minorHAnsi"/>
                <w:sz w:val="20"/>
                <w:szCs w:val="20"/>
              </w:rPr>
            </w:r>
            <w:r>
              <w:rPr>
                <w:rFonts w:asciiTheme="minorHAnsi" w:hAnsiTheme="minorHAnsi" w:cstheme="minorHAnsi"/>
                <w:sz w:val="20"/>
                <w:szCs w:val="20"/>
              </w:rPr>
            </w:r>
          </w:p>
          <w:p>
            <w:pPr>
              <w:pBdr/>
              <w:spacing/>
              <w:ind w:left="34"/>
              <w:rPr>
                <w:rFonts w:asciiTheme="minorHAnsi" w:hAnsiTheme="minorHAnsi" w:cstheme="minorHAnsi"/>
                <w:sz w:val="20"/>
                <w:szCs w:val="20"/>
              </w:rPr>
            </w:pPr>
            <w:r>
              <w:rPr>
                <w:rFonts w:asciiTheme="minorHAnsi" w:hAnsiTheme="minorHAnsi" w:cstheme="minorHAnsi"/>
                <w:sz w:val="20"/>
                <w:szCs w:val="20"/>
              </w:rPr>
              <w:t xml:space="preserve">Tutti i processi sono sotto il controllo di procedure operative specifiche.</w:t>
            </w:r>
            <w:r>
              <w:rPr>
                <w:rFonts w:asciiTheme="minorHAnsi" w:hAnsiTheme="minorHAnsi" w:cstheme="minorHAnsi"/>
                <w:sz w:val="20"/>
                <w:szCs w:val="20"/>
              </w:rPr>
            </w:r>
            <w:r>
              <w:rPr>
                <w:rFonts w:asciiTheme="minorHAnsi" w:hAnsiTheme="minorHAnsi" w:cstheme="minorHAnsi"/>
                <w:sz w:val="20"/>
                <w:szCs w:val="20"/>
              </w:rPr>
            </w:r>
          </w:p>
          <w:p>
            <w:pPr>
              <w:pBdr/>
              <w:spacing/>
              <w:ind w:left="34"/>
              <w:rPr>
                <w:rFonts w:asciiTheme="minorHAnsi" w:hAnsiTheme="minorHAnsi" w:cstheme="minorHAnsi"/>
                <w:sz w:val="20"/>
                <w:szCs w:val="20"/>
              </w:rPr>
            </w:pPr>
            <w:r>
              <w:rPr>
                <w:rFonts w:asciiTheme="minorHAnsi" w:hAnsiTheme="minorHAnsi" w:cstheme="minorHAnsi"/>
                <w:sz w:val="20"/>
                <w:szCs w:val="20"/>
              </w:rPr>
              <w:t xml:space="preserve">La natura del prodotto, ot</w:t>
            </w:r>
            <w:r>
              <w:rPr>
                <w:rFonts w:asciiTheme="minorHAnsi" w:hAnsiTheme="minorHAnsi" w:cstheme="minorHAnsi"/>
                <w:sz w:val="20"/>
                <w:szCs w:val="20"/>
              </w:rPr>
              <w:t xml:space="preserve">tenuto dalla trasformazione esclusivamente di agrumi, e la tipologia di processo, che ha luogo per la quasi totalità in impianti chiusi, ne rende la contaminazione intenzionale non di facile realizzazione. Pur non di meno, le attività di controllo chimico </w:t>
            </w:r>
            <w:r>
              <w:rPr>
                <w:rFonts w:asciiTheme="minorHAnsi" w:hAnsiTheme="minorHAnsi" w:cstheme="minorHAnsi"/>
                <w:sz w:val="20"/>
                <w:szCs w:val="20"/>
              </w:rPr>
              <w:t xml:space="preserve">fisico e microbiologico di ciascun batch, nonché il controllo organolettico a più fasi rappresentano un’ulteriore garanzia </w:t>
            </w:r>
            <w:r>
              <w:rPr>
                <w:rFonts w:asciiTheme="minorHAnsi" w:hAnsiTheme="minorHAnsi" w:cstheme="minorHAnsi"/>
                <w:sz w:val="20"/>
                <w:szCs w:val="20"/>
              </w:rPr>
              <w:t xml:space="preserve">di </w:t>
            </w:r>
            <w:r>
              <w:rPr>
                <w:rFonts w:asciiTheme="minorHAnsi" w:hAnsiTheme="minorHAnsi" w:cstheme="minorHAnsi"/>
                <w:sz w:val="20"/>
                <w:szCs w:val="20"/>
              </w:rPr>
              <w:t xml:space="preserve">tutela alimentare.</w:t>
            </w:r>
            <w:r>
              <w:rPr>
                <w:rFonts w:asciiTheme="minorHAnsi" w:hAnsiTheme="minorHAnsi" w:cstheme="minorHAnsi"/>
                <w:sz w:val="20"/>
                <w:szCs w:val="20"/>
              </w:rPr>
            </w:r>
            <w:r>
              <w:rPr>
                <w:rFonts w:asciiTheme="minorHAnsi" w:hAnsiTheme="minorHAnsi" w:cstheme="minorHAnsi"/>
                <w:sz w:val="20"/>
                <w:szCs w:val="20"/>
              </w:rPr>
            </w:r>
          </w:p>
        </w:tc>
      </w:tr>
      <w:tr>
        <w:trPr/>
        <w:tc>
          <w:tcPr>
            <w:tcBorders/>
            <w:tcW w:w="2156" w:type="dxa"/>
            <w:textDirection w:val="lrTb"/>
            <w:noWrap w:val="false"/>
          </w:tcPr>
          <w:p>
            <w:pPr>
              <w:pBdr/>
              <w:spacing/>
              <w:ind/>
              <w:rPr>
                <w:rFonts w:asciiTheme="minorHAnsi" w:hAnsiTheme="minorHAnsi" w:cstheme="minorHAnsi"/>
                <w:sz w:val="20"/>
                <w:szCs w:val="20"/>
              </w:rPr>
            </w:pPr>
            <w:r>
              <w:rPr>
                <w:rFonts w:asciiTheme="minorHAnsi" w:hAnsiTheme="minorHAnsi" w:cstheme="minorHAnsi"/>
                <w:sz w:val="20"/>
                <w:szCs w:val="20"/>
              </w:rPr>
              <w:t xml:space="preserve">Pericoli derivanti dal </w:t>
            </w:r>
            <w:r>
              <w:rPr>
                <w:rFonts w:asciiTheme="minorHAnsi" w:hAnsiTheme="minorHAnsi" w:cstheme="minorHAnsi"/>
                <w:sz w:val="20"/>
                <w:szCs w:val="20"/>
              </w:rPr>
              <w:t xml:space="preserve">paese di destinazione</w:t>
            </w:r>
            <w:r>
              <w:rPr>
                <w:rFonts w:asciiTheme="minorHAnsi" w:hAnsiTheme="minorHAnsi" w:cstheme="minorHAnsi"/>
                <w:sz w:val="20"/>
                <w:szCs w:val="20"/>
              </w:rPr>
            </w:r>
            <w:r>
              <w:rPr>
                <w:rFonts w:asciiTheme="minorHAnsi" w:hAnsiTheme="minorHAnsi" w:cstheme="minorHAnsi"/>
                <w:sz w:val="20"/>
                <w:szCs w:val="20"/>
              </w:rPr>
            </w:r>
          </w:p>
        </w:tc>
        <w:tc>
          <w:tcPr>
            <w:tcBorders/>
            <w:tcW w:w="2551" w:type="dxa"/>
            <w:textDirection w:val="lrTb"/>
            <w:noWrap w:val="false"/>
          </w:tcPr>
          <w:p>
            <w:pPr>
              <w:pBdr/>
              <w:spacing/>
              <w:ind w:left="34"/>
              <w:rPr>
                <w:rFonts w:asciiTheme="minorHAnsi" w:hAnsiTheme="minorHAnsi" w:cstheme="minorHAnsi"/>
                <w:sz w:val="20"/>
                <w:szCs w:val="20"/>
              </w:rPr>
            </w:pPr>
            <w:r>
              <w:rPr>
                <w:rFonts w:asciiTheme="minorHAnsi" w:hAnsiTheme="minorHAnsi" w:cstheme="minorHAnsi"/>
                <w:sz w:val="20"/>
                <w:szCs w:val="20"/>
              </w:rPr>
              <w:t xml:space="preserve">Possibilità che si realizzino le condizioni per un attacco terroristico a sfondo ideologico-culturale</w:t>
            </w:r>
            <w:r>
              <w:rPr>
                <w:rFonts w:asciiTheme="minorHAnsi" w:hAnsiTheme="minorHAnsi" w:cstheme="minorHAnsi"/>
                <w:sz w:val="20"/>
                <w:szCs w:val="20"/>
              </w:rPr>
            </w:r>
            <w:r>
              <w:rPr>
                <w:rFonts w:asciiTheme="minorHAnsi" w:hAnsiTheme="minorHAnsi" w:cstheme="minorHAnsi"/>
                <w:sz w:val="20"/>
                <w:szCs w:val="20"/>
              </w:rPr>
            </w:r>
          </w:p>
        </w:tc>
        <w:tc>
          <w:tcPr>
            <w:tcBorders/>
            <w:tcW w:w="5925" w:type="dxa"/>
            <w:textDirection w:val="lrTb"/>
            <w:noWrap w:val="false"/>
          </w:tcPr>
          <w:p>
            <w:pPr>
              <w:pBdr/>
              <w:spacing/>
              <w:ind w:left="34"/>
              <w:rPr>
                <w:rFonts w:asciiTheme="minorHAnsi" w:hAnsiTheme="minorHAnsi" w:cstheme="minorHAnsi"/>
                <w:sz w:val="20"/>
                <w:szCs w:val="20"/>
              </w:rPr>
            </w:pPr>
            <w:r>
              <w:rPr>
                <w:rFonts w:asciiTheme="minorHAnsi" w:hAnsiTheme="minorHAnsi" w:cstheme="minorHAnsi"/>
                <w:sz w:val="20"/>
                <w:szCs w:val="20"/>
              </w:rPr>
              <w:t xml:space="preserve">I paesi verso i quali è diretta l’esportazione, sono stati membri dell’UE, Giappone, Stati Uniti.</w:t>
            </w:r>
            <w:r>
              <w:rPr>
                <w:rFonts w:asciiTheme="minorHAnsi" w:hAnsiTheme="minorHAnsi" w:cstheme="minorHAnsi"/>
                <w:sz w:val="20"/>
                <w:szCs w:val="20"/>
              </w:rPr>
            </w:r>
            <w:r>
              <w:rPr>
                <w:rFonts w:asciiTheme="minorHAnsi" w:hAnsiTheme="minorHAnsi" w:cstheme="minorHAnsi"/>
                <w:sz w:val="20"/>
                <w:szCs w:val="20"/>
              </w:rPr>
            </w:r>
          </w:p>
          <w:p>
            <w:pPr>
              <w:pBdr/>
              <w:spacing/>
              <w:ind w:left="34"/>
              <w:rPr>
                <w:rFonts w:asciiTheme="minorHAnsi" w:hAnsiTheme="minorHAnsi" w:cstheme="minorHAnsi"/>
                <w:sz w:val="20"/>
                <w:szCs w:val="20"/>
              </w:rPr>
            </w:pPr>
            <w:r>
              <w:rPr>
                <w:rFonts w:asciiTheme="minorHAnsi" w:hAnsiTheme="minorHAnsi" w:cstheme="minorHAnsi"/>
                <w:sz w:val="20"/>
                <w:szCs w:val="20"/>
              </w:rPr>
              <w:t xml:space="preserve">Con riferimento alle forniture per gli Stati Uniti, lo stabilimento </w:t>
            </w:r>
            <w:r>
              <w:rPr>
                <w:rFonts w:asciiTheme="minorHAnsi" w:hAnsiTheme="minorHAnsi" w:cstheme="minorHAnsi"/>
                <w:sz w:val="20"/>
                <w:szCs w:val="20"/>
              </w:rPr>
              <w:t xml:space="preserve">è possiede un numero di registrazione FDA (N.°</w:t>
            </w:r>
            <w:r>
              <w:rPr>
                <w:rFonts w:asciiTheme="minorHAnsi" w:hAnsiTheme="minorHAnsi" w:cstheme="minorHAnsi"/>
                <w:sz w:val="20"/>
                <w:szCs w:val="20"/>
              </w:rPr>
              <w:t xml:space="preserve"> </w:t>
            </w:r>
            <w:r>
              <w:rPr>
                <w:rFonts w:asciiTheme="minorHAnsi" w:hAnsiTheme="minorHAnsi" w:cstheme="minorHAnsi"/>
                <w:sz w:val="20"/>
                <w:szCs w:val="20"/>
              </w:rPr>
              <w:t xml:space="preserve">15238459126</w:t>
            </w:r>
            <w:r>
              <w:rPr>
                <w:rFonts w:asciiTheme="minorHAnsi" w:hAnsiTheme="minorHAnsi" w:cstheme="minorHAnsi"/>
                <w:sz w:val="20"/>
                <w:szCs w:val="20"/>
              </w:rPr>
              <w:t xml:space="preserve">).</w:t>
            </w:r>
            <w:r>
              <w:rPr>
                <w:rFonts w:asciiTheme="minorHAnsi" w:hAnsiTheme="minorHAnsi" w:cstheme="minorHAnsi"/>
                <w:sz w:val="20"/>
                <w:szCs w:val="20"/>
              </w:rPr>
            </w:r>
            <w:r>
              <w:rPr>
                <w:rFonts w:asciiTheme="minorHAnsi" w:hAnsiTheme="minorHAnsi" w:cstheme="minorHAnsi"/>
                <w:sz w:val="20"/>
                <w:szCs w:val="20"/>
              </w:rPr>
            </w:r>
          </w:p>
          <w:p>
            <w:pPr>
              <w:pBdr/>
              <w:spacing/>
              <w:ind w:left="34"/>
              <w:rPr>
                <w:rFonts w:asciiTheme="minorHAnsi" w:hAnsiTheme="minorHAnsi" w:cstheme="minorHAnsi"/>
                <w:sz w:val="20"/>
                <w:szCs w:val="20"/>
              </w:rPr>
            </w:pPr>
            <w:r>
              <w:rPr>
                <w:rFonts w:asciiTheme="minorHAnsi" w:hAnsiTheme="minorHAnsi" w:cstheme="minorHAnsi"/>
                <w:sz w:val="20"/>
                <w:szCs w:val="20"/>
              </w:rPr>
              <w:t xml:space="preserve">Nel caso di presenza di personale straniero il Responsabile del personale si accerta di applicare le modalità previste dalla prefettura come indicato dalla Procedura di assunzione. </w:t>
            </w:r>
            <w:r>
              <w:rPr>
                <w:rFonts w:asciiTheme="minorHAnsi" w:hAnsiTheme="minorHAnsi" w:cstheme="minorHAnsi"/>
                <w:sz w:val="20"/>
                <w:szCs w:val="20"/>
              </w:rPr>
            </w:r>
            <w:r>
              <w:rPr>
                <w:rFonts w:asciiTheme="minorHAnsi" w:hAnsiTheme="minorHAnsi" w:cstheme="minorHAnsi"/>
                <w:sz w:val="20"/>
                <w:szCs w:val="20"/>
              </w:rPr>
            </w:r>
          </w:p>
        </w:tc>
      </w:tr>
      <w:tr>
        <w:trPr/>
        <w:tc>
          <w:tcPr>
            <w:tcBorders/>
            <w:tcW w:w="2156" w:type="dxa"/>
            <w:textDirection w:val="lrTb"/>
            <w:noWrap w:val="false"/>
          </w:tcPr>
          <w:p>
            <w:pPr>
              <w:pBdr/>
              <w:spacing/>
              <w:ind/>
              <w:rPr>
                <w:rFonts w:asciiTheme="minorHAnsi" w:hAnsiTheme="minorHAnsi" w:cstheme="minorHAnsi"/>
                <w:sz w:val="20"/>
                <w:szCs w:val="20"/>
              </w:rPr>
            </w:pPr>
            <w:r>
              <w:rPr>
                <w:rFonts w:asciiTheme="minorHAnsi" w:hAnsiTheme="minorHAnsi" w:cstheme="minorHAnsi"/>
                <w:sz w:val="20"/>
                <w:szCs w:val="20"/>
              </w:rPr>
              <w:t xml:space="preserve">Pericoli derivanti da un’inadeguata gestione delle crisi</w:t>
            </w:r>
            <w:r>
              <w:rPr>
                <w:rFonts w:asciiTheme="minorHAnsi" w:hAnsiTheme="minorHAnsi" w:cstheme="minorHAnsi"/>
                <w:sz w:val="20"/>
                <w:szCs w:val="20"/>
              </w:rPr>
            </w:r>
            <w:r>
              <w:rPr>
                <w:rFonts w:asciiTheme="minorHAnsi" w:hAnsiTheme="minorHAnsi" w:cstheme="minorHAnsi"/>
                <w:sz w:val="20"/>
                <w:szCs w:val="20"/>
              </w:rPr>
            </w:r>
          </w:p>
        </w:tc>
        <w:tc>
          <w:tcPr>
            <w:tcBorders/>
            <w:tcW w:w="2551" w:type="dxa"/>
            <w:textDirection w:val="lrTb"/>
            <w:noWrap w:val="false"/>
          </w:tcPr>
          <w:p>
            <w:pPr>
              <w:pBdr/>
              <w:spacing/>
              <w:ind w:left="34"/>
              <w:rPr>
                <w:rFonts w:asciiTheme="minorHAnsi" w:hAnsiTheme="minorHAnsi" w:cstheme="minorHAnsi"/>
                <w:sz w:val="20"/>
                <w:szCs w:val="20"/>
              </w:rPr>
            </w:pPr>
            <w:r>
              <w:rPr>
                <w:rFonts w:asciiTheme="minorHAnsi" w:hAnsiTheme="minorHAnsi" w:cstheme="minorHAnsi"/>
                <w:sz w:val="20"/>
                <w:szCs w:val="20"/>
              </w:rPr>
              <w:t xml:space="preserve">Eventuali situazioni di emergenza/crisi possono creare, da un lato le condizioni favorevoli per eventuali azioni di sabotaggio, dall’altro, se non correttamente gestite, i presupposti per un problema di sicurezza</w:t>
            </w:r>
            <w:r>
              <w:rPr>
                <w:rFonts w:asciiTheme="minorHAnsi" w:hAnsiTheme="minorHAnsi" w:cstheme="minorHAnsi"/>
                <w:sz w:val="20"/>
                <w:szCs w:val="20"/>
              </w:rPr>
              <w:t xml:space="preserve">,</w:t>
            </w:r>
            <w:r>
              <w:rPr>
                <w:rFonts w:asciiTheme="minorHAnsi" w:hAnsiTheme="minorHAnsi" w:cstheme="minorHAnsi"/>
                <w:sz w:val="20"/>
                <w:szCs w:val="20"/>
              </w:rPr>
              <w:t xml:space="preserve"> nel caso in cui non siano prese adeguate mi</w:t>
            </w:r>
            <w:r>
              <w:rPr>
                <w:rFonts w:asciiTheme="minorHAnsi" w:hAnsiTheme="minorHAnsi" w:cstheme="minorHAnsi"/>
                <w:sz w:val="20"/>
                <w:szCs w:val="20"/>
              </w:rPr>
              <w:t xml:space="preserve">sure di prevenzione e pianifica</w:t>
            </w:r>
            <w:r>
              <w:rPr>
                <w:rFonts w:asciiTheme="minorHAnsi" w:hAnsiTheme="minorHAnsi" w:cstheme="minorHAnsi"/>
                <w:sz w:val="20"/>
                <w:szCs w:val="20"/>
              </w:rPr>
              <w:t xml:space="preserve">zione.</w:t>
            </w:r>
            <w:r>
              <w:rPr>
                <w:rFonts w:asciiTheme="minorHAnsi" w:hAnsiTheme="minorHAnsi" w:cstheme="minorHAnsi"/>
                <w:sz w:val="20"/>
                <w:szCs w:val="20"/>
              </w:rPr>
            </w:r>
            <w:r>
              <w:rPr>
                <w:rFonts w:asciiTheme="minorHAnsi" w:hAnsiTheme="minorHAnsi" w:cstheme="minorHAnsi"/>
                <w:sz w:val="20"/>
                <w:szCs w:val="20"/>
              </w:rPr>
            </w:r>
          </w:p>
        </w:tc>
        <w:tc>
          <w:tcPr>
            <w:tcBorders/>
            <w:tcW w:w="5925" w:type="dxa"/>
            <w:textDirection w:val="lrTb"/>
            <w:noWrap w:val="false"/>
          </w:tcPr>
          <w:p>
            <w:pPr>
              <w:pBdr/>
              <w:spacing/>
              <w:ind w:left="34"/>
              <w:rPr>
                <w:rFonts w:asciiTheme="minorHAnsi" w:hAnsiTheme="minorHAnsi" w:cstheme="minorHAnsi"/>
                <w:sz w:val="20"/>
                <w:szCs w:val="20"/>
              </w:rPr>
            </w:pPr>
            <w:r>
              <w:rPr>
                <w:rFonts w:asciiTheme="minorHAnsi" w:hAnsiTheme="minorHAnsi" w:cstheme="minorHAnsi"/>
                <w:sz w:val="20"/>
                <w:szCs w:val="20"/>
              </w:rPr>
              <w:t xml:space="preserve">In relazione ad eventuali crisi, è stato istituito un apposito Team e nominato un responsabile</w:t>
            </w:r>
            <w:r>
              <w:rPr>
                <w:rFonts w:asciiTheme="minorHAnsi" w:hAnsiTheme="minorHAnsi" w:cstheme="minorHAnsi"/>
                <w:sz w:val="20"/>
                <w:szCs w:val="20"/>
              </w:rPr>
              <w:t xml:space="preserve"> tutela alimentare e gestione crisi</w:t>
            </w:r>
            <w:r>
              <w:rPr>
                <w:rFonts w:asciiTheme="minorHAnsi" w:hAnsiTheme="minorHAnsi" w:cstheme="minorHAnsi"/>
                <w:sz w:val="20"/>
                <w:szCs w:val="20"/>
              </w:rPr>
              <w:t xml:space="preserve"> (IL 08.01).</w:t>
            </w:r>
            <w:r>
              <w:rPr>
                <w:rFonts w:asciiTheme="minorHAnsi" w:hAnsiTheme="minorHAnsi" w:cstheme="minorHAnsi"/>
                <w:sz w:val="20"/>
                <w:szCs w:val="20"/>
              </w:rPr>
            </w:r>
            <w:r>
              <w:rPr>
                <w:rFonts w:asciiTheme="minorHAnsi" w:hAnsiTheme="minorHAnsi" w:cstheme="minorHAnsi"/>
                <w:sz w:val="20"/>
                <w:szCs w:val="20"/>
              </w:rPr>
            </w:r>
          </w:p>
          <w:p>
            <w:pPr>
              <w:pBdr/>
              <w:spacing/>
              <w:ind w:left="34"/>
              <w:rPr>
                <w:rFonts w:asciiTheme="minorHAnsi" w:hAnsiTheme="minorHAnsi" w:cstheme="minorHAnsi"/>
                <w:sz w:val="20"/>
                <w:szCs w:val="20"/>
              </w:rPr>
            </w:pPr>
            <w:r>
              <w:rPr>
                <w:rFonts w:asciiTheme="minorHAnsi" w:hAnsiTheme="minorHAnsi" w:cstheme="minorHAnsi"/>
                <w:sz w:val="20"/>
                <w:szCs w:val="20"/>
              </w:rPr>
              <w:t xml:space="preserve">Uno scenario delle possibili situazioni di emergenza che potrebbero verosimilmente presentarsi si riscontra nell’apposita </w:t>
            </w:r>
            <w:r>
              <w:rPr>
                <w:rFonts w:asciiTheme="minorHAnsi" w:hAnsiTheme="minorHAnsi" w:cstheme="minorHAnsi"/>
                <w:sz w:val="20"/>
                <w:szCs w:val="20"/>
              </w:rPr>
              <w:t xml:space="preserve">istruzione lavorativa</w:t>
            </w:r>
            <w:r>
              <w:rPr>
                <w:rFonts w:asciiTheme="minorHAnsi" w:hAnsiTheme="minorHAnsi" w:cstheme="minorHAnsi"/>
                <w:sz w:val="20"/>
                <w:szCs w:val="20"/>
              </w:rPr>
              <w:t xml:space="preserve"> (</w:t>
            </w:r>
            <w:r>
              <w:rPr>
                <w:rFonts w:asciiTheme="minorHAnsi" w:hAnsiTheme="minorHAnsi" w:cstheme="minorHAnsi"/>
                <w:sz w:val="20"/>
                <w:szCs w:val="20"/>
              </w:rPr>
              <w:t xml:space="preserve">IL 08.01</w:t>
            </w:r>
            <w:r>
              <w:rPr>
                <w:rFonts w:asciiTheme="minorHAnsi" w:hAnsiTheme="minorHAnsi" w:cstheme="minorHAnsi"/>
                <w:sz w:val="20"/>
                <w:szCs w:val="20"/>
              </w:rPr>
              <w:t xml:space="preserve">) che fornisce linee guida e recapiti utili per la corretta gestione delle emergenze.</w:t>
            </w:r>
            <w:r>
              <w:rPr>
                <w:rFonts w:asciiTheme="minorHAnsi" w:hAnsiTheme="minorHAnsi" w:cstheme="minorHAnsi"/>
                <w:sz w:val="20"/>
                <w:szCs w:val="20"/>
              </w:rPr>
            </w:r>
            <w:r>
              <w:rPr>
                <w:rFonts w:asciiTheme="minorHAnsi" w:hAnsiTheme="minorHAnsi" w:cstheme="minorHAnsi"/>
                <w:sz w:val="20"/>
                <w:szCs w:val="20"/>
              </w:rPr>
            </w:r>
          </w:p>
        </w:tc>
      </w:tr>
    </w:tbl>
    <w:p>
      <w:pPr>
        <w:pBdr/>
        <w:spacing w:line="276" w:lineRule="auto"/>
        <w:ind/>
        <w:jc w:val="both"/>
        <w:rPr>
          <w:rFonts w:asciiTheme="minorHAnsi" w:hAnsiTheme="minorHAnsi" w:cstheme="minorHAnsi"/>
          <w:b/>
          <w:sz w:val="22"/>
          <w:szCs w:val="22"/>
        </w:rPr>
      </w:pPr>
      <w:r>
        <w:rPr>
          <w:rFonts w:asciiTheme="minorHAnsi" w:hAnsiTheme="minorHAnsi" w:cstheme="minorHAnsi"/>
          <w:b/>
          <w:sz w:val="22"/>
          <w:szCs w:val="22"/>
        </w:rPr>
      </w:r>
      <w:r>
        <w:rPr>
          <w:rFonts w:asciiTheme="minorHAnsi" w:hAnsiTheme="minorHAnsi" w:cstheme="minorHAnsi"/>
          <w:b/>
          <w:sz w:val="22"/>
          <w:szCs w:val="22"/>
        </w:rPr>
      </w:r>
      <w:r>
        <w:rPr>
          <w:rFonts w:asciiTheme="minorHAnsi" w:hAnsiTheme="minorHAnsi" w:cstheme="minorHAnsi"/>
          <w:b/>
          <w:sz w:val="22"/>
          <w:szCs w:val="22"/>
        </w:rPr>
      </w:r>
    </w:p>
    <w:p>
      <w:pPr>
        <w:pBdr/>
        <w:spacing w:line="276" w:lineRule="auto"/>
        <w:ind/>
        <w:jc w:val="both"/>
        <w:rPr>
          <w:rFonts w:asciiTheme="minorHAnsi" w:hAnsiTheme="minorHAnsi" w:cstheme="minorHAnsi"/>
          <w:b/>
          <w:sz w:val="22"/>
          <w:szCs w:val="22"/>
        </w:rPr>
      </w:pPr>
      <w:r>
        <w:rPr>
          <w:rFonts w:asciiTheme="minorHAnsi" w:hAnsiTheme="minorHAnsi" w:cstheme="minorHAnsi"/>
          <w:b/>
          <w:sz w:val="22"/>
          <w:szCs w:val="22"/>
        </w:rPr>
        <w:t xml:space="preserve">Valutazione della vulnerabilità delle materie prime</w:t>
      </w:r>
      <w:r>
        <w:rPr>
          <w:rFonts w:asciiTheme="minorHAnsi" w:hAnsiTheme="minorHAnsi" w:cstheme="minorHAnsi"/>
          <w:b/>
          <w:sz w:val="22"/>
          <w:szCs w:val="22"/>
        </w:rPr>
      </w:r>
      <w:r>
        <w:rPr>
          <w:rFonts w:asciiTheme="minorHAnsi" w:hAnsiTheme="minorHAnsi" w:cstheme="minorHAnsi"/>
          <w:b/>
          <w:sz w:val="22"/>
          <w:szCs w:val="22"/>
        </w:rPr>
      </w:r>
    </w:p>
    <w:p>
      <w:p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Nell’ambito del processo di valutazione del rischio delle materie prime assume un ruolo importante anche la valutazione annuale della vulnerabilità delle stesse che possa rendere possibile il rischio di potenziali adulterazioni o contraffazione. </w:t>
      </w:r>
      <w:r>
        <w:rPr>
          <w:rFonts w:asciiTheme="minorHAnsi" w:hAnsiTheme="minorHAnsi" w:cstheme="minorHAnsi"/>
          <w:sz w:val="22"/>
          <w:szCs w:val="22"/>
        </w:rPr>
      </w:r>
      <w:r>
        <w:rPr>
          <w:rFonts w:asciiTheme="minorHAnsi" w:hAnsiTheme="minorHAnsi" w:cstheme="minorHAnsi"/>
          <w:sz w:val="22"/>
          <w:szCs w:val="22"/>
        </w:rPr>
      </w:r>
    </w:p>
    <w:p>
      <w:p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La responsabilità per la valutazione della vulnerabilità alle frodi alimentari ed il piano di mitigazione è affidata al RQ, il quale riceve il pieno supporto da parte della direzione.  </w:t>
      </w:r>
      <w:r>
        <w:rPr>
          <w:rFonts w:asciiTheme="minorHAnsi" w:hAnsiTheme="minorHAnsi" w:cstheme="minorHAnsi"/>
          <w:sz w:val="22"/>
          <w:szCs w:val="22"/>
        </w:rPr>
      </w:r>
      <w:r>
        <w:rPr>
          <w:rFonts w:asciiTheme="minorHAnsi" w:hAnsiTheme="minorHAnsi" w:cstheme="minorHAnsi"/>
          <w:sz w:val="22"/>
          <w:szCs w:val="22"/>
        </w:rPr>
      </w:r>
    </w:p>
    <w:p>
      <w:p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Gli elementi considerati sono i seguenti:</w:t>
      </w:r>
      <w:r>
        <w:rPr>
          <w:rFonts w:asciiTheme="minorHAnsi" w:hAnsiTheme="minorHAnsi" w:cstheme="minorHAnsi"/>
          <w:sz w:val="22"/>
          <w:szCs w:val="22"/>
        </w:rPr>
      </w:r>
      <w:r>
        <w:rPr>
          <w:rFonts w:asciiTheme="minorHAnsi" w:hAnsiTheme="minorHAnsi" w:cstheme="minorHAnsi"/>
          <w:sz w:val="22"/>
          <w:szCs w:val="22"/>
        </w:rPr>
      </w:r>
    </w:p>
    <w:p>
      <w:pPr>
        <w:pStyle w:val="1004"/>
        <w:numPr>
          <w:ilvl w:val="0"/>
          <w:numId w:val="13"/>
        </w:numPr>
        <w:pBdr/>
        <w:spacing/>
        <w:ind/>
        <w:jc w:val="both"/>
        <w:rPr>
          <w:rFonts w:asciiTheme="minorHAnsi" w:hAnsiTheme="minorHAnsi" w:cstheme="minorHAnsi"/>
        </w:rPr>
      </w:pPr>
      <w:r>
        <w:rPr>
          <w:rFonts w:asciiTheme="minorHAnsi" w:hAnsiTheme="minorHAnsi" w:cstheme="minorHAnsi"/>
        </w:rPr>
        <w:t xml:space="preserve">evidenze storiche di adulterazione o contraffazione</w:t>
      </w:r>
      <w:r>
        <w:rPr>
          <w:rFonts w:asciiTheme="minorHAnsi" w:hAnsiTheme="minorHAnsi" w:cstheme="minorHAnsi"/>
        </w:rPr>
      </w:r>
      <w:r>
        <w:rPr>
          <w:rFonts w:asciiTheme="minorHAnsi" w:hAnsiTheme="minorHAnsi" w:cstheme="minorHAnsi"/>
        </w:rPr>
      </w:r>
    </w:p>
    <w:p>
      <w:pPr>
        <w:pStyle w:val="1004"/>
        <w:numPr>
          <w:ilvl w:val="0"/>
          <w:numId w:val="13"/>
        </w:numPr>
        <w:pBdr/>
        <w:spacing/>
        <w:ind/>
        <w:jc w:val="both"/>
        <w:rPr>
          <w:rFonts w:asciiTheme="minorHAnsi" w:hAnsiTheme="minorHAnsi" w:cstheme="minorHAnsi"/>
        </w:rPr>
      </w:pPr>
      <w:r>
        <w:rPr>
          <w:rFonts w:asciiTheme="minorHAnsi" w:hAnsiTheme="minorHAnsi" w:cstheme="minorHAnsi"/>
        </w:rPr>
        <w:t xml:space="preserve">fattori economici che possano rendere adulterazioni o contraffazioni maggiormente remunerative</w:t>
      </w:r>
      <w:r>
        <w:rPr>
          <w:rFonts w:asciiTheme="minorHAnsi" w:hAnsiTheme="minorHAnsi" w:cstheme="minorHAnsi"/>
        </w:rPr>
      </w:r>
      <w:r>
        <w:rPr>
          <w:rFonts w:asciiTheme="minorHAnsi" w:hAnsiTheme="minorHAnsi" w:cstheme="minorHAnsi"/>
        </w:rPr>
      </w:r>
    </w:p>
    <w:p>
      <w:pPr>
        <w:pStyle w:val="1004"/>
        <w:numPr>
          <w:ilvl w:val="0"/>
          <w:numId w:val="13"/>
        </w:numPr>
        <w:pBdr/>
        <w:spacing/>
        <w:ind/>
        <w:jc w:val="both"/>
        <w:rPr>
          <w:rFonts w:asciiTheme="minorHAnsi" w:hAnsiTheme="minorHAnsi" w:cstheme="minorHAnsi"/>
        </w:rPr>
      </w:pPr>
      <w:r>
        <w:rPr>
          <w:rFonts w:asciiTheme="minorHAnsi" w:hAnsiTheme="minorHAnsi" w:cstheme="minorHAnsi"/>
        </w:rPr>
        <w:t xml:space="preserve">facilità di accesso alle materie prime lungo la catena di fornitura</w:t>
      </w:r>
      <w:r>
        <w:rPr>
          <w:rFonts w:asciiTheme="minorHAnsi" w:hAnsiTheme="minorHAnsi" w:cstheme="minorHAnsi"/>
        </w:rPr>
      </w:r>
      <w:r>
        <w:rPr>
          <w:rFonts w:asciiTheme="minorHAnsi" w:hAnsiTheme="minorHAnsi" w:cstheme="minorHAnsi"/>
        </w:rPr>
      </w:r>
    </w:p>
    <w:p>
      <w:pPr>
        <w:pStyle w:val="1004"/>
        <w:numPr>
          <w:ilvl w:val="0"/>
          <w:numId w:val="13"/>
        </w:numPr>
        <w:pBdr/>
        <w:spacing/>
        <w:ind/>
        <w:jc w:val="both"/>
        <w:rPr>
          <w:rFonts w:asciiTheme="minorHAnsi" w:hAnsiTheme="minorHAnsi" w:cstheme="minorHAnsi"/>
        </w:rPr>
      </w:pPr>
      <w:r>
        <w:rPr>
          <w:rFonts w:asciiTheme="minorHAnsi" w:hAnsiTheme="minorHAnsi" w:cstheme="minorHAnsi"/>
        </w:rPr>
        <w:t xml:space="preserve">complessità dei test ordinari per identificare i prodotti adulterati</w:t>
      </w:r>
      <w:r>
        <w:rPr>
          <w:rFonts w:asciiTheme="minorHAnsi" w:hAnsiTheme="minorHAnsi" w:cstheme="minorHAnsi"/>
        </w:rPr>
      </w:r>
      <w:r>
        <w:rPr>
          <w:rFonts w:asciiTheme="minorHAnsi" w:hAnsiTheme="minorHAnsi" w:cstheme="minorHAnsi"/>
        </w:rPr>
      </w:r>
    </w:p>
    <w:p>
      <w:pPr>
        <w:pBdr/>
        <w:tabs>
          <w:tab w:val="left" w:leader="none" w:pos="851"/>
        </w:tabs>
        <w:spacing w:line="276" w:lineRule="auto"/>
        <w:ind w:right="285" w:left="360"/>
        <w:rPr>
          <w:rFonts w:asciiTheme="minorHAnsi" w:hAnsiTheme="minorHAnsi" w:cstheme="minorHAnsi"/>
          <w:sz w:val="22"/>
          <w:szCs w:val="22"/>
        </w:rPr>
      </w:pPr>
      <w:r>
        <w:rPr>
          <w:rFonts w:asciiTheme="minorHAnsi" w:hAnsiTheme="minorHAnsi" w:cstheme="minorHAnsi"/>
          <w:sz w:val="22"/>
          <w:szCs w:val="22"/>
        </w:rPr>
        <w:t xml:space="preserve">Per ciascun elemento viene assegnato un punteggio variabile da 1 a 3 a seconda che il rischio associato all’elemento possa essere considerato basso, medio, alto, secondo alcuni esempi esemplificativi riportati nella tabella seguente:</w:t>
      </w:r>
      <w:r>
        <w:rPr>
          <w:rFonts w:asciiTheme="minorHAnsi" w:hAnsiTheme="minorHAnsi" w:cstheme="minorHAnsi"/>
          <w:sz w:val="22"/>
          <w:szCs w:val="22"/>
        </w:rPr>
      </w:r>
      <w:r>
        <w:rPr>
          <w:rFonts w:asciiTheme="minorHAnsi" w:hAnsiTheme="minorHAnsi" w:cstheme="minorHAnsi"/>
          <w:sz w:val="22"/>
          <w:szCs w:val="22"/>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Pr w:horzAnchor="text" w:tblpXSpec="center" w:vertAnchor="text" w:tblpY="1" w:leftFromText="141" w:topFromText="0" w:rightFromText="141" w:bottomFromText="0"/>
        <w:tblLook w:val="00A0" w:firstRow="1" w:lastRow="0" w:firstColumn="1" w:lastColumn="0" w:noHBand="0" w:noVBand="0"/>
      </w:tblPr>
      <w:tblGrid>
        <w:gridCol w:w="2246"/>
        <w:gridCol w:w="2335"/>
        <w:gridCol w:w="2712"/>
        <w:gridCol w:w="3186"/>
      </w:tblGrid>
      <w:tr>
        <w:trPr/>
        <w:tc>
          <w:tcPr>
            <w:gridSpan w:val="4"/>
            <w:shd w:val="clear" w:color="auto" w:fill="auto"/>
            <w:tcBorders/>
            <w:tcW w:w="5000" w:type="pct"/>
            <w:textDirection w:val="lrTb"/>
            <w:noWrap w:val="false"/>
          </w:tcPr>
          <w:p>
            <w:pPr>
              <w:pBdr/>
              <w:spacing/>
              <w:ind w:right="-285" w:firstLine="284"/>
              <w:jc w:val="center"/>
              <w:rPr>
                <w:rFonts w:asciiTheme="minorHAnsi" w:hAnsiTheme="minorHAnsi" w:cstheme="minorHAnsi"/>
                <w:b/>
                <w:bCs/>
                <w:sz w:val="20"/>
                <w:szCs w:val="20"/>
              </w:rPr>
            </w:pPr>
            <w:r>
              <w:rPr>
                <w:rFonts w:asciiTheme="minorHAnsi" w:hAnsiTheme="minorHAnsi" w:cstheme="minorHAnsi"/>
                <w:b/>
                <w:bCs/>
                <w:sz w:val="20"/>
                <w:szCs w:val="20"/>
              </w:rPr>
              <w:t xml:space="preserve">Criteri di attribuzione dei giudizi di vulnerabilità</w:t>
            </w:r>
            <w:r>
              <w:rPr>
                <w:rFonts w:asciiTheme="minorHAnsi" w:hAnsiTheme="minorHAnsi" w:cstheme="minorHAnsi"/>
                <w:b/>
                <w:bCs/>
                <w:sz w:val="20"/>
                <w:szCs w:val="20"/>
              </w:rPr>
            </w:r>
            <w:r>
              <w:rPr>
                <w:rFonts w:asciiTheme="minorHAnsi" w:hAnsiTheme="minorHAnsi" w:cstheme="minorHAnsi"/>
                <w:b/>
                <w:bCs/>
                <w:sz w:val="20"/>
                <w:szCs w:val="20"/>
              </w:rPr>
            </w:r>
          </w:p>
        </w:tc>
      </w:tr>
      <w:tr>
        <w:trPr/>
        <w:tc>
          <w:tcPr>
            <w:shd w:val="clear" w:color="auto" w:fill="auto"/>
            <w:tcBorders/>
            <w:tcW w:w="1072" w:type="pct"/>
            <w:textDirection w:val="lrTb"/>
            <w:noWrap w:val="false"/>
          </w:tcPr>
          <w:p>
            <w:pPr>
              <w:pBdr/>
              <w:spacing/>
              <w:ind w:right="-285" w:firstLine="9"/>
              <w:jc w:val="center"/>
              <w:rPr>
                <w:rFonts w:asciiTheme="minorHAnsi" w:hAnsiTheme="minorHAnsi" w:cstheme="minorHAnsi"/>
                <w:b/>
                <w:bCs/>
                <w:sz w:val="20"/>
                <w:szCs w:val="20"/>
              </w:rPr>
            </w:pPr>
            <w:r>
              <w:rPr>
                <w:rFonts w:asciiTheme="minorHAnsi" w:hAnsiTheme="minorHAnsi" w:cstheme="minorHAnsi"/>
                <w:b/>
                <w:bCs/>
                <w:sz w:val="20"/>
                <w:szCs w:val="20"/>
              </w:rPr>
              <w:t xml:space="preserve">Pericoli</w:t>
            </w:r>
            <w:r>
              <w:rPr>
                <w:rFonts w:asciiTheme="minorHAnsi" w:hAnsiTheme="minorHAnsi" w:cstheme="minorHAnsi"/>
                <w:b/>
                <w:bCs/>
                <w:sz w:val="20"/>
                <w:szCs w:val="20"/>
              </w:rPr>
            </w:r>
            <w:r>
              <w:rPr>
                <w:rFonts w:asciiTheme="minorHAnsi" w:hAnsiTheme="minorHAnsi" w:cstheme="minorHAnsi"/>
                <w:b/>
                <w:bCs/>
                <w:sz w:val="20"/>
                <w:szCs w:val="20"/>
              </w:rPr>
            </w:r>
          </w:p>
        </w:tc>
        <w:tc>
          <w:tcPr>
            <w:shd w:val="clear" w:color="auto" w:fill="auto"/>
            <w:tcBorders/>
            <w:tcW w:w="1114" w:type="pct"/>
            <w:textDirection w:val="lrTb"/>
            <w:noWrap w:val="false"/>
          </w:tcPr>
          <w:p>
            <w:pPr>
              <w:pBdr/>
              <w:spacing/>
              <w:ind w:right="-285"/>
              <w:jc w:val="center"/>
              <w:rPr>
                <w:rFonts w:asciiTheme="minorHAnsi" w:hAnsiTheme="minorHAnsi" w:cstheme="minorHAnsi"/>
                <w:b/>
                <w:bCs/>
                <w:sz w:val="20"/>
                <w:szCs w:val="20"/>
              </w:rPr>
            </w:pPr>
            <w:r>
              <w:rPr>
                <w:rFonts w:asciiTheme="minorHAnsi" w:hAnsiTheme="minorHAnsi" w:cstheme="minorHAnsi"/>
                <w:b/>
                <w:bCs/>
                <w:sz w:val="20"/>
                <w:szCs w:val="20"/>
              </w:rPr>
              <w:t xml:space="preserve">1 - Basso</w:t>
            </w:r>
            <w:r>
              <w:rPr>
                <w:rFonts w:asciiTheme="minorHAnsi" w:hAnsiTheme="minorHAnsi" w:cstheme="minorHAnsi"/>
                <w:b/>
                <w:bCs/>
                <w:sz w:val="20"/>
                <w:szCs w:val="20"/>
              </w:rPr>
            </w:r>
            <w:r>
              <w:rPr>
                <w:rFonts w:asciiTheme="minorHAnsi" w:hAnsiTheme="minorHAnsi" w:cstheme="minorHAnsi"/>
                <w:b/>
                <w:bCs/>
                <w:sz w:val="20"/>
                <w:szCs w:val="20"/>
              </w:rPr>
            </w:r>
          </w:p>
        </w:tc>
        <w:tc>
          <w:tcPr>
            <w:shd w:val="clear" w:color="auto" w:fill="auto"/>
            <w:tcBorders/>
            <w:tcW w:w="1294" w:type="pct"/>
            <w:textDirection w:val="lrTb"/>
            <w:noWrap w:val="false"/>
          </w:tcPr>
          <w:p>
            <w:pPr>
              <w:pBdr/>
              <w:spacing/>
              <w:ind w:right="-285"/>
              <w:jc w:val="center"/>
              <w:rPr>
                <w:rFonts w:asciiTheme="minorHAnsi" w:hAnsiTheme="minorHAnsi" w:cstheme="minorHAnsi"/>
                <w:b/>
                <w:bCs/>
                <w:sz w:val="20"/>
                <w:szCs w:val="20"/>
              </w:rPr>
            </w:pPr>
            <w:r>
              <w:rPr>
                <w:rFonts w:asciiTheme="minorHAnsi" w:hAnsiTheme="minorHAnsi" w:cstheme="minorHAnsi"/>
                <w:b/>
                <w:bCs/>
                <w:sz w:val="20"/>
                <w:szCs w:val="20"/>
              </w:rPr>
              <w:t xml:space="preserve">2 - Medio</w:t>
            </w:r>
            <w:r>
              <w:rPr>
                <w:rFonts w:asciiTheme="minorHAnsi" w:hAnsiTheme="minorHAnsi" w:cstheme="minorHAnsi"/>
                <w:b/>
                <w:bCs/>
                <w:sz w:val="20"/>
                <w:szCs w:val="20"/>
              </w:rPr>
            </w:r>
            <w:r>
              <w:rPr>
                <w:rFonts w:asciiTheme="minorHAnsi" w:hAnsiTheme="minorHAnsi" w:cstheme="minorHAnsi"/>
                <w:b/>
                <w:bCs/>
                <w:sz w:val="20"/>
                <w:szCs w:val="20"/>
              </w:rPr>
            </w:r>
          </w:p>
        </w:tc>
        <w:tc>
          <w:tcPr>
            <w:shd w:val="clear" w:color="auto" w:fill="auto"/>
            <w:tcBorders/>
            <w:tcW w:w="1520" w:type="pct"/>
            <w:textDirection w:val="lrTb"/>
            <w:noWrap w:val="false"/>
          </w:tcPr>
          <w:p>
            <w:pPr>
              <w:pBdr/>
              <w:spacing/>
              <w:ind w:right="-285"/>
              <w:jc w:val="center"/>
              <w:rPr>
                <w:rFonts w:asciiTheme="minorHAnsi" w:hAnsiTheme="minorHAnsi" w:cstheme="minorHAnsi"/>
                <w:b/>
                <w:bCs/>
                <w:sz w:val="20"/>
                <w:szCs w:val="20"/>
              </w:rPr>
            </w:pPr>
            <w:r>
              <w:rPr>
                <w:rFonts w:asciiTheme="minorHAnsi" w:hAnsiTheme="minorHAnsi" w:cstheme="minorHAnsi"/>
                <w:b/>
                <w:bCs/>
                <w:sz w:val="20"/>
                <w:szCs w:val="20"/>
              </w:rPr>
              <w:t xml:space="preserve">3 - Alto</w:t>
            </w:r>
            <w:r>
              <w:rPr>
                <w:rFonts w:asciiTheme="minorHAnsi" w:hAnsiTheme="minorHAnsi" w:cstheme="minorHAnsi"/>
                <w:b/>
                <w:bCs/>
                <w:sz w:val="20"/>
                <w:szCs w:val="20"/>
              </w:rPr>
            </w:r>
            <w:r>
              <w:rPr>
                <w:rFonts w:asciiTheme="minorHAnsi" w:hAnsiTheme="minorHAnsi" w:cstheme="minorHAnsi"/>
                <w:b/>
                <w:bCs/>
                <w:sz w:val="20"/>
                <w:szCs w:val="20"/>
              </w:rPr>
            </w:r>
          </w:p>
        </w:tc>
      </w:tr>
      <w:tr>
        <w:trPr>
          <w:trHeight w:val="20"/>
        </w:trPr>
        <w:tc>
          <w:tcPr>
            <w:shd w:val="clear" w:color="auto" w:fill="auto"/>
            <w:tcBorders/>
            <w:tcW w:w="1072" w:type="pct"/>
            <w:textDirection w:val="lrTb"/>
            <w:noWrap w:val="false"/>
          </w:tcPr>
          <w:p>
            <w:pPr>
              <w:pBdr/>
              <w:spacing/>
              <w:ind/>
              <w:jc w:val="center"/>
              <w:rPr>
                <w:rFonts w:asciiTheme="minorHAnsi" w:hAnsiTheme="minorHAnsi" w:cstheme="minorHAnsi"/>
                <w:b/>
                <w:bCs/>
                <w:sz w:val="20"/>
                <w:szCs w:val="20"/>
              </w:rPr>
            </w:pPr>
            <w:r>
              <w:rPr>
                <w:rFonts w:asciiTheme="minorHAnsi" w:hAnsiTheme="minorHAnsi" w:cstheme="minorHAnsi"/>
                <w:b/>
                <w:bCs/>
                <w:sz w:val="20"/>
                <w:szCs w:val="20"/>
              </w:rPr>
              <w:t xml:space="preserve">Evidenze storiche contraffazione o adulterazione</w:t>
            </w:r>
            <w:r>
              <w:rPr>
                <w:rFonts w:asciiTheme="minorHAnsi" w:hAnsiTheme="minorHAnsi" w:cstheme="minorHAnsi"/>
                <w:b/>
                <w:bCs/>
                <w:sz w:val="20"/>
                <w:szCs w:val="20"/>
              </w:rPr>
            </w:r>
            <w:r>
              <w:rPr>
                <w:rFonts w:asciiTheme="minorHAnsi" w:hAnsiTheme="minorHAnsi" w:cstheme="minorHAnsi"/>
                <w:b/>
                <w:bCs/>
                <w:sz w:val="20"/>
                <w:szCs w:val="20"/>
              </w:rPr>
            </w:r>
          </w:p>
        </w:tc>
        <w:tc>
          <w:tcPr>
            <w:shd w:val="clear" w:color="auto" w:fill="auto"/>
            <w:tcBorders/>
            <w:tcW w:w="1114" w:type="pct"/>
            <w:textDirection w:val="lrTb"/>
            <w:noWrap w:val="false"/>
          </w:tcPr>
          <w:p>
            <w:pPr>
              <w:pBdr/>
              <w:spacing/>
              <w:ind/>
              <w:jc w:val="center"/>
              <w:rPr>
                <w:rFonts w:asciiTheme="minorHAnsi" w:hAnsiTheme="minorHAnsi" w:cstheme="minorHAnsi"/>
                <w:sz w:val="20"/>
                <w:szCs w:val="20"/>
              </w:rPr>
            </w:pPr>
            <w:r>
              <w:rPr>
                <w:rFonts w:asciiTheme="minorHAnsi" w:hAnsiTheme="minorHAnsi" w:cstheme="minorHAnsi"/>
                <w:sz w:val="20"/>
                <w:szCs w:val="20"/>
              </w:rPr>
              <w:t xml:space="preserve">La MP non è soggetta a contraffazione o adulterazione o non sono noti casi in letteratura</w:t>
            </w:r>
            <w:r>
              <w:rPr>
                <w:rFonts w:asciiTheme="minorHAnsi" w:hAnsiTheme="minorHAnsi" w:cstheme="minorHAnsi"/>
                <w:sz w:val="20"/>
                <w:szCs w:val="20"/>
              </w:rPr>
            </w:r>
            <w:r>
              <w:rPr>
                <w:rFonts w:asciiTheme="minorHAnsi" w:hAnsiTheme="minorHAnsi" w:cstheme="minorHAnsi"/>
                <w:sz w:val="20"/>
                <w:szCs w:val="20"/>
              </w:rPr>
            </w:r>
          </w:p>
        </w:tc>
        <w:tc>
          <w:tcPr>
            <w:shd w:val="clear" w:color="auto" w:fill="auto"/>
            <w:tcBorders/>
            <w:tcW w:w="1294" w:type="pct"/>
            <w:textDirection w:val="lrTb"/>
            <w:noWrap w:val="false"/>
          </w:tcPr>
          <w:p>
            <w:pPr>
              <w:pBdr/>
              <w:spacing/>
              <w:ind/>
              <w:jc w:val="center"/>
              <w:rPr>
                <w:rFonts w:asciiTheme="minorHAnsi" w:hAnsiTheme="minorHAnsi" w:cstheme="minorHAnsi"/>
                <w:sz w:val="20"/>
                <w:szCs w:val="20"/>
              </w:rPr>
            </w:pPr>
            <w:r>
              <w:rPr>
                <w:rFonts w:asciiTheme="minorHAnsi" w:hAnsiTheme="minorHAnsi" w:cstheme="minorHAnsi"/>
                <w:sz w:val="20"/>
                <w:szCs w:val="20"/>
              </w:rPr>
              <w:t xml:space="preserve">Esiste o è esistito almeno un caso di contraffazione o frode di tale fornitura in letteratura</w:t>
            </w:r>
            <w:r>
              <w:rPr>
                <w:rFonts w:asciiTheme="minorHAnsi" w:hAnsiTheme="minorHAnsi" w:cstheme="minorHAnsi"/>
                <w:sz w:val="20"/>
                <w:szCs w:val="20"/>
              </w:rPr>
            </w:r>
            <w:r>
              <w:rPr>
                <w:rFonts w:asciiTheme="minorHAnsi" w:hAnsiTheme="minorHAnsi" w:cstheme="minorHAnsi"/>
                <w:sz w:val="20"/>
                <w:szCs w:val="20"/>
              </w:rPr>
            </w:r>
          </w:p>
        </w:tc>
        <w:tc>
          <w:tcPr>
            <w:shd w:val="clear" w:color="auto" w:fill="auto"/>
            <w:tcBorders/>
            <w:tcW w:w="1520" w:type="pct"/>
            <w:textDirection w:val="lrTb"/>
            <w:noWrap w:val="false"/>
          </w:tcPr>
          <w:p>
            <w:pPr>
              <w:pBdr/>
              <w:spacing/>
              <w:ind/>
              <w:jc w:val="center"/>
              <w:rPr>
                <w:rFonts w:asciiTheme="minorHAnsi" w:hAnsiTheme="minorHAnsi" w:cstheme="minorHAnsi"/>
                <w:sz w:val="20"/>
                <w:szCs w:val="20"/>
              </w:rPr>
            </w:pPr>
            <w:r>
              <w:rPr>
                <w:rFonts w:asciiTheme="minorHAnsi" w:hAnsiTheme="minorHAnsi" w:cstheme="minorHAnsi"/>
                <w:sz w:val="20"/>
                <w:szCs w:val="20"/>
              </w:rPr>
              <w:t xml:space="preserve">Esistono numerosi casi di contraffazione di tale fornitura nel settore alimentare</w:t>
            </w:r>
            <w:r>
              <w:rPr>
                <w:rFonts w:asciiTheme="minorHAnsi" w:hAnsiTheme="minorHAnsi" w:cstheme="minorHAnsi"/>
                <w:sz w:val="20"/>
                <w:szCs w:val="20"/>
              </w:rPr>
            </w:r>
            <w:r>
              <w:rPr>
                <w:rFonts w:asciiTheme="minorHAnsi" w:hAnsiTheme="minorHAnsi" w:cstheme="minorHAnsi"/>
                <w:sz w:val="20"/>
                <w:szCs w:val="20"/>
              </w:rPr>
            </w:r>
          </w:p>
        </w:tc>
      </w:tr>
      <w:tr>
        <w:trPr>
          <w:trHeight w:val="20"/>
        </w:trPr>
        <w:tc>
          <w:tcPr>
            <w:shd w:val="clear" w:color="auto" w:fill="auto"/>
            <w:tcBorders/>
            <w:tcW w:w="1072" w:type="pct"/>
            <w:textDirection w:val="lrTb"/>
            <w:noWrap w:val="false"/>
          </w:tcPr>
          <w:p>
            <w:pPr>
              <w:pBdr/>
              <w:spacing/>
              <w:ind/>
              <w:jc w:val="center"/>
              <w:rPr>
                <w:rFonts w:asciiTheme="minorHAnsi" w:hAnsiTheme="minorHAnsi" w:cstheme="minorHAnsi"/>
                <w:b/>
                <w:bCs/>
                <w:sz w:val="20"/>
                <w:szCs w:val="20"/>
              </w:rPr>
            </w:pPr>
            <w:r>
              <w:rPr>
                <w:rFonts w:asciiTheme="minorHAnsi" w:hAnsiTheme="minorHAnsi" w:cstheme="minorHAnsi"/>
                <w:b/>
                <w:bCs/>
                <w:sz w:val="20"/>
                <w:szCs w:val="20"/>
              </w:rPr>
              <w:t xml:space="preserve">Fattori economici per lo sviluppo di adulterazioni o contraffazioni</w:t>
            </w:r>
            <w:r>
              <w:rPr>
                <w:rFonts w:asciiTheme="minorHAnsi" w:hAnsiTheme="minorHAnsi" w:cstheme="minorHAnsi"/>
                <w:b/>
                <w:bCs/>
                <w:sz w:val="20"/>
                <w:szCs w:val="20"/>
              </w:rPr>
            </w:r>
            <w:r>
              <w:rPr>
                <w:rFonts w:asciiTheme="minorHAnsi" w:hAnsiTheme="minorHAnsi" w:cstheme="minorHAnsi"/>
                <w:b/>
                <w:bCs/>
                <w:sz w:val="20"/>
                <w:szCs w:val="20"/>
              </w:rPr>
            </w:r>
          </w:p>
        </w:tc>
        <w:tc>
          <w:tcPr>
            <w:shd w:val="clear" w:color="auto" w:fill="auto"/>
            <w:tcBorders/>
            <w:tcW w:w="1114" w:type="pct"/>
            <w:textDirection w:val="lrTb"/>
            <w:noWrap w:val="false"/>
          </w:tcPr>
          <w:p>
            <w:pPr>
              <w:pBdr/>
              <w:spacing/>
              <w:ind/>
              <w:jc w:val="center"/>
              <w:rPr>
                <w:rFonts w:asciiTheme="minorHAnsi" w:hAnsiTheme="minorHAnsi" w:cstheme="minorHAnsi"/>
                <w:sz w:val="20"/>
                <w:szCs w:val="20"/>
              </w:rPr>
            </w:pPr>
            <w:r>
              <w:rPr>
                <w:rFonts w:asciiTheme="minorHAnsi" w:hAnsiTheme="minorHAnsi" w:cstheme="minorHAnsi"/>
                <w:sz w:val="20"/>
                <w:szCs w:val="20"/>
              </w:rPr>
              <w:t xml:space="preserve">La convenienza economica nell’adulterare o contraffare il prodotto </w:t>
            </w:r>
            <w:r>
              <w:rPr>
                <w:rFonts w:asciiTheme="minorHAnsi" w:hAnsiTheme="minorHAnsi" w:cstheme="minorHAnsi"/>
                <w:sz w:val="20"/>
                <w:szCs w:val="20"/>
              </w:rPr>
              <w:t xml:space="preserve">non è rilevante e le dinamiche dei prezzi o dei risparmi di costo non sono incentivanti </w:t>
            </w:r>
            <w:r>
              <w:rPr>
                <w:rFonts w:asciiTheme="minorHAnsi" w:hAnsiTheme="minorHAnsi" w:cstheme="minorHAnsi"/>
                <w:sz w:val="20"/>
                <w:szCs w:val="20"/>
              </w:rPr>
            </w:r>
            <w:r>
              <w:rPr>
                <w:rFonts w:asciiTheme="minorHAnsi" w:hAnsiTheme="minorHAnsi" w:cstheme="minorHAnsi"/>
                <w:sz w:val="20"/>
                <w:szCs w:val="20"/>
              </w:rPr>
            </w:r>
          </w:p>
        </w:tc>
        <w:tc>
          <w:tcPr>
            <w:shd w:val="clear" w:color="auto" w:fill="auto"/>
            <w:tcBorders/>
            <w:tcW w:w="1294" w:type="pct"/>
            <w:textDirection w:val="lrTb"/>
            <w:noWrap w:val="false"/>
          </w:tcPr>
          <w:p>
            <w:pPr>
              <w:pBdr/>
              <w:spacing/>
              <w:ind/>
              <w:jc w:val="center"/>
              <w:rPr>
                <w:rFonts w:asciiTheme="minorHAnsi" w:hAnsiTheme="minorHAnsi" w:cstheme="minorHAnsi"/>
                <w:sz w:val="20"/>
                <w:szCs w:val="20"/>
              </w:rPr>
            </w:pPr>
            <w:r>
              <w:rPr>
                <w:rFonts w:asciiTheme="minorHAnsi" w:hAnsiTheme="minorHAnsi" w:cstheme="minorHAnsi"/>
                <w:sz w:val="20"/>
                <w:szCs w:val="20"/>
              </w:rPr>
              <w:t xml:space="preserve">Esistono fattori che potrebbe incidere sulla tendenza a contraffare o adulterare (es. differenze significative di </w:t>
            </w:r>
            <w:r>
              <w:rPr>
                <w:rFonts w:asciiTheme="minorHAnsi" w:hAnsiTheme="minorHAnsi" w:cstheme="minorHAnsi"/>
                <w:sz w:val="20"/>
                <w:szCs w:val="20"/>
              </w:rPr>
              <w:t xml:space="preserve">prezzi, materie prime di ridotta qualità, risparmi di costi nei processi di lavorazione, presenza di marchi famosi da imitare ecc.)</w:t>
            </w:r>
            <w:r>
              <w:rPr>
                <w:rFonts w:asciiTheme="minorHAnsi" w:hAnsiTheme="minorHAnsi" w:cstheme="minorHAnsi"/>
                <w:sz w:val="20"/>
                <w:szCs w:val="20"/>
              </w:rPr>
            </w:r>
            <w:r>
              <w:rPr>
                <w:rFonts w:asciiTheme="minorHAnsi" w:hAnsiTheme="minorHAnsi" w:cstheme="minorHAnsi"/>
                <w:sz w:val="20"/>
                <w:szCs w:val="20"/>
              </w:rPr>
            </w:r>
          </w:p>
        </w:tc>
        <w:tc>
          <w:tcPr>
            <w:shd w:val="clear" w:color="auto" w:fill="auto"/>
            <w:tcBorders/>
            <w:tcW w:w="1520" w:type="pct"/>
            <w:textDirection w:val="lrTb"/>
            <w:noWrap w:val="false"/>
          </w:tcPr>
          <w:p>
            <w:pPr>
              <w:pBdr/>
              <w:spacing/>
              <w:ind/>
              <w:jc w:val="center"/>
              <w:rPr>
                <w:rFonts w:asciiTheme="minorHAnsi" w:hAnsiTheme="minorHAnsi" w:cstheme="minorHAnsi"/>
                <w:sz w:val="20"/>
                <w:szCs w:val="20"/>
              </w:rPr>
            </w:pPr>
            <w:r>
              <w:rPr>
                <w:rFonts w:asciiTheme="minorHAnsi" w:hAnsiTheme="minorHAnsi" w:cstheme="minorHAnsi"/>
                <w:sz w:val="20"/>
                <w:szCs w:val="20"/>
              </w:rPr>
              <w:t xml:space="preserve">Esistono fattori che incidono in maniera significativa sulla tendenza a contraffare o adulterare (es. differenze significative di prezzi, </w:t>
            </w:r>
            <w:r>
              <w:rPr>
                <w:rFonts w:asciiTheme="minorHAnsi" w:hAnsiTheme="minorHAnsi" w:cstheme="minorHAnsi"/>
                <w:sz w:val="20"/>
                <w:szCs w:val="20"/>
              </w:rPr>
              <w:t xml:space="preserve">materie prime di ridotta qualità, risparmi di costi nei processi di lavorazione, presenza di marchi famosi da imitare ecc.). </w:t>
            </w:r>
            <w:r>
              <w:rPr>
                <w:rFonts w:asciiTheme="minorHAnsi" w:hAnsiTheme="minorHAnsi" w:cstheme="minorHAnsi"/>
                <w:sz w:val="20"/>
                <w:szCs w:val="20"/>
              </w:rPr>
            </w:r>
            <w:r>
              <w:rPr>
                <w:rFonts w:asciiTheme="minorHAnsi" w:hAnsiTheme="minorHAnsi" w:cstheme="minorHAnsi"/>
                <w:sz w:val="20"/>
                <w:szCs w:val="20"/>
              </w:rPr>
            </w:r>
          </w:p>
        </w:tc>
      </w:tr>
      <w:tr>
        <w:trPr>
          <w:trHeight w:val="20"/>
        </w:trPr>
        <w:tc>
          <w:tcPr>
            <w:shd w:val="clear" w:color="auto" w:fill="auto"/>
            <w:tcBorders/>
            <w:tcW w:w="1072" w:type="pct"/>
            <w:textDirection w:val="lrTb"/>
            <w:noWrap w:val="false"/>
          </w:tcPr>
          <w:p>
            <w:pPr>
              <w:pBdr/>
              <w:spacing/>
              <w:ind/>
              <w:jc w:val="center"/>
              <w:rPr>
                <w:rFonts w:asciiTheme="minorHAnsi" w:hAnsiTheme="minorHAnsi" w:cstheme="minorHAnsi"/>
                <w:b/>
                <w:bCs/>
                <w:sz w:val="20"/>
                <w:szCs w:val="20"/>
              </w:rPr>
            </w:pPr>
            <w:r>
              <w:rPr>
                <w:rFonts w:asciiTheme="minorHAnsi" w:hAnsiTheme="minorHAnsi" w:cstheme="minorHAnsi"/>
                <w:b/>
                <w:bCs/>
                <w:sz w:val="20"/>
                <w:szCs w:val="20"/>
              </w:rPr>
              <w:t xml:space="preserve">Facilità di accesso alle materie prime</w:t>
            </w:r>
            <w:r>
              <w:rPr>
                <w:rFonts w:asciiTheme="minorHAnsi" w:hAnsiTheme="minorHAnsi" w:cstheme="minorHAnsi"/>
                <w:b/>
                <w:bCs/>
                <w:sz w:val="20"/>
                <w:szCs w:val="20"/>
              </w:rPr>
            </w:r>
            <w:r>
              <w:rPr>
                <w:rFonts w:asciiTheme="minorHAnsi" w:hAnsiTheme="minorHAnsi" w:cstheme="minorHAnsi"/>
                <w:b/>
                <w:bCs/>
                <w:sz w:val="20"/>
                <w:szCs w:val="20"/>
              </w:rPr>
            </w:r>
          </w:p>
        </w:tc>
        <w:tc>
          <w:tcPr>
            <w:shd w:val="clear" w:color="auto" w:fill="auto"/>
            <w:tcBorders/>
            <w:tcW w:w="1114" w:type="pct"/>
            <w:textDirection w:val="lrTb"/>
            <w:noWrap w:val="false"/>
          </w:tcPr>
          <w:p>
            <w:pPr>
              <w:numPr>
                <w:ilvl w:val="0"/>
                <w:numId w:val="14"/>
              </w:numPr>
              <w:pBdr/>
              <w:spacing/>
              <w:ind w:left="349"/>
              <w:rPr>
                <w:rFonts w:asciiTheme="minorHAnsi" w:hAnsiTheme="minorHAnsi" w:cstheme="minorHAnsi"/>
                <w:sz w:val="20"/>
                <w:szCs w:val="20"/>
              </w:rPr>
            </w:pPr>
            <w:r>
              <w:rPr>
                <w:rFonts w:asciiTheme="minorHAnsi" w:hAnsiTheme="minorHAnsi" w:cstheme="minorHAnsi"/>
                <w:sz w:val="20"/>
                <w:szCs w:val="20"/>
              </w:rPr>
              <w:t xml:space="preserve">Percorso logistico sicuro in quanto la MP viaggia in contenitori con sigilli di garanzia, </w:t>
            </w:r>
            <w:r>
              <w:rPr>
                <w:rFonts w:asciiTheme="minorHAnsi" w:hAnsiTheme="minorHAnsi" w:cstheme="minorHAnsi"/>
                <w:sz w:val="20"/>
                <w:szCs w:val="20"/>
              </w:rPr>
            </w:r>
            <w:r>
              <w:rPr>
                <w:rFonts w:asciiTheme="minorHAnsi" w:hAnsiTheme="minorHAnsi" w:cstheme="minorHAnsi"/>
                <w:sz w:val="20"/>
                <w:szCs w:val="20"/>
              </w:rPr>
            </w:r>
          </w:p>
          <w:p>
            <w:pPr>
              <w:numPr>
                <w:ilvl w:val="0"/>
                <w:numId w:val="14"/>
              </w:numPr>
              <w:pBdr/>
              <w:spacing/>
              <w:ind w:left="349"/>
              <w:rPr>
                <w:rFonts w:asciiTheme="minorHAnsi" w:hAnsiTheme="minorHAnsi" w:cstheme="minorHAnsi"/>
                <w:sz w:val="20"/>
                <w:szCs w:val="20"/>
              </w:rPr>
            </w:pPr>
            <w:r>
              <w:rPr>
                <w:rFonts w:asciiTheme="minorHAnsi" w:hAnsiTheme="minorHAnsi" w:cstheme="minorHAnsi"/>
                <w:sz w:val="20"/>
                <w:szCs w:val="20"/>
              </w:rPr>
              <w:t xml:space="preserve">Percorsi molto brevi in termini di km dal produttore all’utilizzatore </w:t>
            </w:r>
            <w:r>
              <w:rPr>
                <w:rFonts w:asciiTheme="minorHAnsi" w:hAnsiTheme="minorHAnsi" w:cstheme="minorHAnsi"/>
                <w:sz w:val="20"/>
                <w:szCs w:val="20"/>
              </w:rPr>
            </w:r>
            <w:r>
              <w:rPr>
                <w:rFonts w:asciiTheme="minorHAnsi" w:hAnsiTheme="minorHAnsi" w:cstheme="minorHAnsi"/>
                <w:sz w:val="20"/>
                <w:szCs w:val="20"/>
              </w:rPr>
            </w:r>
          </w:p>
          <w:p>
            <w:pPr>
              <w:numPr>
                <w:ilvl w:val="0"/>
                <w:numId w:val="14"/>
              </w:numPr>
              <w:pBdr/>
              <w:spacing/>
              <w:ind w:left="349"/>
              <w:rPr>
                <w:rFonts w:asciiTheme="minorHAnsi" w:hAnsiTheme="minorHAnsi" w:cstheme="minorHAnsi"/>
                <w:sz w:val="20"/>
                <w:szCs w:val="20"/>
              </w:rPr>
            </w:pPr>
            <w:r>
              <w:rPr>
                <w:rFonts w:asciiTheme="minorHAnsi" w:hAnsiTheme="minorHAnsi" w:cstheme="minorHAnsi"/>
                <w:sz w:val="20"/>
                <w:szCs w:val="20"/>
              </w:rPr>
              <w:t xml:space="preserve">Attivo ed efficace un Food </w:t>
            </w:r>
            <w:r>
              <w:rPr>
                <w:rFonts w:asciiTheme="minorHAnsi" w:hAnsiTheme="minorHAnsi" w:cstheme="minorHAnsi"/>
                <w:sz w:val="20"/>
                <w:szCs w:val="20"/>
              </w:rPr>
              <w:t xml:space="preserve">Defence</w:t>
            </w:r>
            <w:r>
              <w:rPr>
                <w:rFonts w:asciiTheme="minorHAnsi" w:hAnsiTheme="minorHAnsi" w:cstheme="minorHAnsi"/>
                <w:sz w:val="20"/>
                <w:szCs w:val="20"/>
              </w:rPr>
              <w:t xml:space="preserve"> Plan aziendale che preserva la MP da qualsiasi ulteriore attacco interno/esterno</w:t>
            </w:r>
            <w:r>
              <w:rPr>
                <w:rFonts w:asciiTheme="minorHAnsi" w:hAnsiTheme="minorHAnsi" w:cstheme="minorHAnsi"/>
                <w:sz w:val="20"/>
                <w:szCs w:val="20"/>
              </w:rPr>
            </w:r>
            <w:r>
              <w:rPr>
                <w:rFonts w:asciiTheme="minorHAnsi" w:hAnsiTheme="minorHAnsi" w:cstheme="minorHAnsi"/>
                <w:sz w:val="20"/>
                <w:szCs w:val="20"/>
              </w:rPr>
            </w:r>
          </w:p>
        </w:tc>
        <w:tc>
          <w:tcPr>
            <w:shd w:val="clear" w:color="auto" w:fill="auto"/>
            <w:tcBorders/>
            <w:tcW w:w="1294" w:type="pct"/>
            <w:textDirection w:val="lrTb"/>
            <w:noWrap w:val="false"/>
          </w:tcPr>
          <w:p>
            <w:pPr>
              <w:numPr>
                <w:ilvl w:val="0"/>
                <w:numId w:val="14"/>
              </w:numPr>
              <w:pBdr/>
              <w:spacing/>
              <w:ind w:left="349"/>
              <w:rPr>
                <w:rFonts w:asciiTheme="minorHAnsi" w:hAnsiTheme="minorHAnsi" w:cstheme="minorHAnsi"/>
                <w:sz w:val="20"/>
                <w:szCs w:val="20"/>
              </w:rPr>
            </w:pPr>
            <w:r>
              <w:rPr>
                <w:rFonts w:asciiTheme="minorHAnsi" w:hAnsiTheme="minorHAnsi" w:cstheme="minorHAnsi"/>
                <w:sz w:val="20"/>
                <w:szCs w:val="20"/>
              </w:rPr>
              <w:t xml:space="preserve">Percorso logistico non completamente sicuro in quanto la MP viaggia in contenitori chiusi e identificati ma senza sigilli</w:t>
            </w:r>
            <w:r>
              <w:rPr>
                <w:rFonts w:asciiTheme="minorHAnsi" w:hAnsiTheme="minorHAnsi" w:cstheme="minorHAnsi"/>
                <w:sz w:val="20"/>
                <w:szCs w:val="20"/>
              </w:rPr>
            </w:r>
            <w:r>
              <w:rPr>
                <w:rFonts w:asciiTheme="minorHAnsi" w:hAnsiTheme="minorHAnsi" w:cstheme="minorHAnsi"/>
                <w:sz w:val="20"/>
                <w:szCs w:val="20"/>
              </w:rPr>
            </w:r>
          </w:p>
          <w:p>
            <w:pPr>
              <w:numPr>
                <w:ilvl w:val="0"/>
                <w:numId w:val="14"/>
              </w:numPr>
              <w:pBdr/>
              <w:spacing/>
              <w:ind w:left="349"/>
              <w:rPr>
                <w:rFonts w:asciiTheme="minorHAnsi" w:hAnsiTheme="minorHAnsi" w:cstheme="minorHAnsi"/>
                <w:sz w:val="20"/>
                <w:szCs w:val="20"/>
              </w:rPr>
            </w:pPr>
            <w:r>
              <w:rPr>
                <w:rFonts w:asciiTheme="minorHAnsi" w:hAnsiTheme="minorHAnsi" w:cstheme="minorHAnsi"/>
                <w:sz w:val="20"/>
                <w:szCs w:val="20"/>
              </w:rPr>
              <w:t xml:space="preserve">Percorsi non brevi in termini di km dal produttore all’utilizzatore </w:t>
            </w:r>
            <w:r>
              <w:rPr>
                <w:rFonts w:asciiTheme="minorHAnsi" w:hAnsiTheme="minorHAnsi" w:cstheme="minorHAnsi"/>
                <w:sz w:val="20"/>
                <w:szCs w:val="20"/>
              </w:rPr>
            </w:r>
            <w:r>
              <w:rPr>
                <w:rFonts w:asciiTheme="minorHAnsi" w:hAnsiTheme="minorHAnsi" w:cstheme="minorHAnsi"/>
                <w:sz w:val="20"/>
                <w:szCs w:val="20"/>
              </w:rPr>
            </w:r>
          </w:p>
          <w:p>
            <w:pPr>
              <w:numPr>
                <w:ilvl w:val="0"/>
                <w:numId w:val="14"/>
              </w:numPr>
              <w:pBdr/>
              <w:spacing/>
              <w:ind w:left="349"/>
              <w:rPr>
                <w:rFonts w:asciiTheme="minorHAnsi" w:hAnsiTheme="minorHAnsi" w:cstheme="minorHAnsi"/>
                <w:sz w:val="20"/>
                <w:szCs w:val="20"/>
              </w:rPr>
            </w:pPr>
            <w:r>
              <w:rPr>
                <w:rFonts w:asciiTheme="minorHAnsi" w:hAnsiTheme="minorHAnsi" w:cstheme="minorHAnsi"/>
                <w:sz w:val="20"/>
                <w:szCs w:val="20"/>
              </w:rPr>
              <w:t xml:space="preserve">Attivo ma migliorabile un Food </w:t>
            </w:r>
            <w:r>
              <w:rPr>
                <w:rFonts w:asciiTheme="minorHAnsi" w:hAnsiTheme="minorHAnsi" w:cstheme="minorHAnsi"/>
                <w:sz w:val="20"/>
                <w:szCs w:val="20"/>
              </w:rPr>
              <w:t xml:space="preserve">Defence</w:t>
            </w:r>
            <w:r>
              <w:rPr>
                <w:rFonts w:asciiTheme="minorHAnsi" w:hAnsiTheme="minorHAnsi" w:cstheme="minorHAnsi"/>
                <w:sz w:val="20"/>
                <w:szCs w:val="20"/>
              </w:rPr>
              <w:t xml:space="preserve"> Plan interno che preserva la MP da qualsiasi ulteriore attacco interno/esterno</w:t>
            </w:r>
            <w:r>
              <w:rPr>
                <w:rFonts w:asciiTheme="minorHAnsi" w:hAnsiTheme="minorHAnsi" w:cstheme="minorHAnsi"/>
                <w:sz w:val="20"/>
                <w:szCs w:val="20"/>
              </w:rPr>
            </w:r>
            <w:r>
              <w:rPr>
                <w:rFonts w:asciiTheme="minorHAnsi" w:hAnsiTheme="minorHAnsi" w:cstheme="minorHAnsi"/>
                <w:sz w:val="20"/>
                <w:szCs w:val="20"/>
              </w:rPr>
            </w:r>
          </w:p>
        </w:tc>
        <w:tc>
          <w:tcPr>
            <w:shd w:val="clear" w:color="auto" w:fill="auto"/>
            <w:tcBorders/>
            <w:tcW w:w="1520" w:type="pct"/>
            <w:textDirection w:val="lrTb"/>
            <w:noWrap w:val="false"/>
          </w:tcPr>
          <w:p>
            <w:pPr>
              <w:numPr>
                <w:ilvl w:val="0"/>
                <w:numId w:val="14"/>
              </w:numPr>
              <w:pBdr/>
              <w:spacing/>
              <w:ind w:left="349"/>
              <w:rPr>
                <w:rFonts w:asciiTheme="minorHAnsi" w:hAnsiTheme="minorHAnsi" w:cstheme="minorHAnsi"/>
                <w:sz w:val="20"/>
                <w:szCs w:val="20"/>
              </w:rPr>
            </w:pPr>
            <w:r>
              <w:rPr>
                <w:rFonts w:asciiTheme="minorHAnsi" w:hAnsiTheme="minorHAnsi" w:cstheme="minorHAnsi"/>
                <w:sz w:val="20"/>
                <w:szCs w:val="20"/>
              </w:rPr>
              <w:t xml:space="preserve">Percorso logistico non completamente sicuro in quanto la MP viaggia in contenitori chiusi e identificati ma senza sigilli</w:t>
            </w:r>
            <w:r>
              <w:rPr>
                <w:rFonts w:asciiTheme="minorHAnsi" w:hAnsiTheme="minorHAnsi" w:cstheme="minorHAnsi"/>
                <w:sz w:val="20"/>
                <w:szCs w:val="20"/>
              </w:rPr>
            </w:r>
            <w:r>
              <w:rPr>
                <w:rFonts w:asciiTheme="minorHAnsi" w:hAnsiTheme="minorHAnsi" w:cstheme="minorHAnsi"/>
                <w:sz w:val="20"/>
                <w:szCs w:val="20"/>
              </w:rPr>
            </w:r>
          </w:p>
          <w:p>
            <w:pPr>
              <w:numPr>
                <w:ilvl w:val="0"/>
                <w:numId w:val="14"/>
              </w:numPr>
              <w:pBdr/>
              <w:spacing/>
              <w:ind w:left="349"/>
              <w:rPr>
                <w:rFonts w:asciiTheme="minorHAnsi" w:hAnsiTheme="minorHAnsi" w:cstheme="minorHAnsi"/>
                <w:sz w:val="20"/>
                <w:szCs w:val="20"/>
              </w:rPr>
            </w:pPr>
            <w:r>
              <w:rPr>
                <w:rFonts w:asciiTheme="minorHAnsi" w:hAnsiTheme="minorHAnsi" w:cstheme="minorHAnsi"/>
                <w:sz w:val="20"/>
                <w:szCs w:val="20"/>
              </w:rPr>
              <w:t xml:space="preserve">Percorsi molto lunghi in termini di km dal produttore all’utilizzatore </w:t>
            </w:r>
            <w:r>
              <w:rPr>
                <w:rFonts w:asciiTheme="minorHAnsi" w:hAnsiTheme="minorHAnsi" w:cstheme="minorHAnsi"/>
                <w:sz w:val="20"/>
                <w:szCs w:val="20"/>
              </w:rPr>
            </w:r>
            <w:r>
              <w:rPr>
                <w:rFonts w:asciiTheme="minorHAnsi" w:hAnsiTheme="minorHAnsi" w:cstheme="minorHAnsi"/>
                <w:sz w:val="20"/>
                <w:szCs w:val="20"/>
              </w:rPr>
            </w:r>
          </w:p>
          <w:p>
            <w:pPr>
              <w:numPr>
                <w:ilvl w:val="0"/>
                <w:numId w:val="14"/>
              </w:numPr>
              <w:pBdr/>
              <w:spacing/>
              <w:ind w:left="349"/>
              <w:rPr>
                <w:rFonts w:asciiTheme="minorHAnsi" w:hAnsiTheme="minorHAnsi" w:cstheme="minorHAnsi"/>
                <w:sz w:val="20"/>
                <w:szCs w:val="20"/>
              </w:rPr>
            </w:pPr>
            <w:r>
              <w:rPr>
                <w:rFonts w:asciiTheme="minorHAnsi" w:hAnsiTheme="minorHAnsi" w:cstheme="minorHAnsi"/>
                <w:sz w:val="20"/>
                <w:szCs w:val="20"/>
              </w:rPr>
              <w:t xml:space="preserve">Assenza o non adeguatezza/efficacia del Food </w:t>
            </w:r>
            <w:r>
              <w:rPr>
                <w:rFonts w:asciiTheme="minorHAnsi" w:hAnsiTheme="minorHAnsi" w:cstheme="minorHAnsi"/>
                <w:sz w:val="20"/>
                <w:szCs w:val="20"/>
              </w:rPr>
              <w:t xml:space="preserve">Defence</w:t>
            </w:r>
            <w:r>
              <w:rPr>
                <w:rFonts w:asciiTheme="minorHAnsi" w:hAnsiTheme="minorHAnsi" w:cstheme="minorHAnsi"/>
                <w:sz w:val="20"/>
                <w:szCs w:val="20"/>
              </w:rPr>
              <w:t xml:space="preserve"> Plan interno che non preserva la MP da qualsiasi ulteriore attacco interno/esterno</w:t>
            </w:r>
            <w:r>
              <w:rPr>
                <w:rFonts w:asciiTheme="minorHAnsi" w:hAnsiTheme="minorHAnsi" w:cstheme="minorHAnsi"/>
                <w:sz w:val="20"/>
                <w:szCs w:val="20"/>
              </w:rPr>
            </w:r>
            <w:r>
              <w:rPr>
                <w:rFonts w:asciiTheme="minorHAnsi" w:hAnsiTheme="minorHAnsi" w:cstheme="minorHAnsi"/>
                <w:sz w:val="20"/>
                <w:szCs w:val="20"/>
              </w:rPr>
            </w:r>
          </w:p>
        </w:tc>
      </w:tr>
      <w:tr>
        <w:trPr>
          <w:trHeight w:val="20"/>
        </w:trPr>
        <w:tc>
          <w:tcPr>
            <w:shd w:val="clear" w:color="auto" w:fill="auto"/>
            <w:tcBorders/>
            <w:tcW w:w="1072" w:type="pct"/>
            <w:textDirection w:val="lrTb"/>
            <w:noWrap w:val="false"/>
          </w:tcPr>
          <w:p>
            <w:pPr>
              <w:pBdr/>
              <w:spacing/>
              <w:ind/>
              <w:jc w:val="center"/>
              <w:rPr>
                <w:rFonts w:asciiTheme="minorHAnsi" w:hAnsiTheme="minorHAnsi" w:cstheme="minorHAnsi"/>
                <w:b/>
                <w:bCs/>
                <w:sz w:val="20"/>
                <w:szCs w:val="20"/>
              </w:rPr>
            </w:pPr>
            <w:r>
              <w:rPr>
                <w:rFonts w:asciiTheme="minorHAnsi" w:hAnsiTheme="minorHAnsi" w:cstheme="minorHAnsi"/>
                <w:b/>
                <w:bCs/>
                <w:sz w:val="20"/>
                <w:szCs w:val="20"/>
              </w:rPr>
              <w:t xml:space="preserve">Test ordinari per identificare i prodotti adulterati</w:t>
            </w:r>
            <w:r>
              <w:rPr>
                <w:rFonts w:asciiTheme="minorHAnsi" w:hAnsiTheme="minorHAnsi" w:cstheme="minorHAnsi"/>
                <w:b/>
                <w:bCs/>
                <w:sz w:val="20"/>
                <w:szCs w:val="20"/>
              </w:rPr>
            </w:r>
            <w:r>
              <w:rPr>
                <w:rFonts w:asciiTheme="minorHAnsi" w:hAnsiTheme="minorHAnsi" w:cstheme="minorHAnsi"/>
                <w:b/>
                <w:bCs/>
                <w:sz w:val="20"/>
                <w:szCs w:val="20"/>
              </w:rPr>
            </w:r>
          </w:p>
        </w:tc>
        <w:tc>
          <w:tcPr>
            <w:shd w:val="clear" w:color="auto" w:fill="auto"/>
            <w:tcBorders/>
            <w:tcW w:w="1114" w:type="pct"/>
            <w:textDirection w:val="lrTb"/>
            <w:noWrap w:val="false"/>
          </w:tcPr>
          <w:p>
            <w:pPr>
              <w:pBdr/>
              <w:spacing/>
              <w:ind/>
              <w:jc w:val="center"/>
              <w:rPr>
                <w:rFonts w:asciiTheme="minorHAnsi" w:hAnsiTheme="minorHAnsi" w:cstheme="minorHAnsi"/>
                <w:sz w:val="20"/>
                <w:szCs w:val="20"/>
              </w:rPr>
            </w:pPr>
            <w:r>
              <w:rPr>
                <w:rFonts w:asciiTheme="minorHAnsi" w:hAnsiTheme="minorHAnsi" w:cstheme="minorHAnsi"/>
                <w:sz w:val="20"/>
                <w:szCs w:val="20"/>
              </w:rPr>
              <w:t xml:space="preserve">Presenza di test ordinari e quindi fattibili dal punto di vista tecnico ed economico per individuare le adulterazioni </w:t>
            </w:r>
            <w:r>
              <w:rPr>
                <w:rFonts w:asciiTheme="minorHAnsi" w:hAnsiTheme="minorHAnsi" w:cstheme="minorHAnsi"/>
                <w:sz w:val="20"/>
                <w:szCs w:val="20"/>
              </w:rPr>
            </w:r>
            <w:r>
              <w:rPr>
                <w:rFonts w:asciiTheme="minorHAnsi" w:hAnsiTheme="minorHAnsi" w:cstheme="minorHAnsi"/>
                <w:sz w:val="20"/>
                <w:szCs w:val="20"/>
              </w:rPr>
            </w:r>
          </w:p>
        </w:tc>
        <w:tc>
          <w:tcPr>
            <w:shd w:val="clear" w:color="auto" w:fill="auto"/>
            <w:tcBorders/>
            <w:tcW w:w="1294" w:type="pct"/>
            <w:textDirection w:val="lrTb"/>
            <w:noWrap w:val="false"/>
          </w:tcPr>
          <w:p>
            <w:pPr>
              <w:pBdr/>
              <w:spacing/>
              <w:ind/>
              <w:jc w:val="center"/>
              <w:rPr>
                <w:rFonts w:asciiTheme="minorHAnsi" w:hAnsiTheme="minorHAnsi" w:cstheme="minorHAnsi"/>
                <w:sz w:val="20"/>
                <w:szCs w:val="20"/>
              </w:rPr>
            </w:pPr>
            <w:r>
              <w:rPr>
                <w:rFonts w:asciiTheme="minorHAnsi" w:hAnsiTheme="minorHAnsi" w:cstheme="minorHAnsi"/>
                <w:sz w:val="20"/>
                <w:szCs w:val="20"/>
              </w:rPr>
              <w:t xml:space="preserve">Presenza di test non completamente ordinari e quindi non semplici da effettuare dal punto di vista tecnico, logistico ed economico per individuare le adulterazioni</w:t>
            </w:r>
            <w:r>
              <w:rPr>
                <w:rFonts w:asciiTheme="minorHAnsi" w:hAnsiTheme="minorHAnsi" w:cstheme="minorHAnsi"/>
                <w:sz w:val="20"/>
                <w:szCs w:val="20"/>
              </w:rPr>
            </w:r>
            <w:r>
              <w:rPr>
                <w:rFonts w:asciiTheme="minorHAnsi" w:hAnsiTheme="minorHAnsi" w:cstheme="minorHAnsi"/>
                <w:sz w:val="20"/>
                <w:szCs w:val="20"/>
              </w:rPr>
            </w:r>
          </w:p>
        </w:tc>
        <w:tc>
          <w:tcPr>
            <w:shd w:val="clear" w:color="auto" w:fill="auto"/>
            <w:tcBorders/>
            <w:tcW w:w="1520" w:type="pct"/>
            <w:textDirection w:val="lrTb"/>
            <w:noWrap w:val="false"/>
          </w:tcPr>
          <w:p>
            <w:pPr>
              <w:pBdr/>
              <w:spacing/>
              <w:ind/>
              <w:jc w:val="center"/>
              <w:rPr>
                <w:rFonts w:asciiTheme="minorHAnsi" w:hAnsiTheme="minorHAnsi" w:cstheme="minorHAnsi"/>
                <w:sz w:val="20"/>
                <w:szCs w:val="20"/>
              </w:rPr>
            </w:pPr>
            <w:r>
              <w:rPr>
                <w:rFonts w:asciiTheme="minorHAnsi" w:hAnsiTheme="minorHAnsi" w:cstheme="minorHAnsi"/>
                <w:sz w:val="20"/>
                <w:szCs w:val="20"/>
              </w:rPr>
              <w:t xml:space="preserve">Assenza di test ordinari e quindi fattibili dal punto di vista tecnico ed economico per individuare le adulterazioni</w:t>
            </w:r>
            <w:r>
              <w:rPr>
                <w:rFonts w:asciiTheme="minorHAnsi" w:hAnsiTheme="minorHAnsi" w:cstheme="minorHAnsi"/>
                <w:sz w:val="20"/>
                <w:szCs w:val="20"/>
              </w:rPr>
            </w:r>
            <w:r>
              <w:rPr>
                <w:rFonts w:asciiTheme="minorHAnsi" w:hAnsiTheme="minorHAnsi" w:cstheme="minorHAnsi"/>
                <w:sz w:val="20"/>
                <w:szCs w:val="20"/>
              </w:rPr>
            </w:r>
          </w:p>
        </w:tc>
      </w:tr>
    </w:tbl>
    <w:p>
      <w:pPr>
        <w:pBdr/>
        <w:tabs>
          <w:tab w:val="center" w:leader="none" w:pos="4819"/>
          <w:tab w:val="right" w:leader="none" w:pos="9638"/>
        </w:tabs>
        <w:spacing w:line="276" w:lineRule="auto"/>
        <w:ind/>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r>
        <w:rPr>
          <w:rFonts w:asciiTheme="minorHAnsi" w:hAnsiTheme="minorHAnsi" w:cstheme="minorHAnsi"/>
          <w:sz w:val="22"/>
          <w:szCs w:val="22"/>
        </w:rPr>
      </w:r>
    </w:p>
    <w:p>
      <w:pPr>
        <w:pBdr/>
        <w:tabs>
          <w:tab w:val="center" w:leader="none" w:pos="4819"/>
          <w:tab w:val="right" w:leader="none" w:pos="9638"/>
        </w:tabs>
        <w:spacing w:line="276" w:lineRule="auto"/>
        <w:ind/>
        <w:rPr>
          <w:rFonts w:asciiTheme="minorHAnsi" w:hAnsiTheme="minorHAnsi" w:cstheme="minorHAnsi"/>
          <w:sz w:val="22"/>
          <w:szCs w:val="22"/>
        </w:rPr>
      </w:pPr>
      <w:r>
        <w:rPr>
          <w:rFonts w:asciiTheme="minorHAnsi" w:hAnsiTheme="minorHAnsi" w:cstheme="minorHAnsi"/>
          <w:sz w:val="22"/>
          <w:szCs w:val="22"/>
        </w:rPr>
        <w:t xml:space="preserve">Per ciascuna materia prima, infine, il livello di vulnerabilità V sarà così calcolato:</w:t>
      </w:r>
      <w:r>
        <w:rPr>
          <w:rFonts w:asciiTheme="minorHAnsi" w:hAnsiTheme="minorHAnsi" w:cstheme="minorHAnsi"/>
          <w:sz w:val="22"/>
          <w:szCs w:val="22"/>
        </w:rPr>
      </w:r>
      <w:r>
        <w:rPr>
          <w:rFonts w:asciiTheme="minorHAnsi" w:hAnsiTheme="minorHAnsi" w:cstheme="minorHAnsi"/>
          <w:sz w:val="22"/>
          <w:szCs w:val="22"/>
        </w:rPr>
      </w:r>
    </w:p>
    <w:p>
      <w:pPr>
        <w:pBdr/>
        <w:tabs>
          <w:tab w:val="center" w:leader="none" w:pos="4819"/>
          <w:tab w:val="right" w:leader="none" w:pos="9638"/>
        </w:tabs>
        <w:spacing w:line="276" w:lineRule="auto"/>
        <w:ind/>
        <w:rPr>
          <w:rFonts w:asciiTheme="minorHAnsi" w:hAnsiTheme="minorHAnsi" w:cstheme="minorHAnsi"/>
          <w:b/>
          <w:sz w:val="22"/>
          <w:szCs w:val="22"/>
        </w:rPr>
      </w:pPr>
      <w:r>
        <w:rPr>
          <w:rFonts w:asciiTheme="minorHAnsi" w:hAnsiTheme="minorHAnsi" w:cstheme="minorHAnsi"/>
          <w:b/>
          <w:sz w:val="22"/>
          <w:szCs w:val="22"/>
        </w:rPr>
        <w:t xml:space="preserve">V = Somma di punteggi parametri x Importanza per il prodotto finito</w:t>
      </w:r>
      <w:r>
        <w:rPr>
          <w:rFonts w:asciiTheme="minorHAnsi" w:hAnsiTheme="minorHAnsi" w:cstheme="minorHAnsi"/>
          <w:b/>
          <w:sz w:val="22"/>
          <w:szCs w:val="22"/>
        </w:rPr>
      </w:r>
      <w:r>
        <w:rPr>
          <w:rFonts w:asciiTheme="minorHAnsi" w:hAnsiTheme="minorHAnsi" w:cstheme="minorHAnsi"/>
          <w:b/>
          <w:sz w:val="22"/>
          <w:szCs w:val="22"/>
        </w:rPr>
      </w:r>
    </w:p>
    <w:p>
      <w:pPr>
        <w:pBdr/>
        <w:tabs>
          <w:tab w:val="center" w:leader="none" w:pos="4819"/>
          <w:tab w:val="right" w:leader="none" w:pos="9638"/>
        </w:tabs>
        <w:spacing w:line="276" w:lineRule="auto"/>
        <w:ind/>
        <w:rPr>
          <w:rFonts w:asciiTheme="minorHAnsi" w:hAnsiTheme="minorHAnsi" w:cstheme="minorHAnsi"/>
          <w:sz w:val="22"/>
          <w:szCs w:val="22"/>
        </w:rPr>
      </w:pPr>
      <w:r>
        <w:rPr>
          <w:rFonts w:asciiTheme="minorHAnsi" w:hAnsiTheme="minorHAnsi" w:cstheme="minorHAnsi"/>
          <w:sz w:val="22"/>
          <w:szCs w:val="22"/>
        </w:rPr>
        <w:t xml:space="preserve">Il rischio di vulnerabilità avrà perciò la seguente graduazione cui sono associate le relative azioni di mitigazione/correzione:</w:t>
      </w:r>
      <w:r>
        <w:rPr>
          <w:rFonts w:asciiTheme="minorHAnsi" w:hAnsiTheme="minorHAnsi" w:cstheme="minorHAnsi"/>
          <w:sz w:val="22"/>
          <w:szCs w:val="22"/>
        </w:rPr>
      </w:r>
      <w:r>
        <w:rPr>
          <w:rFonts w:asciiTheme="minorHAnsi" w:hAnsiTheme="minorHAnsi" w:cstheme="minorHAnsi"/>
          <w:sz w:val="22"/>
          <w:szCs w:val="22"/>
        </w:rPr>
      </w:r>
    </w:p>
    <w:p>
      <w:pPr>
        <w:pBdr/>
        <w:tabs>
          <w:tab w:val="center" w:leader="none" w:pos="4819"/>
          <w:tab w:val="right" w:leader="none" w:pos="9638"/>
        </w:tabs>
        <w:spacing w:line="276" w:lineRule="auto"/>
        <w:ind/>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r>
        <w:rPr>
          <w:rFonts w:asciiTheme="minorHAnsi" w:hAnsiTheme="minorHAnsi" w:cstheme="minorHAnsi"/>
          <w:sz w:val="22"/>
          <w:szCs w:val="22"/>
        </w:rPr>
      </w:r>
    </w:p>
    <w:tbl>
      <w:tblPr>
        <w:jc w:val="center"/>
        <w:tblW w:w="974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2"/>
        <w:gridCol w:w="1317"/>
        <w:gridCol w:w="6422"/>
      </w:tblGrid>
      <w:tr>
        <w:trPr>
          <w:jc w:val="center"/>
        </w:trPr>
        <w:tc>
          <w:tcPr>
            <w:shd w:val="clear" w:color="auto" w:fill="auto"/>
            <w:tcBorders/>
            <w:tcW w:w="2002" w:type="dxa"/>
            <w:textDirection w:val="lrTb"/>
            <w:noWrap w:val="false"/>
          </w:tcPr>
          <w:p>
            <w:pPr>
              <w:pBdr/>
              <w:tabs>
                <w:tab w:val="center" w:leader="none" w:pos="4819"/>
                <w:tab w:val="right" w:leader="none" w:pos="9638"/>
              </w:tabs>
              <w:spacing w:line="276" w:lineRule="auto"/>
              <w:ind/>
              <w:rPr>
                <w:rFonts w:asciiTheme="minorHAnsi" w:hAnsiTheme="minorHAnsi" w:cstheme="minorHAnsi"/>
                <w:b/>
                <w:sz w:val="22"/>
                <w:szCs w:val="22"/>
              </w:rPr>
            </w:pPr>
            <w:r>
              <w:rPr>
                <w:rFonts w:asciiTheme="minorHAnsi" w:hAnsiTheme="minorHAnsi" w:cstheme="minorHAnsi"/>
                <w:b/>
                <w:sz w:val="22"/>
                <w:szCs w:val="22"/>
              </w:rPr>
              <w:t xml:space="preserve">Rischio vulnerabilità</w:t>
            </w:r>
            <w:r>
              <w:rPr>
                <w:rFonts w:asciiTheme="minorHAnsi" w:hAnsiTheme="minorHAnsi" w:cstheme="minorHAnsi"/>
                <w:b/>
                <w:sz w:val="22"/>
                <w:szCs w:val="22"/>
              </w:rPr>
            </w:r>
            <w:r>
              <w:rPr>
                <w:rFonts w:asciiTheme="minorHAnsi" w:hAnsiTheme="minorHAnsi" w:cstheme="minorHAnsi"/>
                <w:b/>
                <w:sz w:val="22"/>
                <w:szCs w:val="22"/>
              </w:rPr>
            </w:r>
          </w:p>
        </w:tc>
        <w:tc>
          <w:tcPr>
            <w:shd w:val="clear" w:color="auto" w:fill="auto"/>
            <w:tcBorders/>
            <w:tcW w:w="1317" w:type="dxa"/>
            <w:textDirection w:val="lrTb"/>
            <w:noWrap w:val="false"/>
          </w:tcPr>
          <w:p>
            <w:pPr>
              <w:pBdr/>
              <w:tabs>
                <w:tab w:val="center" w:leader="none" w:pos="4819"/>
                <w:tab w:val="right" w:leader="none" w:pos="9638"/>
              </w:tabs>
              <w:spacing w:line="276" w:lineRule="auto"/>
              <w:ind/>
              <w:rPr>
                <w:rFonts w:asciiTheme="minorHAnsi" w:hAnsiTheme="minorHAnsi" w:cstheme="minorHAnsi"/>
                <w:b/>
                <w:sz w:val="22"/>
                <w:szCs w:val="22"/>
              </w:rPr>
            </w:pPr>
            <w:r>
              <w:rPr>
                <w:rFonts w:asciiTheme="minorHAnsi" w:hAnsiTheme="minorHAnsi" w:cstheme="minorHAnsi"/>
                <w:b/>
                <w:sz w:val="22"/>
                <w:szCs w:val="22"/>
              </w:rPr>
              <w:t xml:space="preserve">Punteggio V</w:t>
            </w:r>
            <w:r>
              <w:rPr>
                <w:rFonts w:asciiTheme="minorHAnsi" w:hAnsiTheme="minorHAnsi" w:cstheme="minorHAnsi"/>
                <w:b/>
                <w:sz w:val="22"/>
                <w:szCs w:val="22"/>
              </w:rPr>
            </w:r>
            <w:r>
              <w:rPr>
                <w:rFonts w:asciiTheme="minorHAnsi" w:hAnsiTheme="minorHAnsi" w:cstheme="minorHAnsi"/>
                <w:b/>
                <w:sz w:val="22"/>
                <w:szCs w:val="22"/>
              </w:rPr>
            </w:r>
          </w:p>
        </w:tc>
        <w:tc>
          <w:tcPr>
            <w:shd w:val="clear" w:color="auto" w:fill="auto"/>
            <w:tcBorders/>
            <w:tcW w:w="6422" w:type="dxa"/>
            <w:textDirection w:val="lrTb"/>
            <w:noWrap w:val="false"/>
          </w:tcPr>
          <w:p>
            <w:pPr>
              <w:pBdr/>
              <w:tabs>
                <w:tab w:val="center" w:leader="none" w:pos="4819"/>
                <w:tab w:val="right" w:leader="none" w:pos="9638"/>
              </w:tabs>
              <w:spacing w:line="276" w:lineRule="auto"/>
              <w:ind/>
              <w:rPr>
                <w:rFonts w:asciiTheme="minorHAnsi" w:hAnsiTheme="minorHAnsi" w:cstheme="minorHAnsi"/>
                <w:b/>
                <w:sz w:val="22"/>
                <w:szCs w:val="22"/>
              </w:rPr>
            </w:pPr>
            <w:r>
              <w:rPr>
                <w:rFonts w:asciiTheme="minorHAnsi" w:hAnsiTheme="minorHAnsi" w:cstheme="minorHAnsi"/>
                <w:b/>
                <w:sz w:val="22"/>
                <w:szCs w:val="22"/>
              </w:rPr>
              <w:t xml:space="preserve">Azioni di mitigazione del rischio</w:t>
            </w:r>
            <w:r>
              <w:rPr>
                <w:rFonts w:asciiTheme="minorHAnsi" w:hAnsiTheme="minorHAnsi" w:cstheme="minorHAnsi"/>
                <w:b/>
                <w:sz w:val="22"/>
                <w:szCs w:val="22"/>
              </w:rPr>
            </w:r>
            <w:r>
              <w:rPr>
                <w:rFonts w:asciiTheme="minorHAnsi" w:hAnsiTheme="minorHAnsi" w:cstheme="minorHAnsi"/>
                <w:b/>
                <w:sz w:val="22"/>
                <w:szCs w:val="22"/>
              </w:rPr>
            </w:r>
          </w:p>
        </w:tc>
      </w:tr>
      <w:tr>
        <w:trPr>
          <w:jc w:val="center"/>
        </w:trPr>
        <w:tc>
          <w:tcPr>
            <w:shd w:val="clear" w:color="auto" w:fill="auto"/>
            <w:tcBorders/>
            <w:tcW w:w="2002" w:type="dxa"/>
            <w:textDirection w:val="lrTb"/>
            <w:noWrap w:val="false"/>
          </w:tcPr>
          <w:p>
            <w:pPr>
              <w:pBdr/>
              <w:tabs>
                <w:tab w:val="center" w:leader="none" w:pos="4819"/>
                <w:tab w:val="right" w:leader="none" w:pos="9638"/>
              </w:tabs>
              <w:spacing w:line="276" w:lineRule="auto"/>
              <w:ind/>
              <w:rPr>
                <w:rFonts w:asciiTheme="minorHAnsi" w:hAnsiTheme="minorHAnsi" w:cstheme="minorHAnsi"/>
                <w:sz w:val="22"/>
                <w:szCs w:val="22"/>
              </w:rPr>
            </w:pPr>
            <w:r>
              <w:rPr>
                <w:rFonts w:asciiTheme="minorHAnsi" w:hAnsiTheme="minorHAnsi" w:cstheme="minorHAnsi"/>
                <w:sz w:val="22"/>
                <w:szCs w:val="22"/>
              </w:rPr>
              <w:t xml:space="preserve">Basso</w:t>
            </w:r>
            <w:r>
              <w:rPr>
                <w:rFonts w:asciiTheme="minorHAnsi" w:hAnsiTheme="minorHAnsi" w:cstheme="minorHAnsi"/>
                <w:sz w:val="22"/>
                <w:szCs w:val="22"/>
              </w:rPr>
            </w:r>
            <w:r>
              <w:rPr>
                <w:rFonts w:asciiTheme="minorHAnsi" w:hAnsiTheme="minorHAnsi" w:cstheme="minorHAnsi"/>
                <w:sz w:val="22"/>
                <w:szCs w:val="22"/>
              </w:rPr>
            </w:r>
          </w:p>
        </w:tc>
        <w:tc>
          <w:tcPr>
            <w:shd w:val="clear" w:color="auto" w:fill="auto"/>
            <w:tcBorders/>
            <w:tcW w:w="1317" w:type="dxa"/>
            <w:textDirection w:val="lrTb"/>
            <w:noWrap w:val="false"/>
          </w:tcPr>
          <w:p>
            <w:pPr>
              <w:pBdr/>
              <w:tabs>
                <w:tab w:val="center" w:leader="none" w:pos="4819"/>
                <w:tab w:val="right" w:leader="none" w:pos="9638"/>
              </w:tabs>
              <w:spacing w:line="276" w:lineRule="auto"/>
              <w:ind/>
              <w:rPr>
                <w:rFonts w:asciiTheme="minorHAnsi" w:hAnsiTheme="minorHAnsi" w:cstheme="minorHAnsi"/>
                <w:sz w:val="22"/>
                <w:szCs w:val="22"/>
              </w:rPr>
            </w:pPr>
            <w:r>
              <w:rPr>
                <w:rFonts w:asciiTheme="minorHAnsi" w:hAnsiTheme="minorHAnsi" w:cstheme="minorHAnsi"/>
                <w:sz w:val="22"/>
                <w:szCs w:val="22"/>
              </w:rPr>
              <w:t xml:space="preserve">Da 1 a 9</w:t>
            </w:r>
            <w:r>
              <w:rPr>
                <w:rFonts w:asciiTheme="minorHAnsi" w:hAnsiTheme="minorHAnsi" w:cstheme="minorHAnsi"/>
                <w:sz w:val="22"/>
                <w:szCs w:val="22"/>
              </w:rPr>
            </w:r>
            <w:r>
              <w:rPr>
                <w:rFonts w:asciiTheme="minorHAnsi" w:hAnsiTheme="minorHAnsi" w:cstheme="minorHAnsi"/>
                <w:sz w:val="22"/>
                <w:szCs w:val="22"/>
              </w:rPr>
            </w:r>
          </w:p>
        </w:tc>
        <w:tc>
          <w:tcPr>
            <w:shd w:val="clear" w:color="auto" w:fill="auto"/>
            <w:tcBorders/>
            <w:tcW w:w="6422" w:type="dxa"/>
            <w:textDirection w:val="lrTb"/>
            <w:noWrap w:val="false"/>
          </w:tcPr>
          <w:p>
            <w:pPr>
              <w:pBdr/>
              <w:tabs>
                <w:tab w:val="center" w:leader="none" w:pos="4819"/>
                <w:tab w:val="right" w:leader="none" w:pos="9638"/>
              </w:tabs>
              <w:spacing w:line="276" w:lineRule="auto"/>
              <w:ind/>
              <w:rPr>
                <w:rFonts w:asciiTheme="minorHAnsi" w:hAnsiTheme="minorHAnsi" w:cstheme="minorHAnsi"/>
                <w:sz w:val="22"/>
                <w:szCs w:val="22"/>
              </w:rPr>
            </w:pPr>
            <w:r>
              <w:rPr>
                <w:rFonts w:asciiTheme="minorHAnsi" w:hAnsiTheme="minorHAnsi" w:cstheme="minorHAnsi"/>
                <w:sz w:val="22"/>
                <w:szCs w:val="22"/>
              </w:rPr>
              <w:t xml:space="preserve">Nessuna azione prevista</w:t>
            </w:r>
            <w:r>
              <w:rPr>
                <w:rFonts w:asciiTheme="minorHAnsi" w:hAnsiTheme="minorHAnsi" w:cstheme="minorHAnsi"/>
                <w:sz w:val="22"/>
                <w:szCs w:val="22"/>
              </w:rPr>
            </w:r>
            <w:r>
              <w:rPr>
                <w:rFonts w:asciiTheme="minorHAnsi" w:hAnsiTheme="minorHAnsi" w:cstheme="minorHAnsi"/>
                <w:sz w:val="22"/>
                <w:szCs w:val="22"/>
              </w:rPr>
            </w:r>
          </w:p>
        </w:tc>
      </w:tr>
      <w:tr>
        <w:trPr>
          <w:jc w:val="center"/>
        </w:trPr>
        <w:tc>
          <w:tcPr>
            <w:shd w:val="clear" w:color="auto" w:fill="auto"/>
            <w:tcBorders/>
            <w:tcW w:w="2002" w:type="dxa"/>
            <w:textDirection w:val="lrTb"/>
            <w:noWrap w:val="false"/>
          </w:tcPr>
          <w:p>
            <w:pPr>
              <w:pBdr/>
              <w:tabs>
                <w:tab w:val="center" w:leader="none" w:pos="4819"/>
                <w:tab w:val="right" w:leader="none" w:pos="9638"/>
              </w:tabs>
              <w:spacing w:line="276" w:lineRule="auto"/>
              <w:ind/>
              <w:rPr>
                <w:rFonts w:asciiTheme="minorHAnsi" w:hAnsiTheme="minorHAnsi" w:cstheme="minorHAnsi"/>
                <w:sz w:val="22"/>
                <w:szCs w:val="22"/>
              </w:rPr>
            </w:pPr>
            <w:r>
              <w:rPr>
                <w:rFonts w:asciiTheme="minorHAnsi" w:hAnsiTheme="minorHAnsi" w:cstheme="minorHAnsi"/>
                <w:sz w:val="22"/>
                <w:szCs w:val="22"/>
              </w:rPr>
              <w:t xml:space="preserve">Medio</w:t>
            </w:r>
            <w:r>
              <w:rPr>
                <w:rFonts w:asciiTheme="minorHAnsi" w:hAnsiTheme="minorHAnsi" w:cstheme="minorHAnsi"/>
                <w:sz w:val="22"/>
                <w:szCs w:val="22"/>
              </w:rPr>
            </w:r>
            <w:r>
              <w:rPr>
                <w:rFonts w:asciiTheme="minorHAnsi" w:hAnsiTheme="minorHAnsi" w:cstheme="minorHAnsi"/>
                <w:sz w:val="22"/>
                <w:szCs w:val="22"/>
              </w:rPr>
            </w:r>
          </w:p>
        </w:tc>
        <w:tc>
          <w:tcPr>
            <w:shd w:val="clear" w:color="auto" w:fill="auto"/>
            <w:tcBorders/>
            <w:tcW w:w="1317" w:type="dxa"/>
            <w:textDirection w:val="lrTb"/>
            <w:noWrap w:val="false"/>
          </w:tcPr>
          <w:p>
            <w:pPr>
              <w:pBdr/>
              <w:tabs>
                <w:tab w:val="center" w:leader="none" w:pos="4819"/>
                <w:tab w:val="right" w:leader="none" w:pos="9638"/>
              </w:tabs>
              <w:spacing w:line="276" w:lineRule="auto"/>
              <w:ind/>
              <w:rPr>
                <w:rFonts w:asciiTheme="minorHAnsi" w:hAnsiTheme="minorHAnsi" w:cstheme="minorHAnsi"/>
                <w:sz w:val="22"/>
                <w:szCs w:val="22"/>
              </w:rPr>
            </w:pPr>
            <w:r>
              <w:rPr>
                <w:rFonts w:asciiTheme="minorHAnsi" w:hAnsiTheme="minorHAnsi" w:cstheme="minorHAnsi"/>
                <w:sz w:val="22"/>
                <w:szCs w:val="22"/>
              </w:rPr>
              <w:t xml:space="preserve">Da 10 a 18</w:t>
            </w:r>
            <w:r>
              <w:rPr>
                <w:rFonts w:asciiTheme="minorHAnsi" w:hAnsiTheme="minorHAnsi" w:cstheme="minorHAnsi"/>
                <w:sz w:val="22"/>
                <w:szCs w:val="22"/>
              </w:rPr>
            </w:r>
            <w:r>
              <w:rPr>
                <w:rFonts w:asciiTheme="minorHAnsi" w:hAnsiTheme="minorHAnsi" w:cstheme="minorHAnsi"/>
                <w:sz w:val="22"/>
                <w:szCs w:val="22"/>
              </w:rPr>
            </w:r>
          </w:p>
        </w:tc>
        <w:tc>
          <w:tcPr>
            <w:shd w:val="clear" w:color="auto" w:fill="auto"/>
            <w:tcBorders/>
            <w:tcW w:w="6422" w:type="dxa"/>
            <w:textDirection w:val="lrTb"/>
            <w:noWrap w:val="false"/>
          </w:tcPr>
          <w:p>
            <w:pPr>
              <w:pBdr/>
              <w:tabs>
                <w:tab w:val="center" w:leader="none" w:pos="4819"/>
                <w:tab w:val="right" w:leader="none" w:pos="9638"/>
              </w:tabs>
              <w:spacing w:line="276" w:lineRule="auto"/>
              <w:ind/>
              <w:rPr>
                <w:rFonts w:asciiTheme="minorHAnsi" w:hAnsiTheme="minorHAnsi" w:cstheme="minorHAnsi"/>
                <w:sz w:val="22"/>
                <w:szCs w:val="22"/>
              </w:rPr>
            </w:pPr>
            <w:r>
              <w:rPr>
                <w:rFonts w:asciiTheme="minorHAnsi" w:hAnsiTheme="minorHAnsi" w:cstheme="minorHAnsi"/>
                <w:sz w:val="22"/>
                <w:szCs w:val="22"/>
              </w:rPr>
              <w:t xml:space="preserve">Opportuno pianificare azioni che mitighino gli effetti potenzialmente negativi dei fattori di rischio</w:t>
            </w:r>
            <w:r>
              <w:rPr>
                <w:rFonts w:asciiTheme="minorHAnsi" w:hAnsiTheme="minorHAnsi" w:cstheme="minorHAnsi"/>
                <w:sz w:val="22"/>
                <w:szCs w:val="22"/>
              </w:rPr>
            </w:r>
            <w:r>
              <w:rPr>
                <w:rFonts w:asciiTheme="minorHAnsi" w:hAnsiTheme="minorHAnsi" w:cstheme="minorHAnsi"/>
                <w:sz w:val="22"/>
                <w:szCs w:val="22"/>
              </w:rPr>
            </w:r>
          </w:p>
        </w:tc>
      </w:tr>
      <w:tr>
        <w:trPr>
          <w:jc w:val="center"/>
        </w:trPr>
        <w:tc>
          <w:tcPr>
            <w:shd w:val="clear" w:color="auto" w:fill="auto"/>
            <w:tcBorders/>
            <w:tcW w:w="2002" w:type="dxa"/>
            <w:textDirection w:val="lrTb"/>
            <w:noWrap w:val="false"/>
          </w:tcPr>
          <w:p>
            <w:pPr>
              <w:pBdr/>
              <w:tabs>
                <w:tab w:val="center" w:leader="none" w:pos="4819"/>
                <w:tab w:val="right" w:leader="none" w:pos="9638"/>
              </w:tabs>
              <w:spacing w:line="276" w:lineRule="auto"/>
              <w:ind/>
              <w:rPr>
                <w:rFonts w:asciiTheme="minorHAnsi" w:hAnsiTheme="minorHAnsi" w:cstheme="minorHAnsi"/>
                <w:sz w:val="22"/>
                <w:szCs w:val="22"/>
              </w:rPr>
            </w:pPr>
            <w:r>
              <w:rPr>
                <w:rFonts w:asciiTheme="minorHAnsi" w:hAnsiTheme="minorHAnsi" w:cstheme="minorHAnsi"/>
                <w:sz w:val="22"/>
                <w:szCs w:val="22"/>
              </w:rPr>
              <w:t xml:space="preserve">Alto</w:t>
            </w:r>
            <w:r>
              <w:rPr>
                <w:rFonts w:asciiTheme="minorHAnsi" w:hAnsiTheme="minorHAnsi" w:cstheme="minorHAnsi"/>
                <w:sz w:val="22"/>
                <w:szCs w:val="22"/>
              </w:rPr>
            </w:r>
            <w:r>
              <w:rPr>
                <w:rFonts w:asciiTheme="minorHAnsi" w:hAnsiTheme="minorHAnsi" w:cstheme="minorHAnsi"/>
                <w:sz w:val="22"/>
                <w:szCs w:val="22"/>
              </w:rPr>
            </w:r>
          </w:p>
        </w:tc>
        <w:tc>
          <w:tcPr>
            <w:shd w:val="clear" w:color="auto" w:fill="auto"/>
            <w:tcBorders/>
            <w:tcW w:w="1317" w:type="dxa"/>
            <w:textDirection w:val="lrTb"/>
            <w:noWrap w:val="false"/>
          </w:tcPr>
          <w:p>
            <w:pPr>
              <w:pBdr/>
              <w:tabs>
                <w:tab w:val="center" w:leader="none" w:pos="4819"/>
                <w:tab w:val="right" w:leader="none" w:pos="9638"/>
              </w:tabs>
              <w:spacing w:line="276" w:lineRule="auto"/>
              <w:ind/>
              <w:rPr>
                <w:rFonts w:asciiTheme="minorHAnsi" w:hAnsiTheme="minorHAnsi" w:cstheme="minorHAnsi"/>
                <w:sz w:val="22"/>
                <w:szCs w:val="22"/>
              </w:rPr>
            </w:pPr>
            <w:r>
              <w:rPr>
                <w:rFonts w:asciiTheme="minorHAnsi" w:hAnsiTheme="minorHAnsi" w:cstheme="minorHAnsi"/>
                <w:sz w:val="22"/>
                <w:szCs w:val="22"/>
              </w:rPr>
              <w:t xml:space="preserve">Da 19 a 27</w:t>
            </w:r>
            <w:r>
              <w:rPr>
                <w:rFonts w:asciiTheme="minorHAnsi" w:hAnsiTheme="minorHAnsi" w:cstheme="minorHAnsi"/>
                <w:sz w:val="22"/>
                <w:szCs w:val="22"/>
              </w:rPr>
            </w:r>
            <w:r>
              <w:rPr>
                <w:rFonts w:asciiTheme="minorHAnsi" w:hAnsiTheme="minorHAnsi" w:cstheme="minorHAnsi"/>
                <w:sz w:val="22"/>
                <w:szCs w:val="22"/>
              </w:rPr>
            </w:r>
          </w:p>
        </w:tc>
        <w:tc>
          <w:tcPr>
            <w:shd w:val="clear" w:color="auto" w:fill="auto"/>
            <w:tcBorders/>
            <w:tcW w:w="6422" w:type="dxa"/>
            <w:textDirection w:val="lrTb"/>
            <w:noWrap w:val="false"/>
          </w:tcPr>
          <w:p>
            <w:pPr>
              <w:pBdr/>
              <w:tabs>
                <w:tab w:val="center" w:leader="none" w:pos="4819"/>
                <w:tab w:val="right" w:leader="none" w:pos="9638"/>
              </w:tabs>
              <w:spacing w:line="276" w:lineRule="auto"/>
              <w:ind/>
              <w:rPr>
                <w:rFonts w:asciiTheme="minorHAnsi" w:hAnsiTheme="minorHAnsi" w:cstheme="minorHAnsi"/>
                <w:sz w:val="22"/>
                <w:szCs w:val="22"/>
              </w:rPr>
            </w:pPr>
            <w:r>
              <w:rPr>
                <w:rFonts w:asciiTheme="minorHAnsi" w:hAnsiTheme="minorHAnsi" w:cstheme="minorHAnsi"/>
                <w:sz w:val="22"/>
                <w:szCs w:val="22"/>
              </w:rPr>
              <w:t xml:space="preserve">Obbligatorio intraprendere azioni che correggano o riducano in maniera significativa il rischio</w:t>
            </w:r>
            <w:r>
              <w:rPr>
                <w:rFonts w:asciiTheme="minorHAnsi" w:hAnsiTheme="minorHAnsi" w:cstheme="minorHAnsi"/>
                <w:sz w:val="22"/>
                <w:szCs w:val="22"/>
              </w:rPr>
            </w:r>
            <w:r>
              <w:rPr>
                <w:rFonts w:asciiTheme="minorHAnsi" w:hAnsiTheme="minorHAnsi" w:cstheme="minorHAnsi"/>
                <w:sz w:val="22"/>
                <w:szCs w:val="22"/>
              </w:rPr>
            </w:r>
          </w:p>
        </w:tc>
      </w:tr>
    </w:tbl>
    <w:p>
      <w:pPr>
        <w:pBdr/>
        <w:tabs>
          <w:tab w:val="center" w:leader="none" w:pos="4819"/>
          <w:tab w:val="right" w:leader="none" w:pos="9638"/>
        </w:tabs>
        <w:spacing w:line="276" w:lineRule="auto"/>
        <w:ind/>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r>
        <w:rPr>
          <w:rFonts w:asciiTheme="minorHAnsi" w:hAnsiTheme="minorHAnsi" w:cstheme="minorHAnsi"/>
          <w:sz w:val="22"/>
          <w:szCs w:val="22"/>
        </w:rPr>
      </w:r>
    </w:p>
    <w:p>
      <w:pPr>
        <w:pBdr/>
        <w:spacing w:line="276" w:lineRule="auto"/>
        <w:ind w:hanging="66" w:left="142"/>
        <w:jc w:val="both"/>
        <w:rPr>
          <w:rFonts w:asciiTheme="minorHAnsi" w:hAnsiTheme="minorHAnsi" w:cstheme="minorHAnsi"/>
          <w:sz w:val="22"/>
          <w:szCs w:val="22"/>
        </w:rPr>
      </w:pPr>
      <w:r>
        <w:rPr>
          <w:rFonts w:asciiTheme="minorHAnsi" w:hAnsiTheme="minorHAnsi" w:cstheme="minorHAnsi"/>
          <w:sz w:val="22"/>
          <w:szCs w:val="22"/>
        </w:rPr>
        <w:t xml:space="preserve">Annualmente vi</w:t>
      </w:r>
      <w:r>
        <w:rPr>
          <w:rFonts w:asciiTheme="minorHAnsi" w:hAnsiTheme="minorHAnsi" w:cstheme="minorHAnsi"/>
          <w:sz w:val="22"/>
          <w:szCs w:val="22"/>
        </w:rPr>
        <w:t xml:space="preserve">e</w:t>
      </w:r>
      <w:r>
        <w:rPr>
          <w:rFonts w:asciiTheme="minorHAnsi" w:hAnsiTheme="minorHAnsi" w:cstheme="minorHAnsi"/>
          <w:sz w:val="22"/>
          <w:szCs w:val="22"/>
        </w:rPr>
        <w:t xml:space="preserve">ne </w:t>
      </w:r>
      <w:r>
        <w:rPr>
          <w:rFonts w:asciiTheme="minorHAnsi" w:hAnsiTheme="minorHAnsi" w:cstheme="minorHAnsi"/>
          <w:bCs/>
          <w:sz w:val="22"/>
          <w:szCs w:val="22"/>
        </w:rPr>
        <w:t xml:space="preserve">riesaminata</w:t>
      </w:r>
      <w:r>
        <w:rPr>
          <w:rFonts w:asciiTheme="minorHAnsi" w:hAnsiTheme="minorHAnsi" w:cstheme="minorHAnsi"/>
          <w:sz w:val="22"/>
          <w:szCs w:val="22"/>
        </w:rPr>
        <w:t xml:space="preserve"> la “</w:t>
      </w:r>
      <w:r>
        <w:rPr>
          <w:rFonts w:asciiTheme="minorHAnsi" w:hAnsiTheme="minorHAnsi" w:cstheme="minorHAnsi"/>
          <w:bCs/>
          <w:sz w:val="22"/>
          <w:szCs w:val="22"/>
        </w:rPr>
        <w:t xml:space="preserve">v</w:t>
      </w:r>
      <w:r>
        <w:rPr>
          <w:rFonts w:asciiTheme="minorHAnsi" w:hAnsiTheme="minorHAnsi" w:cstheme="minorHAnsi"/>
          <w:bCs/>
          <w:sz w:val="22"/>
          <w:szCs w:val="22"/>
        </w:rPr>
        <w:t xml:space="preserve">alutazione</w:t>
      </w:r>
      <w:r>
        <w:rPr>
          <w:rFonts w:asciiTheme="minorHAnsi" w:hAnsiTheme="minorHAnsi" w:cstheme="minorHAnsi"/>
          <w:bCs/>
          <w:sz w:val="22"/>
          <w:szCs w:val="22"/>
        </w:rPr>
        <w:t xml:space="preserve"> vulnerabilità materie prime”,</w:t>
      </w:r>
      <w:r>
        <w:rPr>
          <w:rFonts w:asciiTheme="minorHAnsi" w:hAnsiTheme="minorHAnsi" w:cstheme="minorHAnsi"/>
          <w:sz w:val="22"/>
          <w:szCs w:val="22"/>
        </w:rPr>
        <w:t xml:space="preserve"> riportata nella tabella a seguire sulla base di fonti di informazioni che possono comprendere anche interviste ai fornitori/distributori, siti internet dedicati (es. </w:t>
      </w:r>
      <w:r>
        <w:rPr>
          <w:rFonts w:asciiTheme="minorHAnsi" w:hAnsiTheme="minorHAnsi" w:cstheme="minorHAnsi"/>
          <w:sz w:val="22"/>
          <w:szCs w:val="22"/>
        </w:rPr>
        <w:t xml:space="preserve">foodrisk</w:t>
      </w:r>
      <w:r>
        <w:rPr>
          <w:rFonts w:asciiTheme="minorHAnsi" w:hAnsiTheme="minorHAnsi" w:cstheme="minorHAnsi"/>
          <w:sz w:val="22"/>
          <w:szCs w:val="22"/>
        </w:rPr>
        <w:t xml:space="preserve">, RASFF), consulenza laboratorio di analisi esterno, ecc.</w:t>
      </w:r>
      <w:r>
        <w:rPr>
          <w:rFonts w:asciiTheme="minorHAnsi" w:hAnsiTheme="minorHAnsi" w:cstheme="minorHAnsi"/>
          <w:sz w:val="22"/>
          <w:szCs w:val="22"/>
        </w:rPr>
      </w:r>
      <w:r>
        <w:rPr>
          <w:rFonts w:asciiTheme="minorHAnsi" w:hAnsiTheme="minorHAnsi" w:cstheme="minorHAnsi"/>
          <w:sz w:val="22"/>
          <w:szCs w:val="22"/>
        </w:rPr>
      </w:r>
    </w:p>
    <w:p>
      <w:pPr>
        <w:pBdr/>
        <w:spacing w:line="276" w:lineRule="auto"/>
        <w:ind w:hanging="66" w:left="142"/>
        <w:jc w:val="both"/>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r>
        <w:rPr>
          <w:rFonts w:asciiTheme="minorHAnsi" w:hAnsiTheme="minorHAnsi" w:cstheme="minorHAnsi"/>
          <w:sz w:val="22"/>
          <w:szCs w:val="22"/>
        </w:rPr>
      </w:r>
    </w:p>
    <w:tbl>
      <w:tblPr>
        <w:jc w:val="center"/>
        <w:tblW w:w="5279" w:type="pct"/>
        <w:tblCellMar>
          <w:left w:w="70" w:type="dxa"/>
          <w:right w:w="70" w:type="dxa"/>
        </w:tblCellMar>
        <w:tblBorders/>
        <w:tblLayout w:type="fixed"/>
        <w:tblLook w:val="04A0" w:firstRow="1" w:lastRow="0" w:firstColumn="1" w:lastColumn="0" w:noHBand="0" w:noVBand="1"/>
      </w:tblPr>
      <w:tblGrid>
        <w:gridCol w:w="1135"/>
        <w:gridCol w:w="1341"/>
        <w:gridCol w:w="1253"/>
        <w:gridCol w:w="1112"/>
        <w:gridCol w:w="1671"/>
        <w:gridCol w:w="1134"/>
        <w:gridCol w:w="818"/>
        <w:gridCol w:w="433"/>
        <w:gridCol w:w="659"/>
        <w:gridCol w:w="1497"/>
      </w:tblGrid>
      <w:tr>
        <w:trPr>
          <w:jc w:val="center"/>
          <w:trHeight w:val="1560"/>
        </w:trPr>
        <w:tc>
          <w:tcPr>
            <w:shd w:val="clear" w:color="auto" w:fill="auto"/>
            <w:tcBorders>
              <w:top w:val="single" w:color="auto" w:sz="8" w:space="0"/>
              <w:left w:val="single" w:color="auto" w:sz="8" w:space="0"/>
              <w:bottom w:val="single" w:color="auto" w:sz="4" w:space="0"/>
              <w:right w:val="single" w:color="auto" w:sz="4" w:space="0"/>
            </w:tcBorders>
            <w:tcW w:w="513" w:type="pct"/>
            <w:vAlign w:val="center"/>
            <w:textDirection w:val="lrTb"/>
            <w:noWrap w:val="false"/>
          </w:tcPr>
          <w:p>
            <w:pPr>
              <w:pBdr/>
              <w:spacing/>
              <w:ind/>
              <w:jc w:val="center"/>
              <w:rPr>
                <w:rFonts w:asciiTheme="minorHAnsi" w:hAnsiTheme="minorHAnsi" w:cstheme="minorHAnsi"/>
                <w:b/>
                <w:bCs/>
                <w:sz w:val="18"/>
                <w:szCs w:val="18"/>
              </w:rPr>
            </w:pPr>
            <w:r>
              <w:rPr>
                <w:rFonts w:asciiTheme="minorHAnsi" w:hAnsiTheme="minorHAnsi" w:cstheme="minorHAnsi"/>
                <w:b/>
                <w:bCs/>
                <w:sz w:val="18"/>
                <w:szCs w:val="18"/>
              </w:rPr>
              <w:t xml:space="preserve">Materia prima</w:t>
            </w:r>
            <w:r>
              <w:rPr>
                <w:rFonts w:asciiTheme="minorHAnsi" w:hAnsiTheme="minorHAnsi" w:cstheme="minorHAnsi"/>
                <w:b/>
                <w:bCs/>
                <w:sz w:val="18"/>
                <w:szCs w:val="18"/>
              </w:rPr>
            </w:r>
            <w:r>
              <w:rPr>
                <w:rFonts w:asciiTheme="minorHAnsi" w:hAnsiTheme="minorHAnsi" w:cstheme="minorHAnsi"/>
                <w:b/>
                <w:bCs/>
                <w:sz w:val="18"/>
                <w:szCs w:val="18"/>
              </w:rPr>
            </w:r>
          </w:p>
        </w:tc>
        <w:tc>
          <w:tcPr>
            <w:shd w:val="clear" w:color="auto" w:fill="auto"/>
            <w:tcBorders>
              <w:top w:val="single" w:color="auto" w:sz="8" w:space="0"/>
              <w:left w:val="none" w:color="000000" w:sz="4" w:space="0"/>
              <w:bottom w:val="single" w:color="auto" w:sz="4" w:space="0"/>
              <w:right w:val="single" w:color="auto" w:sz="4" w:space="0"/>
            </w:tcBorders>
            <w:tcW w:w="606" w:type="pct"/>
            <w:vAlign w:val="center"/>
            <w:textDirection w:val="lrTb"/>
            <w:noWrap w:val="false"/>
          </w:tcPr>
          <w:p>
            <w:pPr>
              <w:pBdr/>
              <w:spacing/>
              <w:ind/>
              <w:jc w:val="center"/>
              <w:rPr>
                <w:rFonts w:asciiTheme="minorHAnsi" w:hAnsiTheme="minorHAnsi" w:cstheme="minorHAnsi"/>
                <w:b/>
                <w:bCs/>
                <w:sz w:val="18"/>
                <w:szCs w:val="18"/>
              </w:rPr>
            </w:pPr>
            <w:r>
              <w:rPr>
                <w:rFonts w:asciiTheme="minorHAnsi" w:hAnsiTheme="minorHAnsi" w:cstheme="minorHAnsi"/>
                <w:b/>
                <w:bCs/>
                <w:sz w:val="18"/>
                <w:szCs w:val="18"/>
              </w:rPr>
              <w:t xml:space="preserve">Evidenze storiche contraffazione o adulterazione</w:t>
            </w:r>
            <w:r>
              <w:rPr>
                <w:rFonts w:asciiTheme="minorHAnsi" w:hAnsiTheme="minorHAnsi" w:cstheme="minorHAnsi"/>
                <w:b/>
                <w:bCs/>
                <w:sz w:val="18"/>
                <w:szCs w:val="18"/>
              </w:rPr>
            </w:r>
            <w:r>
              <w:rPr>
                <w:rFonts w:asciiTheme="minorHAnsi" w:hAnsiTheme="minorHAnsi" w:cstheme="minorHAnsi"/>
                <w:b/>
                <w:bCs/>
                <w:sz w:val="18"/>
                <w:szCs w:val="18"/>
              </w:rPr>
            </w:r>
          </w:p>
        </w:tc>
        <w:tc>
          <w:tcPr>
            <w:shd w:val="clear" w:color="auto" w:fill="auto"/>
            <w:tcBorders>
              <w:top w:val="single" w:color="auto" w:sz="8" w:space="0"/>
              <w:left w:val="none" w:color="000000" w:sz="4" w:space="0"/>
              <w:bottom w:val="single" w:color="auto" w:sz="4" w:space="0"/>
              <w:right w:val="single" w:color="auto" w:sz="4" w:space="0"/>
            </w:tcBorders>
            <w:tcW w:w="567" w:type="pct"/>
            <w:vAlign w:val="center"/>
            <w:textDirection w:val="lrTb"/>
            <w:noWrap w:val="false"/>
          </w:tcPr>
          <w:p>
            <w:pPr>
              <w:pBdr/>
              <w:spacing/>
              <w:ind/>
              <w:jc w:val="center"/>
              <w:rPr>
                <w:rFonts w:asciiTheme="minorHAnsi" w:hAnsiTheme="minorHAnsi" w:cstheme="minorHAnsi"/>
                <w:b/>
                <w:bCs/>
                <w:sz w:val="18"/>
                <w:szCs w:val="18"/>
              </w:rPr>
            </w:pPr>
            <w:r>
              <w:rPr>
                <w:rFonts w:asciiTheme="minorHAnsi" w:hAnsiTheme="minorHAnsi" w:cstheme="minorHAnsi"/>
                <w:b/>
                <w:bCs/>
                <w:sz w:val="18"/>
                <w:szCs w:val="18"/>
              </w:rPr>
              <w:t xml:space="preserve">Fattori economici che possano rendere adulterazioni o contraffazioni maggiormente remunerative</w:t>
            </w:r>
            <w:r>
              <w:rPr>
                <w:rFonts w:asciiTheme="minorHAnsi" w:hAnsiTheme="minorHAnsi" w:cstheme="minorHAnsi"/>
                <w:b/>
                <w:bCs/>
                <w:sz w:val="18"/>
                <w:szCs w:val="18"/>
              </w:rPr>
            </w:r>
            <w:r>
              <w:rPr>
                <w:rFonts w:asciiTheme="minorHAnsi" w:hAnsiTheme="minorHAnsi" w:cstheme="minorHAnsi"/>
                <w:b/>
                <w:bCs/>
                <w:sz w:val="18"/>
                <w:szCs w:val="18"/>
              </w:rPr>
            </w:r>
          </w:p>
        </w:tc>
        <w:tc>
          <w:tcPr>
            <w:shd w:val="clear" w:color="auto" w:fill="auto"/>
            <w:tcBorders>
              <w:top w:val="single" w:color="auto" w:sz="8" w:space="0"/>
              <w:left w:val="none" w:color="000000" w:sz="4" w:space="0"/>
              <w:bottom w:val="single" w:color="auto" w:sz="4" w:space="0"/>
              <w:right w:val="single" w:color="auto" w:sz="4" w:space="0"/>
            </w:tcBorders>
            <w:tcW w:w="503" w:type="pct"/>
            <w:vAlign w:val="center"/>
            <w:textDirection w:val="lrTb"/>
            <w:noWrap w:val="false"/>
          </w:tcPr>
          <w:p>
            <w:pPr>
              <w:pBdr/>
              <w:spacing/>
              <w:ind/>
              <w:jc w:val="center"/>
              <w:rPr>
                <w:rFonts w:asciiTheme="minorHAnsi" w:hAnsiTheme="minorHAnsi" w:cstheme="minorHAnsi"/>
                <w:b/>
                <w:bCs/>
                <w:sz w:val="18"/>
                <w:szCs w:val="18"/>
              </w:rPr>
            </w:pPr>
            <w:r>
              <w:rPr>
                <w:rFonts w:asciiTheme="minorHAnsi" w:hAnsiTheme="minorHAnsi" w:cstheme="minorHAnsi"/>
                <w:b/>
                <w:bCs/>
                <w:sz w:val="18"/>
                <w:szCs w:val="18"/>
              </w:rPr>
              <w:t xml:space="preserve">Facilità di accesso alle materie prime lungo la catena di fornitura</w:t>
            </w:r>
            <w:r>
              <w:rPr>
                <w:rFonts w:asciiTheme="minorHAnsi" w:hAnsiTheme="minorHAnsi" w:cstheme="minorHAnsi"/>
                <w:b/>
                <w:bCs/>
                <w:sz w:val="18"/>
                <w:szCs w:val="18"/>
              </w:rPr>
            </w:r>
            <w:r>
              <w:rPr>
                <w:rFonts w:asciiTheme="minorHAnsi" w:hAnsiTheme="minorHAnsi" w:cstheme="minorHAnsi"/>
                <w:b/>
                <w:bCs/>
                <w:sz w:val="18"/>
                <w:szCs w:val="18"/>
              </w:rPr>
            </w:r>
          </w:p>
        </w:tc>
        <w:tc>
          <w:tcPr>
            <w:shd w:val="clear" w:color="auto" w:fill="auto"/>
            <w:tcBorders>
              <w:top w:val="single" w:color="auto" w:sz="8" w:space="0"/>
              <w:left w:val="none" w:color="000000" w:sz="4" w:space="0"/>
              <w:bottom w:val="single" w:color="auto" w:sz="4" w:space="0"/>
              <w:right w:val="single" w:color="auto" w:sz="4" w:space="0"/>
            </w:tcBorders>
            <w:tcW w:w="756" w:type="pct"/>
            <w:vAlign w:val="center"/>
            <w:textDirection w:val="lrTb"/>
            <w:noWrap w:val="false"/>
          </w:tcPr>
          <w:p>
            <w:pPr>
              <w:pBdr/>
              <w:spacing/>
              <w:ind/>
              <w:jc w:val="center"/>
              <w:rPr>
                <w:rFonts w:asciiTheme="minorHAnsi" w:hAnsiTheme="minorHAnsi" w:cstheme="minorHAnsi"/>
                <w:b/>
                <w:bCs/>
                <w:sz w:val="18"/>
                <w:szCs w:val="18"/>
              </w:rPr>
            </w:pPr>
            <w:r>
              <w:rPr>
                <w:rFonts w:asciiTheme="minorHAnsi" w:hAnsiTheme="minorHAnsi" w:cstheme="minorHAnsi"/>
                <w:b/>
                <w:bCs/>
                <w:sz w:val="18"/>
                <w:szCs w:val="18"/>
              </w:rPr>
              <w:t xml:space="preserve">Complessità dei test ordinari per identificare i prodotti adulterati </w:t>
            </w:r>
            <w:r>
              <w:rPr>
                <w:rFonts w:asciiTheme="minorHAnsi" w:hAnsiTheme="minorHAnsi" w:cstheme="minorHAnsi"/>
                <w:b/>
                <w:bCs/>
                <w:sz w:val="18"/>
                <w:szCs w:val="18"/>
              </w:rPr>
            </w:r>
            <w:r>
              <w:rPr>
                <w:rFonts w:asciiTheme="minorHAnsi" w:hAnsiTheme="minorHAnsi" w:cstheme="minorHAnsi"/>
                <w:b/>
                <w:bCs/>
                <w:sz w:val="18"/>
                <w:szCs w:val="18"/>
              </w:rPr>
            </w:r>
          </w:p>
        </w:tc>
        <w:tc>
          <w:tcPr>
            <w:shd w:val="clear" w:color="auto" w:fill="auto"/>
            <w:tcBorders>
              <w:top w:val="single" w:color="auto" w:sz="8" w:space="0"/>
              <w:left w:val="none" w:color="000000" w:sz="4" w:space="0"/>
              <w:bottom w:val="none" w:color="000000" w:sz="4" w:space="0"/>
              <w:right w:val="single" w:color="auto" w:sz="4" w:space="0"/>
            </w:tcBorders>
            <w:tcW w:w="513" w:type="pct"/>
            <w:vAlign w:val="center"/>
            <w:textDirection w:val="lrTb"/>
            <w:noWrap w:val="false"/>
          </w:tcPr>
          <w:p>
            <w:pPr>
              <w:pBdr/>
              <w:spacing/>
              <w:ind/>
              <w:jc w:val="center"/>
              <w:rPr>
                <w:rFonts w:asciiTheme="minorHAnsi" w:hAnsiTheme="minorHAnsi" w:cstheme="minorHAnsi"/>
                <w:b/>
                <w:bCs/>
                <w:sz w:val="18"/>
                <w:szCs w:val="18"/>
              </w:rPr>
            </w:pPr>
            <w:r>
              <w:rPr>
                <w:rFonts w:asciiTheme="minorHAnsi" w:hAnsiTheme="minorHAnsi" w:cstheme="minorHAnsi"/>
                <w:b/>
                <w:bCs/>
                <w:sz w:val="18"/>
                <w:szCs w:val="18"/>
              </w:rPr>
              <w:t xml:space="preserve">Grado di vulnerabilità </w:t>
            </w:r>
            <w:r>
              <w:rPr>
                <w:rFonts w:asciiTheme="minorHAnsi" w:hAnsiTheme="minorHAnsi" w:cstheme="minorHAnsi"/>
                <w:b/>
                <w:bCs/>
                <w:sz w:val="18"/>
                <w:szCs w:val="18"/>
              </w:rPr>
              <w:br/>
              <w:t xml:space="preserve">(GV)</w:t>
            </w:r>
            <w:r>
              <w:rPr>
                <w:rFonts w:asciiTheme="minorHAnsi" w:hAnsiTheme="minorHAnsi" w:cstheme="minorHAnsi"/>
                <w:b/>
                <w:bCs/>
                <w:sz w:val="18"/>
                <w:szCs w:val="18"/>
              </w:rPr>
            </w:r>
            <w:r>
              <w:rPr>
                <w:rFonts w:asciiTheme="minorHAnsi" w:hAnsiTheme="minorHAnsi" w:cstheme="minorHAnsi"/>
                <w:b/>
                <w:bCs/>
                <w:sz w:val="18"/>
                <w:szCs w:val="18"/>
              </w:rPr>
            </w:r>
          </w:p>
        </w:tc>
        <w:tc>
          <w:tcPr>
            <w:shd w:val="clear" w:color="auto" w:fill="auto"/>
            <w:tcBorders>
              <w:top w:val="single" w:color="auto" w:sz="8" w:space="0"/>
              <w:left w:val="none" w:color="000000" w:sz="4" w:space="0"/>
              <w:bottom w:val="none" w:color="000000" w:sz="4" w:space="0"/>
              <w:right w:val="single" w:color="auto" w:sz="4" w:space="0"/>
            </w:tcBorders>
            <w:tcW w:w="370" w:type="pct"/>
            <w:vAlign w:val="center"/>
            <w:textDirection w:val="lrTb"/>
            <w:noWrap w:val="false"/>
          </w:tcPr>
          <w:p>
            <w:pPr>
              <w:pBdr/>
              <w:spacing/>
              <w:ind/>
              <w:jc w:val="center"/>
              <w:rPr>
                <w:rFonts w:asciiTheme="minorHAnsi" w:hAnsiTheme="minorHAnsi" w:cstheme="minorHAnsi"/>
                <w:b/>
                <w:bCs/>
                <w:sz w:val="18"/>
                <w:szCs w:val="18"/>
              </w:rPr>
            </w:pPr>
            <w:r>
              <w:rPr>
                <w:rFonts w:asciiTheme="minorHAnsi" w:hAnsiTheme="minorHAnsi" w:cstheme="minorHAnsi"/>
                <w:b/>
                <w:bCs/>
                <w:sz w:val="18"/>
                <w:szCs w:val="18"/>
              </w:rPr>
              <w:t xml:space="preserve">Importanza per il prodotto finale (I)</w:t>
            </w:r>
            <w:r>
              <w:rPr>
                <w:rFonts w:asciiTheme="minorHAnsi" w:hAnsiTheme="minorHAnsi" w:cstheme="minorHAnsi"/>
                <w:b/>
                <w:bCs/>
                <w:sz w:val="18"/>
                <w:szCs w:val="18"/>
              </w:rPr>
            </w:r>
            <w:r>
              <w:rPr>
                <w:rFonts w:asciiTheme="minorHAnsi" w:hAnsiTheme="minorHAnsi" w:cstheme="minorHAnsi"/>
                <w:b/>
                <w:bCs/>
                <w:sz w:val="18"/>
                <w:szCs w:val="18"/>
              </w:rPr>
            </w:r>
          </w:p>
        </w:tc>
        <w:tc>
          <w:tcPr>
            <w:gridSpan w:val="2"/>
            <w:shd w:val="clear" w:color="auto" w:fill="auto"/>
            <w:tcBorders>
              <w:top w:val="single" w:color="auto" w:sz="8" w:space="0"/>
              <w:left w:val="none" w:color="000000" w:sz="4" w:space="0"/>
              <w:bottom w:val="single" w:color="auto" w:sz="4" w:space="0"/>
              <w:right w:val="single" w:color="auto" w:sz="4" w:space="0"/>
            </w:tcBorders>
            <w:tcW w:w="494" w:type="pct"/>
            <w:vAlign w:val="center"/>
            <w:textDirection w:val="lrTb"/>
            <w:noWrap w:val="false"/>
          </w:tcPr>
          <w:p>
            <w:pPr>
              <w:pBdr/>
              <w:spacing/>
              <w:ind/>
              <w:jc w:val="center"/>
              <w:rPr>
                <w:rFonts w:asciiTheme="minorHAnsi" w:hAnsiTheme="minorHAnsi" w:cstheme="minorHAnsi"/>
                <w:b/>
                <w:bCs/>
                <w:sz w:val="18"/>
                <w:szCs w:val="18"/>
              </w:rPr>
            </w:pPr>
            <w:r>
              <w:rPr>
                <w:rFonts w:asciiTheme="minorHAnsi" w:hAnsiTheme="minorHAnsi" w:cstheme="minorHAnsi"/>
                <w:b/>
                <w:bCs/>
                <w:sz w:val="18"/>
                <w:szCs w:val="18"/>
              </w:rPr>
              <w:t xml:space="preserve">Rischio vulnerabilità</w:t>
            </w:r>
            <w:r>
              <w:rPr>
                <w:rFonts w:asciiTheme="minorHAnsi" w:hAnsiTheme="minorHAnsi" w:cstheme="minorHAnsi"/>
                <w:b/>
                <w:bCs/>
                <w:sz w:val="18"/>
                <w:szCs w:val="18"/>
              </w:rPr>
              <w:br/>
              <w:t xml:space="preserve">(GV*I)</w:t>
            </w:r>
            <w:r>
              <w:rPr>
                <w:rFonts w:asciiTheme="minorHAnsi" w:hAnsiTheme="minorHAnsi" w:cstheme="minorHAnsi"/>
                <w:b/>
                <w:bCs/>
                <w:sz w:val="18"/>
                <w:szCs w:val="18"/>
              </w:rPr>
            </w:r>
            <w:r>
              <w:rPr>
                <w:rFonts w:asciiTheme="minorHAnsi" w:hAnsiTheme="minorHAnsi" w:cstheme="minorHAnsi"/>
                <w:b/>
                <w:bCs/>
                <w:sz w:val="18"/>
                <w:szCs w:val="18"/>
              </w:rPr>
            </w:r>
          </w:p>
        </w:tc>
        <w:tc>
          <w:tcPr>
            <w:shd w:val="clear" w:color="auto" w:fill="auto"/>
            <w:tcBorders>
              <w:top w:val="single" w:color="auto" w:sz="8" w:space="0"/>
              <w:left w:val="none" w:color="000000" w:sz="4" w:space="0"/>
              <w:bottom w:val="single" w:color="auto" w:sz="4" w:space="0"/>
              <w:right w:val="single" w:color="auto" w:sz="8" w:space="0"/>
            </w:tcBorders>
            <w:tcW w:w="677" w:type="pct"/>
            <w:vAlign w:val="center"/>
            <w:textDirection w:val="lrTb"/>
            <w:noWrap w:val="false"/>
          </w:tcPr>
          <w:p>
            <w:pPr>
              <w:pBdr/>
              <w:spacing/>
              <w:ind/>
              <w:jc w:val="center"/>
              <w:rPr>
                <w:rFonts w:asciiTheme="minorHAnsi" w:hAnsiTheme="minorHAnsi" w:cstheme="minorHAnsi"/>
                <w:b/>
                <w:bCs/>
                <w:sz w:val="18"/>
                <w:szCs w:val="18"/>
              </w:rPr>
            </w:pPr>
            <w:r>
              <w:rPr>
                <w:rFonts w:asciiTheme="minorHAnsi" w:hAnsiTheme="minorHAnsi" w:cstheme="minorHAnsi"/>
                <w:b/>
                <w:bCs/>
                <w:sz w:val="18"/>
                <w:szCs w:val="18"/>
              </w:rPr>
              <w:t xml:space="preserve">Azioni di mitigazione</w:t>
            </w:r>
            <w:r>
              <w:rPr>
                <w:rFonts w:asciiTheme="minorHAnsi" w:hAnsiTheme="minorHAnsi" w:cstheme="minorHAnsi"/>
                <w:b/>
                <w:bCs/>
                <w:sz w:val="18"/>
                <w:szCs w:val="18"/>
              </w:rPr>
            </w:r>
            <w:r>
              <w:rPr>
                <w:rFonts w:asciiTheme="minorHAnsi" w:hAnsiTheme="minorHAnsi" w:cstheme="minorHAnsi"/>
                <w:b/>
                <w:bCs/>
                <w:sz w:val="18"/>
                <w:szCs w:val="18"/>
              </w:rPr>
            </w:r>
          </w:p>
        </w:tc>
      </w:tr>
      <w:tr>
        <w:trPr>
          <w:jc w:val="center"/>
          <w:trHeight w:val="261"/>
        </w:trPr>
        <w:tc>
          <w:tcPr>
            <w:shd w:val="clear" w:color="auto" w:fill="auto"/>
            <w:tcBorders>
              <w:top w:val="none" w:color="000000" w:sz="4" w:space="0"/>
              <w:left w:val="single" w:color="auto" w:sz="8" w:space="0"/>
              <w:bottom w:val="single" w:color="000000" w:sz="4" w:space="0"/>
              <w:right w:val="none" w:color="000000" w:sz="4" w:space="0"/>
            </w:tcBorders>
            <w:tcW w:w="513" w:type="pct"/>
            <w:vAlign w:val="center"/>
            <w:vMerge w:val="restart"/>
            <w:textDirection w:val="lrTb"/>
            <w:noWrap w:val="false"/>
          </w:tcPr>
          <w:p>
            <w:pPr>
              <w:pBdr/>
              <w:spacing/>
              <w:ind/>
              <w:jc w:val="center"/>
              <w:rPr>
                <w:rFonts w:asciiTheme="minorHAnsi" w:hAnsiTheme="minorHAnsi" w:cstheme="minorHAnsi"/>
                <w:b/>
                <w:bCs/>
                <w:sz w:val="18"/>
                <w:szCs w:val="18"/>
              </w:rPr>
            </w:pPr>
            <w:r>
              <w:rPr>
                <w:rFonts w:asciiTheme="minorHAnsi" w:hAnsiTheme="minorHAnsi" w:cstheme="minorHAnsi"/>
                <w:b/>
                <w:bCs/>
                <w:sz w:val="18"/>
                <w:szCs w:val="18"/>
              </w:rPr>
              <w:t xml:space="preserve">AGRUMI</w:t>
            </w:r>
            <w:r>
              <w:rPr>
                <w:rFonts w:asciiTheme="minorHAnsi" w:hAnsiTheme="minorHAnsi" w:cstheme="minorHAnsi"/>
                <w:b/>
                <w:bCs/>
                <w:sz w:val="18"/>
                <w:szCs w:val="18"/>
              </w:rPr>
            </w:r>
            <w:r>
              <w:rPr>
                <w:rFonts w:asciiTheme="minorHAnsi" w:hAnsiTheme="minorHAnsi" w:cstheme="minorHAnsi"/>
                <w:b/>
                <w:bCs/>
                <w:sz w:val="18"/>
                <w:szCs w:val="18"/>
              </w:rPr>
            </w:r>
          </w:p>
        </w:tc>
        <w:tc>
          <w:tcPr>
            <w:shd w:val="clear" w:color="auto" w:fill="auto"/>
            <w:tcBorders>
              <w:top w:val="none" w:color="000000" w:sz="4" w:space="0"/>
              <w:left w:val="single" w:color="auto" w:sz="4" w:space="0"/>
              <w:bottom w:val="single" w:color="auto" w:sz="4" w:space="0"/>
              <w:right w:val="single" w:color="auto" w:sz="4" w:space="0"/>
            </w:tcBorders>
            <w:tcW w:w="606" w:type="pct"/>
            <w:vAlign w:val="center"/>
            <w:textDirection w:val="lrTb"/>
            <w:noWrap w:val="false"/>
          </w:tcPr>
          <w:p>
            <w:pPr>
              <w:pBdr/>
              <w:spacing/>
              <w:ind/>
              <w:jc w:val="center"/>
              <w:rPr>
                <w:rFonts w:asciiTheme="minorHAnsi" w:hAnsiTheme="minorHAnsi" w:cstheme="minorHAnsi"/>
                <w:bCs/>
                <w:sz w:val="18"/>
                <w:szCs w:val="18"/>
              </w:rPr>
            </w:pPr>
            <w:r>
              <w:rPr>
                <w:rFonts w:asciiTheme="minorHAnsi" w:hAnsiTheme="minorHAnsi" w:cstheme="minorHAnsi"/>
                <w:bCs/>
                <w:sz w:val="18"/>
                <w:szCs w:val="18"/>
              </w:rPr>
              <w:t xml:space="preserve">1</w:t>
            </w:r>
            <w:r>
              <w:rPr>
                <w:rFonts w:asciiTheme="minorHAnsi" w:hAnsiTheme="minorHAnsi" w:cstheme="minorHAnsi"/>
                <w:bCs/>
                <w:sz w:val="18"/>
                <w:szCs w:val="18"/>
              </w:rPr>
            </w:r>
            <w:r>
              <w:rPr>
                <w:rFonts w:asciiTheme="minorHAnsi" w:hAnsiTheme="minorHAnsi" w:cstheme="minorHAnsi"/>
                <w:bCs/>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67" w:type="pct"/>
            <w:vAlign w:val="center"/>
            <w:textDirection w:val="lrTb"/>
            <w:noWrap w:val="false"/>
          </w:tcPr>
          <w:p>
            <w:pPr>
              <w:pBdr/>
              <w:spacing/>
              <w:ind/>
              <w:jc w:val="center"/>
              <w:rPr>
                <w:rFonts w:asciiTheme="minorHAnsi" w:hAnsiTheme="minorHAnsi" w:cstheme="minorHAnsi"/>
                <w:bCs/>
                <w:sz w:val="18"/>
                <w:szCs w:val="18"/>
              </w:rPr>
            </w:pPr>
            <w:r>
              <w:rPr>
                <w:rFonts w:asciiTheme="minorHAnsi" w:hAnsiTheme="minorHAnsi" w:cstheme="minorHAnsi"/>
                <w:bCs/>
                <w:sz w:val="18"/>
                <w:szCs w:val="18"/>
              </w:rPr>
              <w:t xml:space="preserve">1</w:t>
            </w:r>
            <w:r>
              <w:rPr>
                <w:rFonts w:asciiTheme="minorHAnsi" w:hAnsiTheme="minorHAnsi" w:cstheme="minorHAnsi"/>
                <w:bCs/>
                <w:sz w:val="18"/>
                <w:szCs w:val="18"/>
              </w:rPr>
            </w:r>
            <w:r>
              <w:rPr>
                <w:rFonts w:asciiTheme="minorHAnsi" w:hAnsiTheme="minorHAnsi" w:cstheme="minorHAnsi"/>
                <w:bCs/>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03" w:type="pct"/>
            <w:vAlign w:val="center"/>
            <w:textDirection w:val="lrTb"/>
            <w:noWrap w:val="false"/>
          </w:tcPr>
          <w:p>
            <w:pPr>
              <w:pBdr/>
              <w:spacing/>
              <w:ind/>
              <w:jc w:val="center"/>
              <w:rPr>
                <w:rFonts w:asciiTheme="minorHAnsi" w:hAnsiTheme="minorHAnsi" w:cstheme="minorHAnsi"/>
                <w:bCs/>
                <w:sz w:val="18"/>
                <w:szCs w:val="18"/>
              </w:rPr>
            </w:pPr>
            <w:r>
              <w:rPr>
                <w:rFonts w:asciiTheme="minorHAnsi" w:hAnsiTheme="minorHAnsi" w:cstheme="minorHAnsi"/>
                <w:bCs/>
                <w:sz w:val="18"/>
                <w:szCs w:val="18"/>
              </w:rPr>
              <w:t xml:space="preserve">1</w:t>
            </w:r>
            <w:r>
              <w:rPr>
                <w:rFonts w:asciiTheme="minorHAnsi" w:hAnsiTheme="minorHAnsi" w:cstheme="minorHAnsi"/>
                <w:bCs/>
                <w:sz w:val="18"/>
                <w:szCs w:val="18"/>
              </w:rPr>
            </w:r>
            <w:r>
              <w:rPr>
                <w:rFonts w:asciiTheme="minorHAnsi" w:hAnsiTheme="minorHAnsi" w:cstheme="minorHAnsi"/>
                <w:bCs/>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6" w:type="pct"/>
            <w:vAlign w:val="center"/>
            <w:textDirection w:val="lrTb"/>
            <w:noWrap w:val="false"/>
          </w:tcPr>
          <w:p>
            <w:pPr>
              <w:pBdr/>
              <w:spacing/>
              <w:ind/>
              <w:jc w:val="center"/>
              <w:rPr>
                <w:rFonts w:asciiTheme="minorHAnsi" w:hAnsiTheme="minorHAnsi" w:cstheme="minorHAnsi"/>
                <w:bCs/>
                <w:sz w:val="18"/>
                <w:szCs w:val="18"/>
              </w:rPr>
            </w:pPr>
            <w:r>
              <w:rPr>
                <w:rFonts w:asciiTheme="minorHAnsi" w:hAnsiTheme="minorHAnsi" w:cstheme="minorHAnsi"/>
                <w:bCs/>
                <w:sz w:val="18"/>
                <w:szCs w:val="18"/>
              </w:rPr>
              <w:t xml:space="preserve">1</w:t>
            </w:r>
            <w:r>
              <w:rPr>
                <w:rFonts w:asciiTheme="minorHAnsi" w:hAnsiTheme="minorHAnsi" w:cstheme="minorHAnsi"/>
                <w:bCs/>
                <w:sz w:val="18"/>
                <w:szCs w:val="18"/>
              </w:rPr>
            </w:r>
            <w:r>
              <w:rPr>
                <w:rFonts w:asciiTheme="minorHAnsi" w:hAnsiTheme="minorHAnsi" w:cstheme="minorHAnsi"/>
                <w:bCs/>
                <w:sz w:val="18"/>
                <w:szCs w:val="18"/>
              </w:rPr>
            </w:r>
          </w:p>
        </w:tc>
        <w:tc>
          <w:tcPr>
            <w:shd w:val="clear" w:color="auto" w:fill="auto"/>
            <w:tcBorders>
              <w:top w:val="single" w:color="auto" w:sz="4" w:space="0"/>
              <w:left w:val="single" w:color="auto" w:sz="4" w:space="0"/>
              <w:bottom w:val="single" w:color="000000" w:sz="4" w:space="0"/>
              <w:right w:val="single" w:color="auto" w:sz="4" w:space="0"/>
            </w:tcBorders>
            <w:tcW w:w="513" w:type="pct"/>
            <w:vAlign w:val="center"/>
            <w:vMerge w:val="restart"/>
            <w:textDirection w:val="lrTb"/>
            <w:noWrap w:val="false"/>
          </w:tcPr>
          <w:p>
            <w:pPr>
              <w:pBdr/>
              <w:spacing/>
              <w:ind/>
              <w:jc w:val="center"/>
              <w:rPr>
                <w:rFonts w:asciiTheme="minorHAnsi" w:hAnsiTheme="minorHAnsi" w:cstheme="minorHAnsi"/>
                <w:bCs/>
                <w:sz w:val="18"/>
                <w:szCs w:val="18"/>
              </w:rPr>
            </w:pPr>
            <w:r>
              <w:rPr>
                <w:rFonts w:asciiTheme="minorHAnsi" w:hAnsiTheme="minorHAnsi" w:cstheme="minorHAnsi"/>
                <w:bCs/>
                <w:sz w:val="18"/>
                <w:szCs w:val="18"/>
              </w:rPr>
              <w:t xml:space="preserve">4</w:t>
            </w:r>
            <w:r>
              <w:rPr>
                <w:rFonts w:asciiTheme="minorHAnsi" w:hAnsiTheme="minorHAnsi" w:cstheme="minorHAnsi"/>
                <w:bCs/>
                <w:sz w:val="18"/>
                <w:szCs w:val="18"/>
              </w:rPr>
            </w:r>
            <w:r>
              <w:rPr>
                <w:rFonts w:asciiTheme="minorHAnsi" w:hAnsiTheme="minorHAnsi" w:cstheme="minorHAnsi"/>
                <w:bCs/>
                <w:sz w:val="18"/>
                <w:szCs w:val="18"/>
              </w:rPr>
            </w:r>
          </w:p>
        </w:tc>
        <w:tc>
          <w:tcPr>
            <w:shd w:val="clear" w:color="auto" w:fill="auto"/>
            <w:tcBorders>
              <w:top w:val="single" w:color="auto" w:sz="4" w:space="0"/>
              <w:left w:val="none" w:color="000000" w:sz="4" w:space="0"/>
              <w:bottom w:val="single" w:color="auto" w:sz="4" w:space="0"/>
              <w:right w:val="single" w:color="auto" w:sz="4" w:space="0"/>
            </w:tcBorders>
            <w:tcW w:w="370" w:type="pct"/>
            <w:vAlign w:val="center"/>
            <w:textDirection w:val="lrTb"/>
            <w:noWrap/>
          </w:tcPr>
          <w:p>
            <w:pPr>
              <w:pBdr/>
              <w:spacing/>
              <w:ind/>
              <w:jc w:val="center"/>
              <w:rPr>
                <w:rFonts w:asciiTheme="minorHAnsi" w:hAnsiTheme="minorHAnsi" w:cstheme="minorHAnsi"/>
                <w:bCs/>
                <w:sz w:val="18"/>
                <w:szCs w:val="18"/>
              </w:rPr>
            </w:pPr>
            <w:r>
              <w:rPr>
                <w:rFonts w:asciiTheme="minorHAnsi" w:hAnsiTheme="minorHAnsi" w:cstheme="minorHAnsi"/>
                <w:bCs/>
                <w:sz w:val="18"/>
                <w:szCs w:val="18"/>
              </w:rPr>
              <w:t xml:space="preserve">3</w:t>
            </w:r>
            <w:r>
              <w:rPr>
                <w:rFonts w:asciiTheme="minorHAnsi" w:hAnsiTheme="minorHAnsi" w:cstheme="minorHAnsi"/>
                <w:bCs/>
                <w:sz w:val="18"/>
                <w:szCs w:val="18"/>
              </w:rPr>
            </w:r>
            <w:r>
              <w:rPr>
                <w:rFonts w:asciiTheme="minorHAnsi" w:hAnsiTheme="minorHAnsi" w:cstheme="minorHAnsi"/>
                <w:bCs/>
                <w:sz w:val="18"/>
                <w:szCs w:val="18"/>
              </w:rPr>
            </w:r>
          </w:p>
        </w:tc>
        <w:tc>
          <w:tcPr>
            <w:shd w:val="clear" w:color="auto" w:fill="auto"/>
            <w:tcBorders>
              <w:top w:val="none" w:color="000000" w:sz="4" w:space="0"/>
              <w:left w:val="single" w:color="auto" w:sz="4" w:space="0"/>
              <w:bottom w:val="single" w:color="000000" w:sz="4" w:space="0"/>
              <w:right w:val="single" w:color="auto" w:sz="4" w:space="0"/>
            </w:tcBorders>
            <w:tcW w:w="196" w:type="pct"/>
            <w:vAlign w:val="center"/>
            <w:vMerge w:val="restart"/>
            <w:textDirection w:val="lrTb"/>
            <w:noWrap/>
          </w:tcPr>
          <w:p>
            <w:pPr>
              <w:pBdr/>
              <w:spacing/>
              <w:ind/>
              <w:jc w:val="center"/>
              <w:rPr>
                <w:rFonts w:asciiTheme="minorHAnsi" w:hAnsiTheme="minorHAnsi" w:cstheme="minorHAnsi"/>
                <w:bCs/>
                <w:sz w:val="18"/>
                <w:szCs w:val="18"/>
              </w:rPr>
            </w:pPr>
            <w:r>
              <w:rPr>
                <w:rFonts w:asciiTheme="minorHAnsi" w:hAnsiTheme="minorHAnsi" w:cstheme="minorHAnsi"/>
                <w:bCs/>
                <w:sz w:val="18"/>
                <w:szCs w:val="18"/>
              </w:rPr>
              <w:t xml:space="preserve">12</w:t>
            </w:r>
            <w:r>
              <w:rPr>
                <w:rFonts w:asciiTheme="minorHAnsi" w:hAnsiTheme="minorHAnsi" w:cstheme="minorHAnsi"/>
                <w:bCs/>
                <w:sz w:val="18"/>
                <w:szCs w:val="18"/>
              </w:rPr>
            </w:r>
            <w:r>
              <w:rPr>
                <w:rFonts w:asciiTheme="minorHAnsi" w:hAnsiTheme="minorHAnsi" w:cstheme="minorHAnsi"/>
                <w:bCs/>
                <w:sz w:val="18"/>
                <w:szCs w:val="18"/>
              </w:rPr>
            </w:r>
          </w:p>
        </w:tc>
        <w:tc>
          <w:tcPr>
            <w:shd w:val="clear" w:color="auto" w:fill="auto"/>
            <w:tcBorders>
              <w:top w:val="none" w:color="000000" w:sz="4" w:space="0"/>
              <w:left w:val="single" w:color="auto" w:sz="4" w:space="0"/>
              <w:bottom w:val="single" w:color="000000" w:sz="4" w:space="0"/>
              <w:right w:val="single" w:color="auto" w:sz="4" w:space="0"/>
            </w:tcBorders>
            <w:tcW w:w="298" w:type="pct"/>
            <w:vAlign w:val="center"/>
            <w:vMerge w:val="restart"/>
            <w:textDirection w:val="lrTb"/>
            <w:noWrap/>
          </w:tcPr>
          <w:p>
            <w:pPr>
              <w:pBdr/>
              <w:spacing/>
              <w:ind/>
              <w:jc w:val="center"/>
              <w:rPr>
                <w:rFonts w:asciiTheme="minorHAnsi" w:hAnsiTheme="minorHAnsi" w:cstheme="minorHAnsi"/>
                <w:bCs/>
                <w:sz w:val="18"/>
                <w:szCs w:val="18"/>
              </w:rPr>
            </w:pPr>
            <w:r>
              <w:rPr>
                <w:rFonts w:asciiTheme="minorHAnsi" w:hAnsiTheme="minorHAnsi" w:cstheme="minorHAnsi"/>
                <w:bCs/>
                <w:sz w:val="18"/>
                <w:szCs w:val="18"/>
              </w:rPr>
              <w:t xml:space="preserve">MEDIO</w:t>
            </w:r>
            <w:r>
              <w:rPr>
                <w:rFonts w:asciiTheme="minorHAnsi" w:hAnsiTheme="minorHAnsi" w:cstheme="minorHAnsi"/>
                <w:bCs/>
                <w:sz w:val="18"/>
                <w:szCs w:val="18"/>
              </w:rPr>
            </w:r>
            <w:r>
              <w:rPr>
                <w:rFonts w:asciiTheme="minorHAnsi" w:hAnsiTheme="minorHAnsi" w:cstheme="minorHAnsi"/>
                <w:bCs/>
                <w:sz w:val="18"/>
                <w:szCs w:val="18"/>
              </w:rPr>
            </w:r>
          </w:p>
        </w:tc>
        <w:tc>
          <w:tcPr>
            <w:shd w:val="clear" w:color="auto" w:fill="auto"/>
            <w:tcBorders>
              <w:top w:val="none" w:color="000000" w:sz="4" w:space="0"/>
              <w:left w:val="single" w:color="auto" w:sz="4" w:space="0"/>
              <w:bottom w:val="single" w:color="000000" w:sz="4" w:space="0"/>
              <w:right w:val="single" w:color="auto" w:sz="8" w:space="0"/>
            </w:tcBorders>
            <w:tcW w:w="677" w:type="pct"/>
            <w:vAlign w:val="center"/>
            <w:vMerge w:val="restart"/>
            <w:textDirection w:val="lrTb"/>
            <w:noWrap w:val="false"/>
          </w:tcPr>
          <w:p>
            <w:pPr>
              <w:pBdr/>
              <w:spacing/>
              <w:ind/>
              <w:jc w:val="center"/>
              <w:rPr>
                <w:rFonts w:asciiTheme="minorHAnsi" w:hAnsiTheme="minorHAnsi" w:cstheme="minorHAnsi"/>
                <w:bCs/>
                <w:sz w:val="18"/>
                <w:szCs w:val="18"/>
              </w:rPr>
            </w:pPr>
            <w:r>
              <w:rPr>
                <w:rFonts w:asciiTheme="minorHAnsi" w:hAnsiTheme="minorHAnsi" w:cstheme="minorHAnsi"/>
                <w:bCs/>
                <w:sz w:val="18"/>
                <w:szCs w:val="18"/>
              </w:rPr>
              <w:t xml:space="preserve">Qualifica fornitore. Prodotto raccolto e trasportato sempre direttamente da azienda </w:t>
            </w:r>
            <w:r>
              <w:rPr>
                <w:rFonts w:asciiTheme="minorHAnsi" w:hAnsiTheme="minorHAnsi" w:cstheme="minorHAnsi"/>
                <w:bCs/>
                <w:sz w:val="18"/>
                <w:szCs w:val="18"/>
              </w:rPr>
              <w:t xml:space="preserve">capofiliera</w:t>
            </w:r>
            <w:r>
              <w:rPr>
                <w:rFonts w:asciiTheme="minorHAnsi" w:hAnsiTheme="minorHAnsi" w:cstheme="minorHAnsi"/>
                <w:bCs/>
                <w:sz w:val="18"/>
                <w:szCs w:val="18"/>
              </w:rPr>
            </w:r>
            <w:r>
              <w:rPr>
                <w:rFonts w:asciiTheme="minorHAnsi" w:hAnsiTheme="minorHAnsi" w:cstheme="minorHAnsi"/>
                <w:bCs/>
                <w:sz w:val="18"/>
                <w:szCs w:val="18"/>
              </w:rPr>
            </w:r>
          </w:p>
        </w:tc>
      </w:tr>
      <w:tr>
        <w:trPr>
          <w:jc w:val="center"/>
          <w:trHeight w:val="1200"/>
        </w:trPr>
        <w:tc>
          <w:tcPr>
            <w:tcBorders>
              <w:top w:val="none" w:color="000000" w:sz="4" w:space="0"/>
              <w:left w:val="single" w:color="auto" w:sz="8" w:space="0"/>
              <w:bottom w:val="single" w:color="000000" w:sz="4" w:space="0"/>
              <w:right w:val="none" w:color="000000" w:sz="4" w:space="0"/>
            </w:tcBorders>
            <w:tcW w:w="513" w:type="pct"/>
            <w:vAlign w:val="center"/>
            <w:vMerge w:val="continue"/>
            <w:textDirection w:val="lrTb"/>
            <w:noWrap w:val="false"/>
          </w:tcPr>
          <w:p>
            <w:pPr>
              <w:pBdr/>
              <w:spacing/>
              <w:ind/>
              <w:rPr>
                <w:rFonts w:asciiTheme="minorHAnsi" w:hAnsiTheme="minorHAnsi" w:cstheme="minorHAnsi"/>
                <w:b/>
                <w:bCs/>
                <w:sz w:val="18"/>
                <w:szCs w:val="18"/>
              </w:rPr>
            </w:pPr>
            <w:r>
              <w:rPr>
                <w:rFonts w:asciiTheme="minorHAnsi" w:hAnsiTheme="minorHAnsi" w:cstheme="minorHAnsi"/>
                <w:b/>
                <w:bCs/>
                <w:sz w:val="18"/>
                <w:szCs w:val="18"/>
              </w:rPr>
            </w:r>
            <w:r>
              <w:rPr>
                <w:rFonts w:asciiTheme="minorHAnsi" w:hAnsiTheme="minorHAnsi" w:cstheme="minorHAnsi"/>
                <w:b/>
                <w:bCs/>
                <w:sz w:val="18"/>
                <w:szCs w:val="18"/>
              </w:rPr>
            </w:r>
            <w:r>
              <w:rPr>
                <w:rFonts w:asciiTheme="minorHAnsi" w:hAnsiTheme="minorHAnsi" w:cstheme="minorHAnsi"/>
                <w:b/>
                <w:bCs/>
                <w:sz w:val="18"/>
                <w:szCs w:val="18"/>
              </w:rPr>
            </w:r>
          </w:p>
        </w:tc>
        <w:tc>
          <w:tcPr>
            <w:shd w:val="clear" w:color="auto" w:fill="auto"/>
            <w:tcBorders>
              <w:top w:val="none" w:color="000000" w:sz="4" w:space="0"/>
              <w:left w:val="single" w:color="auto" w:sz="4" w:space="0"/>
              <w:bottom w:val="single" w:color="auto" w:sz="4" w:space="0"/>
              <w:right w:val="single" w:color="auto" w:sz="4" w:space="0"/>
            </w:tcBorders>
            <w:tcW w:w="606" w:type="pct"/>
            <w:vAlign w:val="center"/>
            <w:textDirection w:val="lrTb"/>
            <w:noWrap w:val="false"/>
          </w:tcPr>
          <w:p>
            <w:pPr>
              <w:pBdr/>
              <w:spacing/>
              <w:ind/>
              <w:jc w:val="center"/>
              <w:rPr>
                <w:rFonts w:asciiTheme="minorHAnsi" w:hAnsiTheme="minorHAnsi" w:cstheme="minorHAnsi"/>
                <w:bCs/>
                <w:sz w:val="18"/>
                <w:szCs w:val="18"/>
              </w:rPr>
            </w:pPr>
            <w:r>
              <w:rPr>
                <w:rFonts w:asciiTheme="minorHAnsi" w:hAnsiTheme="minorHAnsi" w:cstheme="minorHAnsi"/>
                <w:bCs/>
                <w:sz w:val="18"/>
                <w:szCs w:val="18"/>
              </w:rPr>
              <w:t xml:space="preserve">Presente in storia casi di contraffazione e/o adulterazione. In azienda casi mai verificati per filiera chiusa e attenta qualifica fornitori</w:t>
            </w:r>
            <w:r>
              <w:rPr>
                <w:rFonts w:asciiTheme="minorHAnsi" w:hAnsiTheme="minorHAnsi" w:cstheme="minorHAnsi"/>
                <w:bCs/>
                <w:sz w:val="18"/>
                <w:szCs w:val="18"/>
              </w:rPr>
            </w:r>
            <w:r>
              <w:rPr>
                <w:rFonts w:asciiTheme="minorHAnsi" w:hAnsiTheme="minorHAnsi" w:cstheme="minorHAnsi"/>
                <w:bCs/>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67" w:type="pct"/>
            <w:vAlign w:val="center"/>
            <w:textDirection w:val="lrTb"/>
            <w:noWrap w:val="false"/>
          </w:tcPr>
          <w:p>
            <w:pPr>
              <w:pBdr/>
              <w:spacing/>
              <w:ind/>
              <w:jc w:val="center"/>
              <w:rPr>
                <w:rFonts w:asciiTheme="minorHAnsi" w:hAnsiTheme="minorHAnsi" w:cstheme="minorHAnsi"/>
                <w:bCs/>
                <w:sz w:val="18"/>
                <w:szCs w:val="18"/>
              </w:rPr>
            </w:pPr>
            <w:r>
              <w:rPr>
                <w:rFonts w:asciiTheme="minorHAnsi" w:hAnsiTheme="minorHAnsi" w:cstheme="minorHAnsi"/>
                <w:bCs/>
                <w:sz w:val="18"/>
                <w:szCs w:val="18"/>
              </w:rPr>
              <w:t xml:space="preserve">Evidenziati casi di falsa origine di provenienza. In azienda casi mai verificati per filiera chiusa e attenta qualifica fornitori</w:t>
            </w:r>
            <w:r>
              <w:rPr>
                <w:rFonts w:asciiTheme="minorHAnsi" w:hAnsiTheme="minorHAnsi" w:cstheme="minorHAnsi"/>
                <w:bCs/>
                <w:sz w:val="18"/>
                <w:szCs w:val="18"/>
              </w:rPr>
            </w:r>
            <w:r>
              <w:rPr>
                <w:rFonts w:asciiTheme="minorHAnsi" w:hAnsiTheme="minorHAnsi" w:cstheme="minorHAnsi"/>
                <w:bCs/>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03" w:type="pct"/>
            <w:vAlign w:val="center"/>
            <w:textDirection w:val="lrTb"/>
            <w:noWrap w:val="false"/>
          </w:tcPr>
          <w:p>
            <w:pPr>
              <w:pBdr/>
              <w:spacing/>
              <w:ind/>
              <w:jc w:val="center"/>
              <w:rPr>
                <w:rFonts w:asciiTheme="minorHAnsi" w:hAnsiTheme="minorHAnsi" w:cstheme="minorHAnsi"/>
                <w:bCs/>
                <w:sz w:val="18"/>
                <w:szCs w:val="18"/>
              </w:rPr>
            </w:pPr>
            <w:r>
              <w:rPr>
                <w:rFonts w:asciiTheme="minorHAnsi" w:hAnsiTheme="minorHAnsi" w:cstheme="minorHAnsi"/>
                <w:bCs/>
                <w:sz w:val="18"/>
                <w:szCs w:val="18"/>
              </w:rPr>
              <w:t xml:space="preserve">Filiera chiusa e attenta qualifica fornitori. Prodotto raccolto e trasportato sempre direttamente da azienda </w:t>
            </w:r>
            <w:r>
              <w:rPr>
                <w:rFonts w:asciiTheme="minorHAnsi" w:hAnsiTheme="minorHAnsi" w:cstheme="minorHAnsi"/>
                <w:bCs/>
                <w:sz w:val="18"/>
                <w:szCs w:val="18"/>
              </w:rPr>
              <w:t xml:space="preserve">capofiliera</w:t>
            </w:r>
            <w:r>
              <w:rPr>
                <w:rFonts w:asciiTheme="minorHAnsi" w:hAnsiTheme="minorHAnsi" w:cstheme="minorHAnsi"/>
                <w:bCs/>
                <w:sz w:val="18"/>
                <w:szCs w:val="18"/>
              </w:rPr>
            </w:r>
            <w:r>
              <w:rPr>
                <w:rFonts w:asciiTheme="minorHAnsi" w:hAnsiTheme="minorHAnsi" w:cstheme="minorHAnsi"/>
                <w:bCs/>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6" w:type="pct"/>
            <w:vAlign w:val="center"/>
            <w:textDirection w:val="lrTb"/>
            <w:noWrap w:val="false"/>
          </w:tcPr>
          <w:p>
            <w:pPr>
              <w:pBdr/>
              <w:spacing/>
              <w:ind/>
              <w:jc w:val="center"/>
              <w:rPr>
                <w:rFonts w:asciiTheme="minorHAnsi" w:hAnsiTheme="minorHAnsi" w:cstheme="minorHAnsi"/>
                <w:bCs/>
                <w:sz w:val="18"/>
                <w:szCs w:val="18"/>
              </w:rPr>
            </w:pPr>
            <w:r>
              <w:rPr>
                <w:rFonts w:asciiTheme="minorHAnsi" w:hAnsiTheme="minorHAnsi" w:cstheme="minorHAnsi"/>
                <w:bCs/>
                <w:sz w:val="18"/>
                <w:szCs w:val="18"/>
              </w:rPr>
              <w:t xml:space="preserve">ANALISI SECONDO PIANO DI CAMPIONAMENTO</w:t>
            </w:r>
            <w:r>
              <w:rPr>
                <w:rFonts w:asciiTheme="minorHAnsi" w:hAnsiTheme="minorHAnsi" w:cstheme="minorHAnsi"/>
                <w:bCs/>
                <w:sz w:val="18"/>
                <w:szCs w:val="18"/>
              </w:rPr>
            </w:r>
            <w:r>
              <w:rPr>
                <w:rFonts w:asciiTheme="minorHAnsi" w:hAnsiTheme="minorHAnsi" w:cstheme="minorHAnsi"/>
                <w:bCs/>
                <w:sz w:val="18"/>
                <w:szCs w:val="18"/>
              </w:rPr>
            </w:r>
          </w:p>
        </w:tc>
        <w:tc>
          <w:tcPr>
            <w:tcBorders>
              <w:top w:val="single" w:color="auto" w:sz="4" w:space="0"/>
              <w:left w:val="single" w:color="auto" w:sz="4" w:space="0"/>
              <w:bottom w:val="single" w:color="000000" w:sz="4" w:space="0"/>
              <w:right w:val="single" w:color="auto" w:sz="4" w:space="0"/>
            </w:tcBorders>
            <w:tcW w:w="513" w:type="pct"/>
            <w:vAlign w:val="center"/>
            <w:vMerge w:val="continue"/>
            <w:textDirection w:val="lrTb"/>
            <w:noWrap w:val="false"/>
          </w:tcPr>
          <w:p>
            <w:pPr>
              <w:pBdr/>
              <w:spacing/>
              <w:ind/>
              <w:rPr>
                <w:rFonts w:asciiTheme="minorHAnsi" w:hAnsiTheme="minorHAnsi" w:cstheme="minorHAnsi"/>
                <w:bCs/>
                <w:sz w:val="18"/>
                <w:szCs w:val="18"/>
              </w:rPr>
            </w:pPr>
            <w:r>
              <w:rPr>
                <w:rFonts w:asciiTheme="minorHAnsi" w:hAnsiTheme="minorHAnsi" w:cstheme="minorHAnsi"/>
                <w:bCs/>
                <w:sz w:val="18"/>
                <w:szCs w:val="18"/>
              </w:rPr>
            </w:r>
            <w:r>
              <w:rPr>
                <w:rFonts w:asciiTheme="minorHAnsi" w:hAnsiTheme="minorHAnsi" w:cstheme="minorHAnsi"/>
                <w:bCs/>
                <w:sz w:val="18"/>
                <w:szCs w:val="18"/>
              </w:rPr>
            </w:r>
            <w:r>
              <w:rPr>
                <w:rFonts w:asciiTheme="minorHAnsi" w:hAnsiTheme="minorHAnsi" w:cstheme="minorHAnsi"/>
                <w:bCs/>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370" w:type="pct"/>
            <w:vAlign w:val="center"/>
            <w:textDirection w:val="lrTb"/>
            <w:noWrap/>
          </w:tcPr>
          <w:p>
            <w:pPr>
              <w:pBdr/>
              <w:spacing/>
              <w:ind/>
              <w:jc w:val="center"/>
              <w:rPr>
                <w:rFonts w:asciiTheme="minorHAnsi" w:hAnsiTheme="minorHAnsi" w:cstheme="minorHAnsi"/>
                <w:bCs/>
                <w:sz w:val="18"/>
                <w:szCs w:val="18"/>
              </w:rPr>
            </w:pPr>
            <w:r>
              <w:rPr>
                <w:rFonts w:asciiTheme="minorHAnsi" w:hAnsiTheme="minorHAnsi" w:cstheme="minorHAnsi"/>
                <w:bCs/>
                <w:sz w:val="18"/>
                <w:szCs w:val="18"/>
              </w:rPr>
              <w:t xml:space="preserve">Alta </w:t>
            </w:r>
            <w:r>
              <w:rPr>
                <w:rFonts w:asciiTheme="minorHAnsi" w:hAnsiTheme="minorHAnsi" w:cstheme="minorHAnsi"/>
                <w:bCs/>
                <w:sz w:val="18"/>
                <w:szCs w:val="18"/>
              </w:rPr>
            </w:r>
            <w:r>
              <w:rPr>
                <w:rFonts w:asciiTheme="minorHAnsi" w:hAnsiTheme="minorHAnsi" w:cstheme="minorHAnsi"/>
                <w:bCs/>
                <w:sz w:val="18"/>
                <w:szCs w:val="18"/>
              </w:rPr>
            </w:r>
          </w:p>
        </w:tc>
        <w:tc>
          <w:tcPr>
            <w:tcBorders>
              <w:top w:val="none" w:color="000000" w:sz="4" w:space="0"/>
              <w:left w:val="single" w:color="auto" w:sz="4" w:space="0"/>
              <w:bottom w:val="single" w:color="000000" w:sz="4" w:space="0"/>
              <w:right w:val="single" w:color="auto" w:sz="4" w:space="0"/>
            </w:tcBorders>
            <w:tcW w:w="196" w:type="pct"/>
            <w:vAlign w:val="center"/>
            <w:vMerge w:val="continue"/>
            <w:textDirection w:val="lrTb"/>
            <w:noWrap w:val="false"/>
          </w:tcPr>
          <w:p>
            <w:pPr>
              <w:pBdr/>
              <w:spacing/>
              <w:ind/>
              <w:rPr>
                <w:rFonts w:asciiTheme="minorHAnsi" w:hAnsiTheme="minorHAnsi" w:cstheme="minorHAnsi"/>
                <w:bCs/>
                <w:sz w:val="18"/>
                <w:szCs w:val="18"/>
              </w:rPr>
            </w:pPr>
            <w:r>
              <w:rPr>
                <w:rFonts w:asciiTheme="minorHAnsi" w:hAnsiTheme="minorHAnsi" w:cstheme="minorHAnsi"/>
                <w:bCs/>
                <w:sz w:val="18"/>
                <w:szCs w:val="18"/>
              </w:rPr>
            </w:r>
            <w:r>
              <w:rPr>
                <w:rFonts w:asciiTheme="minorHAnsi" w:hAnsiTheme="minorHAnsi" w:cstheme="minorHAnsi"/>
                <w:bCs/>
                <w:sz w:val="18"/>
                <w:szCs w:val="18"/>
              </w:rPr>
            </w:r>
            <w:r>
              <w:rPr>
                <w:rFonts w:asciiTheme="minorHAnsi" w:hAnsiTheme="minorHAnsi" w:cstheme="minorHAnsi"/>
                <w:bCs/>
                <w:sz w:val="18"/>
                <w:szCs w:val="18"/>
              </w:rPr>
            </w:r>
          </w:p>
        </w:tc>
        <w:tc>
          <w:tcPr>
            <w:tcBorders>
              <w:top w:val="none" w:color="000000" w:sz="4" w:space="0"/>
              <w:left w:val="single" w:color="auto" w:sz="4" w:space="0"/>
              <w:bottom w:val="single" w:color="000000" w:sz="4" w:space="0"/>
              <w:right w:val="single" w:color="auto" w:sz="4" w:space="0"/>
            </w:tcBorders>
            <w:tcW w:w="298" w:type="pct"/>
            <w:vAlign w:val="center"/>
            <w:vMerge w:val="continue"/>
            <w:textDirection w:val="lrTb"/>
            <w:noWrap w:val="false"/>
          </w:tcPr>
          <w:p>
            <w:pPr>
              <w:pBdr/>
              <w:spacing/>
              <w:ind/>
              <w:rPr>
                <w:rFonts w:asciiTheme="minorHAnsi" w:hAnsiTheme="minorHAnsi" w:cstheme="minorHAnsi"/>
                <w:bCs/>
                <w:sz w:val="18"/>
                <w:szCs w:val="18"/>
              </w:rPr>
            </w:pPr>
            <w:r>
              <w:rPr>
                <w:rFonts w:asciiTheme="minorHAnsi" w:hAnsiTheme="minorHAnsi" w:cstheme="minorHAnsi"/>
                <w:bCs/>
                <w:sz w:val="18"/>
                <w:szCs w:val="18"/>
              </w:rPr>
            </w:r>
            <w:r>
              <w:rPr>
                <w:rFonts w:asciiTheme="minorHAnsi" w:hAnsiTheme="minorHAnsi" w:cstheme="minorHAnsi"/>
                <w:bCs/>
                <w:sz w:val="18"/>
                <w:szCs w:val="18"/>
              </w:rPr>
            </w:r>
            <w:r>
              <w:rPr>
                <w:rFonts w:asciiTheme="minorHAnsi" w:hAnsiTheme="minorHAnsi" w:cstheme="minorHAnsi"/>
                <w:bCs/>
                <w:sz w:val="18"/>
                <w:szCs w:val="18"/>
              </w:rPr>
            </w:r>
          </w:p>
        </w:tc>
        <w:tc>
          <w:tcPr>
            <w:tcBorders>
              <w:top w:val="none" w:color="000000" w:sz="4" w:space="0"/>
              <w:left w:val="single" w:color="auto" w:sz="4" w:space="0"/>
              <w:bottom w:val="single" w:color="000000" w:sz="4" w:space="0"/>
              <w:right w:val="single" w:color="auto" w:sz="8" w:space="0"/>
            </w:tcBorders>
            <w:tcW w:w="677" w:type="pct"/>
            <w:vAlign w:val="center"/>
            <w:vMerge w:val="continue"/>
            <w:textDirection w:val="lrTb"/>
            <w:noWrap w:val="false"/>
          </w:tcPr>
          <w:p>
            <w:pPr>
              <w:pBdr/>
              <w:spacing/>
              <w:ind/>
              <w:rPr>
                <w:rFonts w:asciiTheme="minorHAnsi" w:hAnsiTheme="minorHAnsi" w:cstheme="minorHAnsi"/>
                <w:bCs/>
                <w:sz w:val="18"/>
                <w:szCs w:val="18"/>
              </w:rPr>
            </w:pPr>
            <w:r>
              <w:rPr>
                <w:rFonts w:asciiTheme="minorHAnsi" w:hAnsiTheme="minorHAnsi" w:cstheme="minorHAnsi"/>
                <w:bCs/>
                <w:sz w:val="18"/>
                <w:szCs w:val="18"/>
              </w:rPr>
            </w:r>
            <w:r>
              <w:rPr>
                <w:rFonts w:asciiTheme="minorHAnsi" w:hAnsiTheme="minorHAnsi" w:cstheme="minorHAnsi"/>
                <w:bCs/>
                <w:sz w:val="18"/>
                <w:szCs w:val="18"/>
              </w:rPr>
            </w:r>
            <w:r>
              <w:rPr>
                <w:rFonts w:asciiTheme="minorHAnsi" w:hAnsiTheme="minorHAnsi" w:cstheme="minorHAnsi"/>
                <w:bCs/>
                <w:sz w:val="18"/>
                <w:szCs w:val="18"/>
              </w:rPr>
            </w:r>
          </w:p>
        </w:tc>
      </w:tr>
      <w:tr>
        <w:trPr>
          <w:jc w:val="center"/>
          <w:trHeight w:val="264"/>
        </w:trPr>
        <w:tc>
          <w:tcPr>
            <w:shd w:val="clear" w:color="auto" w:fill="auto"/>
            <w:tcBorders>
              <w:top w:val="none" w:color="000000" w:sz="4" w:space="0"/>
              <w:left w:val="single" w:color="auto" w:sz="8" w:space="0"/>
              <w:bottom w:val="single" w:color="000000" w:sz="4" w:space="0"/>
              <w:right w:val="single" w:color="auto" w:sz="4" w:space="0"/>
            </w:tcBorders>
            <w:tcW w:w="513" w:type="pct"/>
            <w:vAlign w:val="center"/>
            <w:vMerge w:val="restart"/>
            <w:textDirection w:val="lrTb"/>
            <w:noWrap w:val="false"/>
          </w:tcPr>
          <w:p>
            <w:pPr>
              <w:pBdr/>
              <w:spacing/>
              <w:ind/>
              <w:jc w:val="center"/>
              <w:rPr>
                <w:rFonts w:asciiTheme="minorHAnsi" w:hAnsiTheme="minorHAnsi" w:cstheme="minorHAnsi"/>
                <w:b/>
                <w:bCs/>
                <w:sz w:val="18"/>
                <w:szCs w:val="18"/>
              </w:rPr>
            </w:pPr>
            <w:r>
              <w:rPr>
                <w:rFonts w:asciiTheme="minorHAnsi" w:hAnsiTheme="minorHAnsi" w:cstheme="minorHAnsi"/>
                <w:b/>
                <w:bCs/>
                <w:sz w:val="18"/>
                <w:szCs w:val="18"/>
              </w:rPr>
              <w:t xml:space="preserve">AGRUMI BIO</w:t>
            </w:r>
            <w:r>
              <w:rPr>
                <w:rFonts w:asciiTheme="minorHAnsi" w:hAnsiTheme="minorHAnsi" w:cstheme="minorHAnsi"/>
                <w:b/>
                <w:bCs/>
                <w:sz w:val="18"/>
                <w:szCs w:val="18"/>
              </w:rPr>
            </w:r>
            <w:r>
              <w:rPr>
                <w:rFonts w:asciiTheme="minorHAnsi" w:hAnsiTheme="minorHAnsi" w:cstheme="minorHAnsi"/>
                <w:b/>
                <w:bCs/>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06" w:type="pct"/>
            <w:vAlign w:val="center"/>
            <w:textDirection w:val="lrTb"/>
            <w:noWrap w:val="false"/>
          </w:tcPr>
          <w:p>
            <w:pPr>
              <w:pBdr/>
              <w:spacing/>
              <w:ind/>
              <w:jc w:val="center"/>
              <w:rPr>
                <w:rFonts w:asciiTheme="minorHAnsi" w:hAnsiTheme="minorHAnsi" w:cstheme="minorHAnsi"/>
                <w:bCs/>
                <w:sz w:val="18"/>
                <w:szCs w:val="18"/>
              </w:rPr>
            </w:pPr>
            <w:r>
              <w:rPr>
                <w:rFonts w:asciiTheme="minorHAnsi" w:hAnsiTheme="minorHAnsi" w:cstheme="minorHAnsi"/>
                <w:bCs/>
                <w:sz w:val="18"/>
                <w:szCs w:val="18"/>
              </w:rPr>
              <w:t xml:space="preserve">1</w:t>
            </w:r>
            <w:r>
              <w:rPr>
                <w:rFonts w:asciiTheme="minorHAnsi" w:hAnsiTheme="minorHAnsi" w:cstheme="minorHAnsi"/>
                <w:bCs/>
                <w:sz w:val="18"/>
                <w:szCs w:val="18"/>
              </w:rPr>
            </w:r>
            <w:r>
              <w:rPr>
                <w:rFonts w:asciiTheme="minorHAnsi" w:hAnsiTheme="minorHAnsi" w:cstheme="minorHAnsi"/>
                <w:bCs/>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67" w:type="pct"/>
            <w:vAlign w:val="center"/>
            <w:textDirection w:val="lrTb"/>
            <w:noWrap w:val="false"/>
          </w:tcPr>
          <w:p>
            <w:pPr>
              <w:pBdr/>
              <w:spacing/>
              <w:ind/>
              <w:jc w:val="center"/>
              <w:rPr>
                <w:rFonts w:asciiTheme="minorHAnsi" w:hAnsiTheme="minorHAnsi" w:cstheme="minorHAnsi"/>
                <w:bCs/>
                <w:sz w:val="18"/>
                <w:szCs w:val="18"/>
              </w:rPr>
            </w:pPr>
            <w:r>
              <w:rPr>
                <w:rFonts w:asciiTheme="minorHAnsi" w:hAnsiTheme="minorHAnsi" w:cstheme="minorHAnsi"/>
                <w:bCs/>
                <w:sz w:val="18"/>
                <w:szCs w:val="18"/>
              </w:rPr>
              <w:t xml:space="preserve">1</w:t>
            </w:r>
            <w:r>
              <w:rPr>
                <w:rFonts w:asciiTheme="minorHAnsi" w:hAnsiTheme="minorHAnsi" w:cstheme="minorHAnsi"/>
                <w:bCs/>
                <w:sz w:val="18"/>
                <w:szCs w:val="18"/>
              </w:rPr>
            </w:r>
            <w:r>
              <w:rPr>
                <w:rFonts w:asciiTheme="minorHAnsi" w:hAnsiTheme="minorHAnsi" w:cstheme="minorHAnsi"/>
                <w:bCs/>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03" w:type="pct"/>
            <w:vAlign w:val="center"/>
            <w:textDirection w:val="lrTb"/>
            <w:noWrap w:val="false"/>
          </w:tcPr>
          <w:p>
            <w:pPr>
              <w:pBdr/>
              <w:spacing/>
              <w:ind/>
              <w:jc w:val="center"/>
              <w:rPr>
                <w:rFonts w:asciiTheme="minorHAnsi" w:hAnsiTheme="minorHAnsi" w:cstheme="minorHAnsi"/>
                <w:bCs/>
                <w:sz w:val="18"/>
                <w:szCs w:val="18"/>
              </w:rPr>
            </w:pPr>
            <w:r>
              <w:rPr>
                <w:rFonts w:asciiTheme="minorHAnsi" w:hAnsiTheme="minorHAnsi" w:cstheme="minorHAnsi"/>
                <w:bCs/>
                <w:sz w:val="18"/>
                <w:szCs w:val="18"/>
              </w:rPr>
              <w:t xml:space="preserve">1</w:t>
            </w:r>
            <w:r>
              <w:rPr>
                <w:rFonts w:asciiTheme="minorHAnsi" w:hAnsiTheme="minorHAnsi" w:cstheme="minorHAnsi"/>
                <w:bCs/>
                <w:sz w:val="18"/>
                <w:szCs w:val="18"/>
              </w:rPr>
            </w:r>
            <w:r>
              <w:rPr>
                <w:rFonts w:asciiTheme="minorHAnsi" w:hAnsiTheme="minorHAnsi" w:cstheme="minorHAnsi"/>
                <w:bCs/>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6" w:type="pct"/>
            <w:vAlign w:val="center"/>
            <w:textDirection w:val="lrTb"/>
            <w:noWrap w:val="false"/>
          </w:tcPr>
          <w:p>
            <w:pPr>
              <w:pBdr/>
              <w:spacing/>
              <w:ind/>
              <w:jc w:val="center"/>
              <w:rPr>
                <w:rFonts w:asciiTheme="minorHAnsi" w:hAnsiTheme="minorHAnsi" w:cstheme="minorHAnsi"/>
                <w:bCs/>
                <w:sz w:val="18"/>
                <w:szCs w:val="18"/>
              </w:rPr>
            </w:pPr>
            <w:r>
              <w:rPr>
                <w:rFonts w:asciiTheme="minorHAnsi" w:hAnsiTheme="minorHAnsi" w:cstheme="minorHAnsi"/>
                <w:bCs/>
                <w:sz w:val="18"/>
                <w:szCs w:val="18"/>
              </w:rPr>
              <w:t xml:space="preserve">1</w:t>
            </w:r>
            <w:r>
              <w:rPr>
                <w:rFonts w:asciiTheme="minorHAnsi" w:hAnsiTheme="minorHAnsi" w:cstheme="minorHAnsi"/>
                <w:bCs/>
                <w:sz w:val="18"/>
                <w:szCs w:val="18"/>
              </w:rPr>
            </w:r>
            <w:r>
              <w:rPr>
                <w:rFonts w:asciiTheme="minorHAnsi" w:hAnsiTheme="minorHAnsi" w:cstheme="minorHAnsi"/>
                <w:bCs/>
                <w:sz w:val="18"/>
                <w:szCs w:val="18"/>
              </w:rPr>
            </w:r>
          </w:p>
        </w:tc>
        <w:tc>
          <w:tcPr>
            <w:shd w:val="clear" w:color="auto" w:fill="auto"/>
            <w:tcBorders>
              <w:top w:val="none" w:color="000000" w:sz="4" w:space="0"/>
              <w:left w:val="single" w:color="auto" w:sz="4" w:space="0"/>
              <w:bottom w:val="single" w:color="000000" w:sz="4" w:space="0"/>
              <w:right w:val="single" w:color="auto" w:sz="4" w:space="0"/>
            </w:tcBorders>
            <w:tcW w:w="513" w:type="pct"/>
            <w:vAlign w:val="center"/>
            <w:vMerge w:val="restart"/>
            <w:textDirection w:val="lrTb"/>
            <w:noWrap w:val="false"/>
          </w:tcPr>
          <w:p>
            <w:pPr>
              <w:pBdr/>
              <w:spacing/>
              <w:ind/>
              <w:jc w:val="center"/>
              <w:rPr>
                <w:rFonts w:asciiTheme="minorHAnsi" w:hAnsiTheme="minorHAnsi" w:cstheme="minorHAnsi"/>
                <w:bCs/>
                <w:sz w:val="18"/>
                <w:szCs w:val="18"/>
              </w:rPr>
            </w:pPr>
            <w:r>
              <w:rPr>
                <w:rFonts w:asciiTheme="minorHAnsi" w:hAnsiTheme="minorHAnsi" w:cstheme="minorHAnsi"/>
                <w:bCs/>
                <w:sz w:val="18"/>
                <w:szCs w:val="18"/>
              </w:rPr>
              <w:t xml:space="preserve">4</w:t>
            </w:r>
            <w:r>
              <w:rPr>
                <w:rFonts w:asciiTheme="minorHAnsi" w:hAnsiTheme="minorHAnsi" w:cstheme="minorHAnsi"/>
                <w:bCs/>
                <w:sz w:val="18"/>
                <w:szCs w:val="18"/>
              </w:rPr>
            </w:r>
            <w:r>
              <w:rPr>
                <w:rFonts w:asciiTheme="minorHAnsi" w:hAnsiTheme="minorHAnsi" w:cstheme="minorHAnsi"/>
                <w:bCs/>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370" w:type="pct"/>
            <w:vAlign w:val="center"/>
            <w:textDirection w:val="lrTb"/>
            <w:noWrap/>
          </w:tcPr>
          <w:p>
            <w:pPr>
              <w:pBdr/>
              <w:spacing/>
              <w:ind/>
              <w:jc w:val="center"/>
              <w:rPr>
                <w:rFonts w:asciiTheme="minorHAnsi" w:hAnsiTheme="minorHAnsi" w:cstheme="minorHAnsi"/>
                <w:bCs/>
                <w:sz w:val="18"/>
                <w:szCs w:val="18"/>
              </w:rPr>
            </w:pPr>
            <w:r>
              <w:rPr>
                <w:rFonts w:asciiTheme="minorHAnsi" w:hAnsiTheme="minorHAnsi" w:cstheme="minorHAnsi"/>
                <w:bCs/>
                <w:sz w:val="18"/>
                <w:szCs w:val="18"/>
              </w:rPr>
              <w:t xml:space="preserve">3</w:t>
            </w:r>
            <w:r>
              <w:rPr>
                <w:rFonts w:asciiTheme="minorHAnsi" w:hAnsiTheme="minorHAnsi" w:cstheme="minorHAnsi"/>
                <w:bCs/>
                <w:sz w:val="18"/>
                <w:szCs w:val="18"/>
              </w:rPr>
            </w:r>
            <w:r>
              <w:rPr>
                <w:rFonts w:asciiTheme="minorHAnsi" w:hAnsiTheme="minorHAnsi" w:cstheme="minorHAnsi"/>
                <w:bCs/>
                <w:sz w:val="18"/>
                <w:szCs w:val="18"/>
              </w:rPr>
            </w:r>
          </w:p>
        </w:tc>
        <w:tc>
          <w:tcPr>
            <w:shd w:val="clear" w:color="auto" w:fill="auto"/>
            <w:tcBorders>
              <w:top w:val="none" w:color="000000" w:sz="4" w:space="0"/>
              <w:left w:val="single" w:color="auto" w:sz="4" w:space="0"/>
              <w:bottom w:val="single" w:color="000000" w:sz="4" w:space="0"/>
              <w:right w:val="single" w:color="auto" w:sz="4" w:space="0"/>
            </w:tcBorders>
            <w:tcW w:w="196" w:type="pct"/>
            <w:vAlign w:val="center"/>
            <w:vMerge w:val="restart"/>
            <w:textDirection w:val="lrTb"/>
            <w:noWrap/>
          </w:tcPr>
          <w:p>
            <w:pPr>
              <w:pBdr/>
              <w:spacing/>
              <w:ind/>
              <w:jc w:val="center"/>
              <w:rPr>
                <w:rFonts w:asciiTheme="minorHAnsi" w:hAnsiTheme="minorHAnsi" w:cstheme="minorHAnsi"/>
                <w:bCs/>
                <w:sz w:val="18"/>
                <w:szCs w:val="18"/>
              </w:rPr>
            </w:pPr>
            <w:r>
              <w:rPr>
                <w:rFonts w:asciiTheme="minorHAnsi" w:hAnsiTheme="minorHAnsi" w:cstheme="minorHAnsi"/>
                <w:bCs/>
                <w:sz w:val="18"/>
                <w:szCs w:val="18"/>
              </w:rPr>
              <w:t xml:space="preserve">12</w:t>
            </w:r>
            <w:r>
              <w:rPr>
                <w:rFonts w:asciiTheme="minorHAnsi" w:hAnsiTheme="minorHAnsi" w:cstheme="minorHAnsi"/>
                <w:bCs/>
                <w:sz w:val="18"/>
                <w:szCs w:val="18"/>
              </w:rPr>
            </w:r>
            <w:r>
              <w:rPr>
                <w:rFonts w:asciiTheme="minorHAnsi" w:hAnsiTheme="minorHAnsi" w:cstheme="minorHAnsi"/>
                <w:bCs/>
                <w:sz w:val="18"/>
                <w:szCs w:val="18"/>
              </w:rPr>
            </w:r>
          </w:p>
        </w:tc>
        <w:tc>
          <w:tcPr>
            <w:shd w:val="clear" w:color="auto" w:fill="auto"/>
            <w:tcBorders>
              <w:top w:val="none" w:color="000000" w:sz="4" w:space="0"/>
              <w:left w:val="single" w:color="auto" w:sz="4" w:space="0"/>
              <w:bottom w:val="single" w:color="000000" w:sz="4" w:space="0"/>
              <w:right w:val="single" w:color="auto" w:sz="4" w:space="0"/>
            </w:tcBorders>
            <w:tcW w:w="298" w:type="pct"/>
            <w:vAlign w:val="center"/>
            <w:vMerge w:val="restart"/>
            <w:textDirection w:val="lrTb"/>
            <w:noWrap/>
          </w:tcPr>
          <w:p>
            <w:pPr>
              <w:pBdr/>
              <w:spacing/>
              <w:ind/>
              <w:jc w:val="center"/>
              <w:rPr>
                <w:rFonts w:asciiTheme="minorHAnsi" w:hAnsiTheme="minorHAnsi" w:cstheme="minorHAnsi"/>
                <w:bCs/>
                <w:sz w:val="18"/>
                <w:szCs w:val="18"/>
              </w:rPr>
            </w:pPr>
            <w:r>
              <w:rPr>
                <w:rFonts w:asciiTheme="minorHAnsi" w:hAnsiTheme="minorHAnsi" w:cstheme="minorHAnsi"/>
                <w:bCs/>
                <w:sz w:val="18"/>
                <w:szCs w:val="18"/>
              </w:rPr>
              <w:t xml:space="preserve">MEDIO</w:t>
            </w:r>
            <w:r>
              <w:rPr>
                <w:rFonts w:asciiTheme="minorHAnsi" w:hAnsiTheme="minorHAnsi" w:cstheme="minorHAnsi"/>
                <w:bCs/>
                <w:sz w:val="18"/>
                <w:szCs w:val="18"/>
              </w:rPr>
            </w:r>
            <w:r>
              <w:rPr>
                <w:rFonts w:asciiTheme="minorHAnsi" w:hAnsiTheme="minorHAnsi" w:cstheme="minorHAnsi"/>
                <w:bCs/>
                <w:sz w:val="18"/>
                <w:szCs w:val="18"/>
              </w:rPr>
            </w:r>
          </w:p>
        </w:tc>
        <w:tc>
          <w:tcPr>
            <w:shd w:val="clear" w:color="auto" w:fill="auto"/>
            <w:tcBorders>
              <w:top w:val="none" w:color="000000" w:sz="4" w:space="0"/>
              <w:left w:val="single" w:color="auto" w:sz="4" w:space="0"/>
              <w:bottom w:val="single" w:color="000000" w:sz="4" w:space="0"/>
              <w:right w:val="single" w:color="auto" w:sz="8" w:space="0"/>
            </w:tcBorders>
            <w:tcW w:w="677" w:type="pct"/>
            <w:vAlign w:val="center"/>
            <w:vMerge w:val="restart"/>
            <w:textDirection w:val="lrTb"/>
            <w:noWrap w:val="false"/>
          </w:tcPr>
          <w:p>
            <w:pPr>
              <w:pBdr/>
              <w:spacing/>
              <w:ind/>
              <w:jc w:val="center"/>
              <w:rPr>
                <w:rFonts w:asciiTheme="minorHAnsi" w:hAnsiTheme="minorHAnsi" w:cstheme="minorHAnsi"/>
                <w:bCs/>
                <w:sz w:val="18"/>
                <w:szCs w:val="18"/>
              </w:rPr>
            </w:pPr>
            <w:r>
              <w:rPr>
                <w:rFonts w:asciiTheme="minorHAnsi" w:hAnsiTheme="minorHAnsi" w:cstheme="minorHAnsi"/>
                <w:bCs/>
                <w:sz w:val="18"/>
                <w:szCs w:val="18"/>
              </w:rPr>
              <w:t xml:space="preserve">Qualifica </w:t>
            </w:r>
            <w:r>
              <w:rPr>
                <w:rFonts w:asciiTheme="minorHAnsi" w:hAnsiTheme="minorHAnsi" w:cstheme="minorHAnsi"/>
                <w:bCs/>
                <w:sz w:val="18"/>
                <w:szCs w:val="18"/>
              </w:rPr>
              <w:t xml:space="preserve">fornitore.Prodotto</w:t>
            </w:r>
            <w:r>
              <w:rPr>
                <w:rFonts w:asciiTheme="minorHAnsi" w:hAnsiTheme="minorHAnsi" w:cstheme="minorHAnsi"/>
                <w:bCs/>
                <w:sz w:val="18"/>
                <w:szCs w:val="18"/>
              </w:rPr>
              <w:t xml:space="preserve"> raccolto e trasportato sempre direttamente da azienda </w:t>
            </w:r>
            <w:r>
              <w:rPr>
                <w:rFonts w:asciiTheme="minorHAnsi" w:hAnsiTheme="minorHAnsi" w:cstheme="minorHAnsi"/>
                <w:bCs/>
                <w:sz w:val="18"/>
                <w:szCs w:val="18"/>
              </w:rPr>
              <w:t xml:space="preserve">capofiliera</w:t>
            </w:r>
            <w:r>
              <w:rPr>
                <w:rFonts w:asciiTheme="minorHAnsi" w:hAnsiTheme="minorHAnsi" w:cstheme="minorHAnsi"/>
                <w:bCs/>
                <w:sz w:val="18"/>
                <w:szCs w:val="18"/>
              </w:rPr>
              <w:t xml:space="preserve">.</w:t>
            </w:r>
            <w:r>
              <w:rPr>
                <w:rFonts w:asciiTheme="minorHAnsi" w:hAnsiTheme="minorHAnsi" w:cstheme="minorHAnsi"/>
                <w:bCs/>
                <w:sz w:val="18"/>
                <w:szCs w:val="18"/>
              </w:rPr>
            </w:r>
            <w:r>
              <w:rPr>
                <w:rFonts w:asciiTheme="minorHAnsi" w:hAnsiTheme="minorHAnsi" w:cstheme="minorHAnsi"/>
                <w:bCs/>
                <w:sz w:val="18"/>
                <w:szCs w:val="18"/>
              </w:rPr>
            </w:r>
          </w:p>
          <w:p>
            <w:pPr>
              <w:pBdr/>
              <w:spacing/>
              <w:ind/>
              <w:jc w:val="center"/>
              <w:rPr>
                <w:rFonts w:asciiTheme="minorHAnsi" w:hAnsiTheme="minorHAnsi" w:cstheme="minorHAnsi"/>
                <w:bCs/>
                <w:sz w:val="18"/>
                <w:szCs w:val="18"/>
              </w:rPr>
            </w:pPr>
            <w:r>
              <w:rPr>
                <w:rFonts w:asciiTheme="minorHAnsi" w:hAnsiTheme="minorHAnsi" w:cstheme="minorHAnsi"/>
                <w:bCs/>
                <w:sz w:val="18"/>
                <w:szCs w:val="18"/>
              </w:rPr>
              <w:t xml:space="preserve">Richiesta di certificato BIO in corso di validità</w:t>
            </w:r>
            <w:r>
              <w:rPr>
                <w:rFonts w:asciiTheme="minorHAnsi" w:hAnsiTheme="minorHAnsi" w:cstheme="minorHAnsi"/>
                <w:bCs/>
                <w:sz w:val="18"/>
                <w:szCs w:val="18"/>
              </w:rPr>
            </w:r>
            <w:r>
              <w:rPr>
                <w:rFonts w:asciiTheme="minorHAnsi" w:hAnsiTheme="minorHAnsi" w:cstheme="minorHAnsi"/>
                <w:bCs/>
                <w:sz w:val="18"/>
                <w:szCs w:val="18"/>
              </w:rPr>
            </w:r>
          </w:p>
        </w:tc>
      </w:tr>
      <w:tr>
        <w:trPr>
          <w:jc w:val="center"/>
          <w:trHeight w:val="1200"/>
        </w:trPr>
        <w:tc>
          <w:tcPr>
            <w:tcBorders>
              <w:top w:val="none" w:color="000000" w:sz="4" w:space="0"/>
              <w:left w:val="single" w:color="auto" w:sz="8" w:space="0"/>
              <w:bottom w:val="single" w:color="000000" w:sz="4" w:space="0"/>
              <w:right w:val="single" w:color="auto" w:sz="4" w:space="0"/>
            </w:tcBorders>
            <w:tcW w:w="513" w:type="pct"/>
            <w:vAlign w:val="center"/>
            <w:vMerge w:val="continue"/>
            <w:textDirection w:val="lrTb"/>
            <w:noWrap w:val="false"/>
          </w:tcPr>
          <w:p>
            <w:pPr>
              <w:pBdr/>
              <w:spacing/>
              <w:ind/>
              <w:rPr>
                <w:rFonts w:asciiTheme="minorHAnsi" w:hAnsiTheme="minorHAnsi" w:cstheme="minorHAnsi"/>
                <w:b/>
                <w:bCs/>
                <w:sz w:val="18"/>
                <w:szCs w:val="18"/>
              </w:rPr>
            </w:pPr>
            <w:r>
              <w:rPr>
                <w:rFonts w:asciiTheme="minorHAnsi" w:hAnsiTheme="minorHAnsi" w:cstheme="minorHAnsi"/>
                <w:b/>
                <w:bCs/>
                <w:sz w:val="18"/>
                <w:szCs w:val="18"/>
              </w:rPr>
            </w:r>
            <w:r>
              <w:rPr>
                <w:rFonts w:asciiTheme="minorHAnsi" w:hAnsiTheme="minorHAnsi" w:cstheme="minorHAnsi"/>
                <w:b/>
                <w:bCs/>
                <w:sz w:val="18"/>
                <w:szCs w:val="18"/>
              </w:rPr>
            </w:r>
            <w:r>
              <w:rPr>
                <w:rFonts w:asciiTheme="minorHAnsi" w:hAnsiTheme="minorHAnsi" w:cstheme="minorHAnsi"/>
                <w:b/>
                <w:bCs/>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06" w:type="pct"/>
            <w:vAlign w:val="center"/>
            <w:textDirection w:val="lrTb"/>
            <w:noWrap w:val="false"/>
          </w:tcPr>
          <w:p>
            <w:pPr>
              <w:pBdr/>
              <w:spacing/>
              <w:ind/>
              <w:jc w:val="center"/>
              <w:rPr>
                <w:rFonts w:asciiTheme="minorHAnsi" w:hAnsiTheme="minorHAnsi" w:cstheme="minorHAnsi"/>
                <w:bCs/>
                <w:sz w:val="18"/>
                <w:szCs w:val="18"/>
              </w:rPr>
            </w:pPr>
            <w:r>
              <w:rPr>
                <w:rFonts w:asciiTheme="minorHAnsi" w:hAnsiTheme="minorHAnsi" w:cstheme="minorHAnsi"/>
                <w:bCs/>
                <w:sz w:val="18"/>
                <w:szCs w:val="18"/>
              </w:rPr>
              <w:t xml:space="preserve">Presente in storia casi di contraffazione e/o adulterazione. In azienda casi mai verificati per filiera chiusa e attenta qualifica fornitori</w:t>
            </w:r>
            <w:r>
              <w:rPr>
                <w:rFonts w:asciiTheme="minorHAnsi" w:hAnsiTheme="minorHAnsi" w:cstheme="minorHAnsi"/>
                <w:bCs/>
                <w:sz w:val="18"/>
                <w:szCs w:val="18"/>
              </w:rPr>
            </w:r>
            <w:r>
              <w:rPr>
                <w:rFonts w:asciiTheme="minorHAnsi" w:hAnsiTheme="minorHAnsi" w:cstheme="minorHAnsi"/>
                <w:bCs/>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67" w:type="pct"/>
            <w:vAlign w:val="center"/>
            <w:textDirection w:val="lrTb"/>
            <w:noWrap w:val="false"/>
          </w:tcPr>
          <w:p>
            <w:pPr>
              <w:pBdr/>
              <w:spacing/>
              <w:ind/>
              <w:jc w:val="center"/>
              <w:rPr>
                <w:rFonts w:asciiTheme="minorHAnsi" w:hAnsiTheme="minorHAnsi" w:cstheme="minorHAnsi"/>
                <w:bCs/>
                <w:sz w:val="18"/>
                <w:szCs w:val="18"/>
              </w:rPr>
            </w:pPr>
            <w:r>
              <w:rPr>
                <w:rFonts w:asciiTheme="minorHAnsi" w:hAnsiTheme="minorHAnsi" w:cstheme="minorHAnsi"/>
                <w:bCs/>
                <w:sz w:val="18"/>
                <w:szCs w:val="18"/>
              </w:rPr>
              <w:t xml:space="preserve">Evidenziati casi di falsa origine di provenienza. In azienda casi mai verificati per filiera chiusa e attenta qualifica fornitori</w:t>
            </w:r>
            <w:r>
              <w:rPr>
                <w:rFonts w:asciiTheme="minorHAnsi" w:hAnsiTheme="minorHAnsi" w:cstheme="minorHAnsi"/>
                <w:bCs/>
                <w:sz w:val="18"/>
                <w:szCs w:val="18"/>
              </w:rPr>
            </w:r>
            <w:r>
              <w:rPr>
                <w:rFonts w:asciiTheme="minorHAnsi" w:hAnsiTheme="minorHAnsi" w:cstheme="minorHAnsi"/>
                <w:bCs/>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03" w:type="pct"/>
            <w:vAlign w:val="center"/>
            <w:textDirection w:val="lrTb"/>
            <w:noWrap w:val="false"/>
          </w:tcPr>
          <w:p>
            <w:pPr>
              <w:pBdr/>
              <w:spacing/>
              <w:ind/>
              <w:jc w:val="center"/>
              <w:rPr>
                <w:rFonts w:asciiTheme="minorHAnsi" w:hAnsiTheme="minorHAnsi" w:cstheme="minorHAnsi"/>
                <w:bCs/>
                <w:sz w:val="18"/>
                <w:szCs w:val="18"/>
              </w:rPr>
            </w:pPr>
            <w:r>
              <w:rPr>
                <w:rFonts w:asciiTheme="minorHAnsi" w:hAnsiTheme="minorHAnsi" w:cstheme="minorHAnsi"/>
                <w:bCs/>
                <w:sz w:val="18"/>
                <w:szCs w:val="18"/>
              </w:rPr>
              <w:t xml:space="preserve">Filiera chiusa e attenta qualifica fornitori. Prodotto raccolto e trasportato sempre direttamente da azienda </w:t>
            </w:r>
            <w:r>
              <w:rPr>
                <w:rFonts w:asciiTheme="minorHAnsi" w:hAnsiTheme="minorHAnsi" w:cstheme="minorHAnsi"/>
                <w:bCs/>
                <w:sz w:val="18"/>
                <w:szCs w:val="18"/>
              </w:rPr>
              <w:t xml:space="preserve">capofiliera</w:t>
            </w:r>
            <w:r>
              <w:rPr>
                <w:rFonts w:asciiTheme="minorHAnsi" w:hAnsiTheme="minorHAnsi" w:cstheme="minorHAnsi"/>
                <w:bCs/>
                <w:sz w:val="18"/>
                <w:szCs w:val="18"/>
              </w:rPr>
            </w:r>
            <w:r>
              <w:rPr>
                <w:rFonts w:asciiTheme="minorHAnsi" w:hAnsiTheme="minorHAnsi" w:cstheme="minorHAnsi"/>
                <w:bCs/>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6" w:type="pct"/>
            <w:vAlign w:val="center"/>
            <w:textDirection w:val="lrTb"/>
            <w:noWrap w:val="false"/>
          </w:tcPr>
          <w:p>
            <w:pPr>
              <w:pBdr/>
              <w:spacing/>
              <w:ind/>
              <w:jc w:val="center"/>
              <w:rPr>
                <w:rFonts w:asciiTheme="minorHAnsi" w:hAnsiTheme="minorHAnsi" w:cstheme="minorHAnsi"/>
                <w:bCs/>
                <w:sz w:val="18"/>
                <w:szCs w:val="18"/>
              </w:rPr>
            </w:pPr>
            <w:r>
              <w:rPr>
                <w:rFonts w:asciiTheme="minorHAnsi" w:hAnsiTheme="minorHAnsi" w:cstheme="minorHAnsi"/>
                <w:bCs/>
                <w:sz w:val="18"/>
                <w:szCs w:val="18"/>
              </w:rPr>
              <w:t xml:space="preserve">ANALISI SECONDO PIANO DI CAMPIONAMENTO</w:t>
            </w:r>
            <w:r>
              <w:rPr>
                <w:rFonts w:asciiTheme="minorHAnsi" w:hAnsiTheme="minorHAnsi" w:cstheme="minorHAnsi"/>
                <w:bCs/>
                <w:sz w:val="18"/>
                <w:szCs w:val="18"/>
              </w:rPr>
            </w:r>
            <w:r>
              <w:rPr>
                <w:rFonts w:asciiTheme="minorHAnsi" w:hAnsiTheme="minorHAnsi" w:cstheme="minorHAnsi"/>
                <w:bCs/>
                <w:sz w:val="18"/>
                <w:szCs w:val="18"/>
              </w:rPr>
            </w:r>
          </w:p>
        </w:tc>
        <w:tc>
          <w:tcPr>
            <w:tcBorders>
              <w:top w:val="none" w:color="000000" w:sz="4" w:space="0"/>
              <w:left w:val="single" w:color="auto" w:sz="4" w:space="0"/>
              <w:bottom w:val="single" w:color="000000" w:sz="4" w:space="0"/>
              <w:right w:val="single" w:color="auto" w:sz="4" w:space="0"/>
            </w:tcBorders>
            <w:tcW w:w="513" w:type="pct"/>
            <w:vAlign w:val="center"/>
            <w:vMerge w:val="continue"/>
            <w:textDirection w:val="lrTb"/>
            <w:noWrap w:val="false"/>
          </w:tcPr>
          <w:p>
            <w:pPr>
              <w:pBdr/>
              <w:spacing/>
              <w:ind/>
              <w:rPr>
                <w:rFonts w:asciiTheme="minorHAnsi" w:hAnsiTheme="minorHAnsi" w:cstheme="minorHAnsi"/>
                <w:bCs/>
                <w:sz w:val="18"/>
                <w:szCs w:val="18"/>
              </w:rPr>
            </w:pPr>
            <w:r>
              <w:rPr>
                <w:rFonts w:asciiTheme="minorHAnsi" w:hAnsiTheme="minorHAnsi" w:cstheme="minorHAnsi"/>
                <w:bCs/>
                <w:sz w:val="18"/>
                <w:szCs w:val="18"/>
              </w:rPr>
            </w:r>
            <w:r>
              <w:rPr>
                <w:rFonts w:asciiTheme="minorHAnsi" w:hAnsiTheme="minorHAnsi" w:cstheme="minorHAnsi"/>
                <w:bCs/>
                <w:sz w:val="18"/>
                <w:szCs w:val="18"/>
              </w:rPr>
            </w:r>
            <w:r>
              <w:rPr>
                <w:rFonts w:asciiTheme="minorHAnsi" w:hAnsiTheme="minorHAnsi" w:cstheme="minorHAnsi"/>
                <w:bCs/>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370" w:type="pct"/>
            <w:vAlign w:val="center"/>
            <w:textDirection w:val="lrTb"/>
            <w:noWrap/>
          </w:tcPr>
          <w:p>
            <w:pPr>
              <w:pBdr/>
              <w:spacing/>
              <w:ind/>
              <w:jc w:val="center"/>
              <w:rPr>
                <w:rFonts w:asciiTheme="minorHAnsi" w:hAnsiTheme="minorHAnsi" w:cstheme="minorHAnsi"/>
                <w:bCs/>
                <w:sz w:val="18"/>
                <w:szCs w:val="18"/>
              </w:rPr>
            </w:pPr>
            <w:r>
              <w:rPr>
                <w:rFonts w:asciiTheme="minorHAnsi" w:hAnsiTheme="minorHAnsi" w:cstheme="minorHAnsi"/>
                <w:bCs/>
                <w:sz w:val="18"/>
                <w:szCs w:val="18"/>
              </w:rPr>
              <w:t xml:space="preserve">Alta </w:t>
            </w:r>
            <w:r>
              <w:rPr>
                <w:rFonts w:asciiTheme="minorHAnsi" w:hAnsiTheme="minorHAnsi" w:cstheme="minorHAnsi"/>
                <w:bCs/>
                <w:sz w:val="18"/>
                <w:szCs w:val="18"/>
              </w:rPr>
            </w:r>
            <w:r>
              <w:rPr>
                <w:rFonts w:asciiTheme="minorHAnsi" w:hAnsiTheme="minorHAnsi" w:cstheme="minorHAnsi"/>
                <w:bCs/>
                <w:sz w:val="18"/>
                <w:szCs w:val="18"/>
              </w:rPr>
            </w:r>
          </w:p>
        </w:tc>
        <w:tc>
          <w:tcPr>
            <w:tcBorders>
              <w:top w:val="none" w:color="000000" w:sz="4" w:space="0"/>
              <w:left w:val="single" w:color="auto" w:sz="4" w:space="0"/>
              <w:bottom w:val="single" w:color="000000" w:sz="4" w:space="0"/>
              <w:right w:val="single" w:color="auto" w:sz="4" w:space="0"/>
            </w:tcBorders>
            <w:tcW w:w="196" w:type="pct"/>
            <w:vAlign w:val="center"/>
            <w:vMerge w:val="continue"/>
            <w:textDirection w:val="lrTb"/>
            <w:noWrap w:val="false"/>
          </w:tcPr>
          <w:p>
            <w:pPr>
              <w:pBdr/>
              <w:spacing/>
              <w:ind/>
              <w:rPr>
                <w:rFonts w:asciiTheme="minorHAnsi" w:hAnsiTheme="minorHAnsi" w:cstheme="minorHAnsi"/>
                <w:bCs/>
                <w:sz w:val="18"/>
                <w:szCs w:val="18"/>
              </w:rPr>
            </w:pPr>
            <w:r>
              <w:rPr>
                <w:rFonts w:asciiTheme="minorHAnsi" w:hAnsiTheme="minorHAnsi" w:cstheme="minorHAnsi"/>
                <w:bCs/>
                <w:sz w:val="18"/>
                <w:szCs w:val="18"/>
              </w:rPr>
            </w:r>
            <w:r>
              <w:rPr>
                <w:rFonts w:asciiTheme="minorHAnsi" w:hAnsiTheme="minorHAnsi" w:cstheme="minorHAnsi"/>
                <w:bCs/>
                <w:sz w:val="18"/>
                <w:szCs w:val="18"/>
              </w:rPr>
            </w:r>
            <w:r>
              <w:rPr>
                <w:rFonts w:asciiTheme="minorHAnsi" w:hAnsiTheme="minorHAnsi" w:cstheme="minorHAnsi"/>
                <w:bCs/>
                <w:sz w:val="18"/>
                <w:szCs w:val="18"/>
              </w:rPr>
            </w:r>
          </w:p>
        </w:tc>
        <w:tc>
          <w:tcPr>
            <w:tcBorders>
              <w:top w:val="none" w:color="000000" w:sz="4" w:space="0"/>
              <w:left w:val="single" w:color="auto" w:sz="4" w:space="0"/>
              <w:bottom w:val="single" w:color="000000" w:sz="4" w:space="0"/>
              <w:right w:val="single" w:color="auto" w:sz="4" w:space="0"/>
            </w:tcBorders>
            <w:tcW w:w="298" w:type="pct"/>
            <w:vAlign w:val="center"/>
            <w:vMerge w:val="continue"/>
            <w:textDirection w:val="lrTb"/>
            <w:noWrap w:val="false"/>
          </w:tcPr>
          <w:p>
            <w:pPr>
              <w:pBdr/>
              <w:spacing/>
              <w:ind/>
              <w:rPr>
                <w:rFonts w:asciiTheme="minorHAnsi" w:hAnsiTheme="minorHAnsi" w:cstheme="minorHAnsi"/>
                <w:bCs/>
                <w:sz w:val="18"/>
                <w:szCs w:val="18"/>
              </w:rPr>
            </w:pPr>
            <w:r>
              <w:rPr>
                <w:rFonts w:asciiTheme="minorHAnsi" w:hAnsiTheme="minorHAnsi" w:cstheme="minorHAnsi"/>
                <w:bCs/>
                <w:sz w:val="18"/>
                <w:szCs w:val="18"/>
              </w:rPr>
            </w:r>
            <w:r>
              <w:rPr>
                <w:rFonts w:asciiTheme="minorHAnsi" w:hAnsiTheme="minorHAnsi" w:cstheme="minorHAnsi"/>
                <w:bCs/>
                <w:sz w:val="18"/>
                <w:szCs w:val="18"/>
              </w:rPr>
            </w:r>
            <w:r>
              <w:rPr>
                <w:rFonts w:asciiTheme="minorHAnsi" w:hAnsiTheme="minorHAnsi" w:cstheme="minorHAnsi"/>
                <w:bCs/>
                <w:sz w:val="18"/>
                <w:szCs w:val="18"/>
              </w:rPr>
            </w:r>
          </w:p>
        </w:tc>
        <w:tc>
          <w:tcPr>
            <w:tcBorders>
              <w:top w:val="none" w:color="000000" w:sz="4" w:space="0"/>
              <w:left w:val="single" w:color="auto" w:sz="4" w:space="0"/>
              <w:bottom w:val="single" w:color="000000" w:sz="4" w:space="0"/>
              <w:right w:val="single" w:color="auto" w:sz="8" w:space="0"/>
            </w:tcBorders>
            <w:tcW w:w="677" w:type="pct"/>
            <w:vAlign w:val="center"/>
            <w:vMerge w:val="continue"/>
            <w:textDirection w:val="lrTb"/>
            <w:noWrap w:val="false"/>
          </w:tcPr>
          <w:p>
            <w:pPr>
              <w:pBdr/>
              <w:spacing/>
              <w:ind/>
              <w:rPr>
                <w:rFonts w:asciiTheme="minorHAnsi" w:hAnsiTheme="minorHAnsi" w:cstheme="minorHAnsi"/>
                <w:bCs/>
                <w:sz w:val="18"/>
                <w:szCs w:val="18"/>
              </w:rPr>
            </w:pPr>
            <w:r>
              <w:rPr>
                <w:rFonts w:asciiTheme="minorHAnsi" w:hAnsiTheme="minorHAnsi" w:cstheme="minorHAnsi"/>
                <w:bCs/>
                <w:sz w:val="18"/>
                <w:szCs w:val="18"/>
              </w:rPr>
            </w:r>
            <w:r>
              <w:rPr>
                <w:rFonts w:asciiTheme="minorHAnsi" w:hAnsiTheme="minorHAnsi" w:cstheme="minorHAnsi"/>
                <w:bCs/>
                <w:sz w:val="18"/>
                <w:szCs w:val="18"/>
              </w:rPr>
            </w:r>
            <w:r>
              <w:rPr>
                <w:rFonts w:asciiTheme="minorHAnsi" w:hAnsiTheme="minorHAnsi" w:cstheme="minorHAnsi"/>
                <w:bCs/>
                <w:sz w:val="18"/>
                <w:szCs w:val="18"/>
              </w:rPr>
            </w:r>
          </w:p>
        </w:tc>
      </w:tr>
      <w:tr>
        <w:trPr>
          <w:jc w:val="center"/>
          <w:trHeight w:val="264"/>
        </w:trPr>
        <w:tc>
          <w:tcPr>
            <w:shd w:val="clear" w:color="auto" w:fill="auto"/>
            <w:tcBorders>
              <w:top w:val="none" w:color="000000" w:sz="4" w:space="0"/>
              <w:left w:val="single" w:color="auto" w:sz="8" w:space="0"/>
              <w:bottom w:val="single" w:color="000000" w:sz="8" w:space="0"/>
              <w:right w:val="none" w:color="000000" w:sz="4" w:space="0"/>
            </w:tcBorders>
            <w:tcW w:w="513" w:type="pct"/>
            <w:vAlign w:val="center"/>
            <w:vMerge w:val="restart"/>
            <w:textDirection w:val="lrTb"/>
            <w:noWrap w:val="false"/>
          </w:tcPr>
          <w:p>
            <w:pPr>
              <w:pBdr/>
              <w:spacing/>
              <w:ind/>
              <w:jc w:val="center"/>
              <w:rPr>
                <w:rFonts w:asciiTheme="minorHAnsi" w:hAnsiTheme="minorHAnsi" w:cstheme="minorHAnsi"/>
                <w:b/>
                <w:bCs/>
                <w:sz w:val="18"/>
                <w:szCs w:val="18"/>
              </w:rPr>
            </w:pPr>
            <w:r>
              <w:rPr>
                <w:rFonts w:asciiTheme="minorHAnsi" w:hAnsiTheme="minorHAnsi" w:cstheme="minorHAnsi"/>
                <w:b/>
                <w:bCs/>
                <w:sz w:val="18"/>
                <w:szCs w:val="18"/>
              </w:rPr>
              <w:t xml:space="preserve">AGRUMI DOP IGP</w:t>
            </w:r>
            <w:r>
              <w:rPr>
                <w:rFonts w:asciiTheme="minorHAnsi" w:hAnsiTheme="minorHAnsi" w:cstheme="minorHAnsi"/>
                <w:b/>
                <w:bCs/>
                <w:sz w:val="18"/>
                <w:szCs w:val="18"/>
              </w:rPr>
            </w:r>
            <w:r>
              <w:rPr>
                <w:rFonts w:asciiTheme="minorHAnsi" w:hAnsiTheme="minorHAnsi" w:cstheme="minorHAnsi"/>
                <w:b/>
                <w:bCs/>
                <w:sz w:val="18"/>
                <w:szCs w:val="18"/>
              </w:rPr>
            </w:r>
          </w:p>
        </w:tc>
        <w:tc>
          <w:tcPr>
            <w:shd w:val="clear" w:color="auto" w:fill="auto"/>
            <w:tcBorders>
              <w:top w:val="none" w:color="000000" w:sz="4" w:space="0"/>
              <w:left w:val="single" w:color="auto" w:sz="4" w:space="0"/>
              <w:bottom w:val="single" w:color="auto" w:sz="4" w:space="0"/>
              <w:right w:val="single" w:color="auto" w:sz="4" w:space="0"/>
            </w:tcBorders>
            <w:tcW w:w="606" w:type="pct"/>
            <w:vAlign w:val="center"/>
            <w:textDirection w:val="lrTb"/>
            <w:noWrap w:val="false"/>
          </w:tcPr>
          <w:p>
            <w:pPr>
              <w:pBdr/>
              <w:spacing/>
              <w:ind/>
              <w:jc w:val="center"/>
              <w:rPr>
                <w:rFonts w:asciiTheme="minorHAnsi" w:hAnsiTheme="minorHAnsi" w:cstheme="minorHAnsi"/>
                <w:bCs/>
                <w:sz w:val="18"/>
                <w:szCs w:val="18"/>
              </w:rPr>
            </w:pPr>
            <w:r>
              <w:rPr>
                <w:rFonts w:asciiTheme="minorHAnsi" w:hAnsiTheme="minorHAnsi" w:cstheme="minorHAnsi"/>
                <w:bCs/>
                <w:sz w:val="18"/>
                <w:szCs w:val="18"/>
              </w:rPr>
              <w:t xml:space="preserve">1</w:t>
            </w:r>
            <w:r>
              <w:rPr>
                <w:rFonts w:asciiTheme="minorHAnsi" w:hAnsiTheme="minorHAnsi" w:cstheme="minorHAnsi"/>
                <w:bCs/>
                <w:sz w:val="18"/>
                <w:szCs w:val="18"/>
              </w:rPr>
            </w:r>
            <w:r>
              <w:rPr>
                <w:rFonts w:asciiTheme="minorHAnsi" w:hAnsiTheme="minorHAnsi" w:cstheme="minorHAnsi"/>
                <w:bCs/>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67" w:type="pct"/>
            <w:vAlign w:val="center"/>
            <w:textDirection w:val="lrTb"/>
            <w:noWrap w:val="false"/>
          </w:tcPr>
          <w:p>
            <w:pPr>
              <w:pBdr/>
              <w:spacing/>
              <w:ind/>
              <w:jc w:val="center"/>
              <w:rPr>
                <w:rFonts w:asciiTheme="minorHAnsi" w:hAnsiTheme="minorHAnsi" w:cstheme="minorHAnsi"/>
                <w:bCs/>
                <w:sz w:val="18"/>
                <w:szCs w:val="18"/>
              </w:rPr>
            </w:pPr>
            <w:r>
              <w:rPr>
                <w:rFonts w:asciiTheme="minorHAnsi" w:hAnsiTheme="minorHAnsi" w:cstheme="minorHAnsi"/>
                <w:bCs/>
                <w:sz w:val="18"/>
                <w:szCs w:val="18"/>
              </w:rPr>
              <w:t xml:space="preserve">1</w:t>
            </w:r>
            <w:r>
              <w:rPr>
                <w:rFonts w:asciiTheme="minorHAnsi" w:hAnsiTheme="minorHAnsi" w:cstheme="minorHAnsi"/>
                <w:bCs/>
                <w:sz w:val="18"/>
                <w:szCs w:val="18"/>
              </w:rPr>
            </w:r>
            <w:r>
              <w:rPr>
                <w:rFonts w:asciiTheme="minorHAnsi" w:hAnsiTheme="minorHAnsi" w:cstheme="minorHAnsi"/>
                <w:bCs/>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03" w:type="pct"/>
            <w:vAlign w:val="center"/>
            <w:textDirection w:val="lrTb"/>
            <w:noWrap w:val="false"/>
          </w:tcPr>
          <w:p>
            <w:pPr>
              <w:pBdr/>
              <w:spacing/>
              <w:ind/>
              <w:jc w:val="center"/>
              <w:rPr>
                <w:rFonts w:asciiTheme="minorHAnsi" w:hAnsiTheme="minorHAnsi" w:cstheme="minorHAnsi"/>
                <w:bCs/>
                <w:sz w:val="18"/>
                <w:szCs w:val="18"/>
              </w:rPr>
            </w:pPr>
            <w:r>
              <w:rPr>
                <w:rFonts w:asciiTheme="minorHAnsi" w:hAnsiTheme="minorHAnsi" w:cstheme="minorHAnsi"/>
                <w:bCs/>
                <w:sz w:val="18"/>
                <w:szCs w:val="18"/>
              </w:rPr>
              <w:t xml:space="preserve">1</w:t>
            </w:r>
            <w:r>
              <w:rPr>
                <w:rFonts w:asciiTheme="minorHAnsi" w:hAnsiTheme="minorHAnsi" w:cstheme="minorHAnsi"/>
                <w:bCs/>
                <w:sz w:val="18"/>
                <w:szCs w:val="18"/>
              </w:rPr>
            </w:r>
            <w:r>
              <w:rPr>
                <w:rFonts w:asciiTheme="minorHAnsi" w:hAnsiTheme="minorHAnsi" w:cstheme="minorHAnsi"/>
                <w:bCs/>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6" w:type="pct"/>
            <w:vAlign w:val="center"/>
            <w:textDirection w:val="lrTb"/>
            <w:noWrap w:val="false"/>
          </w:tcPr>
          <w:p>
            <w:pPr>
              <w:pBdr/>
              <w:spacing/>
              <w:ind/>
              <w:jc w:val="center"/>
              <w:rPr>
                <w:rFonts w:asciiTheme="minorHAnsi" w:hAnsiTheme="minorHAnsi" w:cstheme="minorHAnsi"/>
                <w:bCs/>
                <w:sz w:val="18"/>
                <w:szCs w:val="18"/>
              </w:rPr>
            </w:pPr>
            <w:r>
              <w:rPr>
                <w:rFonts w:asciiTheme="minorHAnsi" w:hAnsiTheme="minorHAnsi" w:cstheme="minorHAnsi"/>
                <w:bCs/>
                <w:sz w:val="18"/>
                <w:szCs w:val="18"/>
              </w:rPr>
              <w:t xml:space="preserve">1</w:t>
            </w:r>
            <w:r>
              <w:rPr>
                <w:rFonts w:asciiTheme="minorHAnsi" w:hAnsiTheme="minorHAnsi" w:cstheme="minorHAnsi"/>
                <w:bCs/>
                <w:sz w:val="18"/>
                <w:szCs w:val="18"/>
              </w:rPr>
            </w:r>
            <w:r>
              <w:rPr>
                <w:rFonts w:asciiTheme="minorHAnsi" w:hAnsiTheme="minorHAnsi" w:cstheme="minorHAnsi"/>
                <w:bCs/>
                <w:sz w:val="18"/>
                <w:szCs w:val="18"/>
              </w:rPr>
            </w:r>
          </w:p>
        </w:tc>
        <w:tc>
          <w:tcPr>
            <w:shd w:val="clear" w:color="auto" w:fill="auto"/>
            <w:tcBorders>
              <w:top w:val="none" w:color="000000" w:sz="4" w:space="0"/>
              <w:left w:val="single" w:color="auto" w:sz="4" w:space="0"/>
              <w:bottom w:val="single" w:color="000000" w:sz="8" w:space="0"/>
              <w:right w:val="single" w:color="auto" w:sz="4" w:space="0"/>
            </w:tcBorders>
            <w:tcW w:w="513" w:type="pct"/>
            <w:vAlign w:val="center"/>
            <w:vMerge w:val="restart"/>
            <w:textDirection w:val="lrTb"/>
            <w:noWrap w:val="false"/>
          </w:tcPr>
          <w:p>
            <w:pPr>
              <w:pBdr/>
              <w:spacing/>
              <w:ind/>
              <w:jc w:val="center"/>
              <w:rPr>
                <w:rFonts w:asciiTheme="minorHAnsi" w:hAnsiTheme="minorHAnsi" w:cstheme="minorHAnsi"/>
                <w:bCs/>
                <w:sz w:val="18"/>
                <w:szCs w:val="18"/>
              </w:rPr>
            </w:pPr>
            <w:r>
              <w:rPr>
                <w:rFonts w:asciiTheme="minorHAnsi" w:hAnsiTheme="minorHAnsi" w:cstheme="minorHAnsi"/>
                <w:bCs/>
                <w:sz w:val="18"/>
                <w:szCs w:val="18"/>
              </w:rPr>
              <w:t xml:space="preserve">4</w:t>
            </w:r>
            <w:r>
              <w:rPr>
                <w:rFonts w:asciiTheme="minorHAnsi" w:hAnsiTheme="minorHAnsi" w:cstheme="minorHAnsi"/>
                <w:bCs/>
                <w:sz w:val="18"/>
                <w:szCs w:val="18"/>
              </w:rPr>
            </w:r>
            <w:r>
              <w:rPr>
                <w:rFonts w:asciiTheme="minorHAnsi" w:hAnsiTheme="minorHAnsi" w:cstheme="minorHAnsi"/>
                <w:bCs/>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370" w:type="pct"/>
            <w:vAlign w:val="center"/>
            <w:textDirection w:val="lrTb"/>
            <w:noWrap/>
          </w:tcPr>
          <w:p>
            <w:pPr>
              <w:pBdr/>
              <w:spacing/>
              <w:ind/>
              <w:jc w:val="center"/>
              <w:rPr>
                <w:rFonts w:asciiTheme="minorHAnsi" w:hAnsiTheme="minorHAnsi" w:cstheme="minorHAnsi"/>
                <w:bCs/>
                <w:sz w:val="18"/>
                <w:szCs w:val="18"/>
              </w:rPr>
            </w:pPr>
            <w:r>
              <w:rPr>
                <w:rFonts w:asciiTheme="minorHAnsi" w:hAnsiTheme="minorHAnsi" w:cstheme="minorHAnsi"/>
                <w:bCs/>
                <w:sz w:val="18"/>
                <w:szCs w:val="18"/>
              </w:rPr>
              <w:t xml:space="preserve">3</w:t>
            </w:r>
            <w:r>
              <w:rPr>
                <w:rFonts w:asciiTheme="minorHAnsi" w:hAnsiTheme="minorHAnsi" w:cstheme="minorHAnsi"/>
                <w:bCs/>
                <w:sz w:val="18"/>
                <w:szCs w:val="18"/>
              </w:rPr>
            </w:r>
            <w:r>
              <w:rPr>
                <w:rFonts w:asciiTheme="minorHAnsi" w:hAnsiTheme="minorHAnsi" w:cstheme="minorHAnsi"/>
                <w:bCs/>
                <w:sz w:val="18"/>
                <w:szCs w:val="18"/>
              </w:rPr>
            </w:r>
          </w:p>
        </w:tc>
        <w:tc>
          <w:tcPr>
            <w:shd w:val="clear" w:color="auto" w:fill="auto"/>
            <w:tcBorders>
              <w:top w:val="none" w:color="000000" w:sz="4" w:space="0"/>
              <w:left w:val="single" w:color="auto" w:sz="4" w:space="0"/>
              <w:bottom w:val="single" w:color="000000" w:sz="8" w:space="0"/>
              <w:right w:val="single" w:color="auto" w:sz="4" w:space="0"/>
            </w:tcBorders>
            <w:tcW w:w="196" w:type="pct"/>
            <w:vAlign w:val="center"/>
            <w:vMerge w:val="restart"/>
            <w:textDirection w:val="lrTb"/>
            <w:noWrap/>
          </w:tcPr>
          <w:p>
            <w:pPr>
              <w:pBdr/>
              <w:spacing/>
              <w:ind/>
              <w:jc w:val="center"/>
              <w:rPr>
                <w:rFonts w:asciiTheme="minorHAnsi" w:hAnsiTheme="minorHAnsi" w:cstheme="minorHAnsi"/>
                <w:bCs/>
                <w:sz w:val="18"/>
                <w:szCs w:val="18"/>
              </w:rPr>
            </w:pPr>
            <w:r>
              <w:rPr>
                <w:rFonts w:asciiTheme="minorHAnsi" w:hAnsiTheme="minorHAnsi" w:cstheme="minorHAnsi"/>
                <w:bCs/>
                <w:sz w:val="18"/>
                <w:szCs w:val="18"/>
              </w:rPr>
              <w:t xml:space="preserve">12</w:t>
            </w:r>
            <w:r>
              <w:rPr>
                <w:rFonts w:asciiTheme="minorHAnsi" w:hAnsiTheme="minorHAnsi" w:cstheme="minorHAnsi"/>
                <w:bCs/>
                <w:sz w:val="18"/>
                <w:szCs w:val="18"/>
              </w:rPr>
            </w:r>
            <w:r>
              <w:rPr>
                <w:rFonts w:asciiTheme="minorHAnsi" w:hAnsiTheme="minorHAnsi" w:cstheme="minorHAnsi"/>
                <w:bCs/>
                <w:sz w:val="18"/>
                <w:szCs w:val="18"/>
              </w:rPr>
            </w:r>
          </w:p>
        </w:tc>
        <w:tc>
          <w:tcPr>
            <w:shd w:val="clear" w:color="auto" w:fill="auto"/>
            <w:tcBorders>
              <w:top w:val="none" w:color="000000" w:sz="4" w:space="0"/>
              <w:left w:val="single" w:color="auto" w:sz="4" w:space="0"/>
              <w:bottom w:val="single" w:color="000000" w:sz="8" w:space="0"/>
              <w:right w:val="single" w:color="auto" w:sz="4" w:space="0"/>
            </w:tcBorders>
            <w:tcW w:w="298" w:type="pct"/>
            <w:vAlign w:val="center"/>
            <w:vMerge w:val="restart"/>
            <w:textDirection w:val="lrTb"/>
            <w:noWrap/>
          </w:tcPr>
          <w:p>
            <w:pPr>
              <w:pBdr/>
              <w:spacing/>
              <w:ind/>
              <w:jc w:val="center"/>
              <w:rPr>
                <w:rFonts w:asciiTheme="minorHAnsi" w:hAnsiTheme="minorHAnsi" w:cstheme="minorHAnsi"/>
                <w:bCs/>
                <w:sz w:val="18"/>
                <w:szCs w:val="18"/>
              </w:rPr>
            </w:pPr>
            <w:r>
              <w:rPr>
                <w:rFonts w:asciiTheme="minorHAnsi" w:hAnsiTheme="minorHAnsi" w:cstheme="minorHAnsi"/>
                <w:bCs/>
                <w:sz w:val="18"/>
                <w:szCs w:val="18"/>
              </w:rPr>
              <w:t xml:space="preserve">MEDIO</w:t>
            </w:r>
            <w:r>
              <w:rPr>
                <w:rFonts w:asciiTheme="minorHAnsi" w:hAnsiTheme="minorHAnsi" w:cstheme="minorHAnsi"/>
                <w:bCs/>
                <w:sz w:val="18"/>
                <w:szCs w:val="18"/>
              </w:rPr>
            </w:r>
            <w:r>
              <w:rPr>
                <w:rFonts w:asciiTheme="minorHAnsi" w:hAnsiTheme="minorHAnsi" w:cstheme="minorHAnsi"/>
                <w:bCs/>
                <w:sz w:val="18"/>
                <w:szCs w:val="18"/>
              </w:rPr>
            </w:r>
          </w:p>
        </w:tc>
        <w:tc>
          <w:tcPr>
            <w:shd w:val="clear" w:color="auto" w:fill="auto"/>
            <w:tcBorders>
              <w:top w:val="none" w:color="000000" w:sz="4" w:space="0"/>
              <w:left w:val="single" w:color="auto" w:sz="4" w:space="0"/>
              <w:bottom w:val="single" w:color="000000" w:sz="8" w:space="0"/>
              <w:right w:val="single" w:color="auto" w:sz="8" w:space="0"/>
            </w:tcBorders>
            <w:tcW w:w="677" w:type="pct"/>
            <w:vAlign w:val="center"/>
            <w:vMerge w:val="restart"/>
            <w:textDirection w:val="lrTb"/>
            <w:noWrap w:val="false"/>
          </w:tcPr>
          <w:p>
            <w:pPr>
              <w:pBdr/>
              <w:spacing/>
              <w:ind/>
              <w:jc w:val="center"/>
              <w:rPr>
                <w:rFonts w:asciiTheme="minorHAnsi" w:hAnsiTheme="minorHAnsi" w:cstheme="minorHAnsi"/>
                <w:bCs/>
                <w:sz w:val="18"/>
                <w:szCs w:val="18"/>
              </w:rPr>
            </w:pPr>
            <w:r>
              <w:rPr>
                <w:rFonts w:asciiTheme="minorHAnsi" w:hAnsiTheme="minorHAnsi" w:cstheme="minorHAnsi"/>
                <w:bCs/>
                <w:sz w:val="18"/>
                <w:szCs w:val="18"/>
              </w:rPr>
              <w:t xml:space="preserve">Qualifica </w:t>
            </w:r>
            <w:r>
              <w:rPr>
                <w:rFonts w:asciiTheme="minorHAnsi" w:hAnsiTheme="minorHAnsi" w:cstheme="minorHAnsi"/>
                <w:bCs/>
                <w:sz w:val="18"/>
                <w:szCs w:val="18"/>
              </w:rPr>
              <w:t xml:space="preserve">fornitore.Prodotto</w:t>
            </w:r>
            <w:r>
              <w:rPr>
                <w:rFonts w:asciiTheme="minorHAnsi" w:hAnsiTheme="minorHAnsi" w:cstheme="minorHAnsi"/>
                <w:bCs/>
                <w:sz w:val="18"/>
                <w:szCs w:val="18"/>
              </w:rPr>
              <w:t xml:space="preserve"> raccolto e trasportato sempre direttamente da azienda </w:t>
            </w:r>
            <w:r>
              <w:rPr>
                <w:rFonts w:asciiTheme="minorHAnsi" w:hAnsiTheme="minorHAnsi" w:cstheme="minorHAnsi"/>
                <w:bCs/>
                <w:sz w:val="18"/>
                <w:szCs w:val="18"/>
              </w:rPr>
              <w:t xml:space="preserve">capofiliera</w:t>
            </w:r>
            <w:r>
              <w:rPr>
                <w:rFonts w:asciiTheme="minorHAnsi" w:hAnsiTheme="minorHAnsi" w:cstheme="minorHAnsi"/>
                <w:bCs/>
                <w:sz w:val="18"/>
                <w:szCs w:val="18"/>
              </w:rPr>
              <w:t xml:space="preserve">.</w:t>
            </w:r>
            <w:r>
              <w:rPr>
                <w:rFonts w:asciiTheme="minorHAnsi" w:hAnsiTheme="minorHAnsi" w:cstheme="minorHAnsi"/>
                <w:bCs/>
                <w:sz w:val="18"/>
                <w:szCs w:val="18"/>
              </w:rPr>
            </w:r>
            <w:r>
              <w:rPr>
                <w:rFonts w:asciiTheme="minorHAnsi" w:hAnsiTheme="minorHAnsi" w:cstheme="minorHAnsi"/>
                <w:bCs/>
                <w:sz w:val="18"/>
                <w:szCs w:val="18"/>
              </w:rPr>
            </w:r>
          </w:p>
          <w:p>
            <w:pPr>
              <w:pBdr/>
              <w:spacing/>
              <w:ind/>
              <w:jc w:val="center"/>
              <w:rPr>
                <w:rFonts w:asciiTheme="minorHAnsi" w:hAnsiTheme="minorHAnsi" w:cstheme="minorHAnsi"/>
                <w:bCs/>
                <w:sz w:val="18"/>
                <w:szCs w:val="18"/>
              </w:rPr>
            </w:pPr>
            <w:r>
              <w:rPr>
                <w:rFonts w:asciiTheme="minorHAnsi" w:hAnsiTheme="minorHAnsi" w:cstheme="minorHAnsi"/>
                <w:bCs/>
                <w:sz w:val="18"/>
                <w:szCs w:val="18"/>
              </w:rPr>
              <w:t xml:space="preserve">Richiesta di certificato DOP / IGP in corso di validità</w:t>
            </w:r>
            <w:r>
              <w:rPr>
                <w:rFonts w:asciiTheme="minorHAnsi" w:hAnsiTheme="minorHAnsi" w:cstheme="minorHAnsi"/>
                <w:bCs/>
                <w:sz w:val="18"/>
                <w:szCs w:val="18"/>
              </w:rPr>
            </w:r>
            <w:r>
              <w:rPr>
                <w:rFonts w:asciiTheme="minorHAnsi" w:hAnsiTheme="minorHAnsi" w:cstheme="minorHAnsi"/>
                <w:bCs/>
                <w:sz w:val="18"/>
                <w:szCs w:val="18"/>
              </w:rPr>
            </w:r>
          </w:p>
        </w:tc>
      </w:tr>
      <w:tr>
        <w:trPr>
          <w:jc w:val="center"/>
          <w:trHeight w:val="1191"/>
        </w:trPr>
        <w:tc>
          <w:tcPr>
            <w:tcBorders>
              <w:top w:val="none" w:color="000000" w:sz="4" w:space="0"/>
              <w:left w:val="single" w:color="auto" w:sz="8" w:space="0"/>
              <w:bottom w:val="single" w:color="auto" w:sz="4" w:space="0"/>
              <w:right w:val="none" w:color="000000" w:sz="4" w:space="0"/>
            </w:tcBorders>
            <w:tcW w:w="513" w:type="pct"/>
            <w:vAlign w:val="center"/>
            <w:vMerge w:val="continue"/>
            <w:textDirection w:val="lrTb"/>
            <w:noWrap w:val="false"/>
          </w:tcPr>
          <w:p>
            <w:pPr>
              <w:pBdr/>
              <w:spacing/>
              <w:ind/>
              <w:rPr>
                <w:rFonts w:asciiTheme="minorHAnsi" w:hAnsiTheme="minorHAnsi" w:cstheme="minorHAnsi"/>
                <w:b/>
                <w:bCs/>
                <w:sz w:val="18"/>
                <w:szCs w:val="18"/>
              </w:rPr>
            </w:pPr>
            <w:r>
              <w:rPr>
                <w:rFonts w:asciiTheme="minorHAnsi" w:hAnsiTheme="minorHAnsi" w:cstheme="minorHAnsi"/>
                <w:b/>
                <w:bCs/>
                <w:sz w:val="18"/>
                <w:szCs w:val="18"/>
              </w:rPr>
            </w:r>
            <w:r>
              <w:rPr>
                <w:rFonts w:asciiTheme="minorHAnsi" w:hAnsiTheme="minorHAnsi" w:cstheme="minorHAnsi"/>
                <w:b/>
                <w:bCs/>
                <w:sz w:val="18"/>
                <w:szCs w:val="18"/>
              </w:rPr>
            </w:r>
            <w:r>
              <w:rPr>
                <w:rFonts w:asciiTheme="minorHAnsi" w:hAnsiTheme="minorHAnsi" w:cstheme="minorHAnsi"/>
                <w:b/>
                <w:bCs/>
                <w:sz w:val="18"/>
                <w:szCs w:val="18"/>
              </w:rPr>
            </w:r>
          </w:p>
        </w:tc>
        <w:tc>
          <w:tcPr>
            <w:shd w:val="clear" w:color="auto" w:fill="auto"/>
            <w:tcBorders>
              <w:top w:val="none" w:color="000000" w:sz="4" w:space="0"/>
              <w:left w:val="single" w:color="auto" w:sz="4" w:space="0"/>
              <w:bottom w:val="single" w:color="auto" w:sz="4" w:space="0"/>
              <w:right w:val="single" w:color="auto" w:sz="4" w:space="0"/>
            </w:tcBorders>
            <w:tcW w:w="606" w:type="pct"/>
            <w:vAlign w:val="center"/>
            <w:textDirection w:val="lrTb"/>
            <w:noWrap w:val="false"/>
          </w:tcPr>
          <w:p>
            <w:pPr>
              <w:pBdr/>
              <w:spacing/>
              <w:ind/>
              <w:jc w:val="center"/>
              <w:rPr>
                <w:rFonts w:asciiTheme="minorHAnsi" w:hAnsiTheme="minorHAnsi" w:cstheme="minorHAnsi"/>
                <w:bCs/>
                <w:sz w:val="18"/>
                <w:szCs w:val="18"/>
              </w:rPr>
            </w:pPr>
            <w:r>
              <w:rPr>
                <w:rFonts w:asciiTheme="minorHAnsi" w:hAnsiTheme="minorHAnsi" w:cstheme="minorHAnsi"/>
                <w:bCs/>
                <w:sz w:val="18"/>
                <w:szCs w:val="18"/>
              </w:rPr>
              <w:t xml:space="preserve">Presente in storia casi di contraffazione e/o adulterazione. In azienda casi mai verificati per filiera chiusa e attenta qualifica fornitori</w:t>
            </w:r>
            <w:r>
              <w:rPr>
                <w:rFonts w:asciiTheme="minorHAnsi" w:hAnsiTheme="minorHAnsi" w:cstheme="minorHAnsi"/>
                <w:bCs/>
                <w:sz w:val="18"/>
                <w:szCs w:val="18"/>
              </w:rPr>
            </w:r>
            <w:r>
              <w:rPr>
                <w:rFonts w:asciiTheme="minorHAnsi" w:hAnsiTheme="minorHAnsi" w:cstheme="minorHAnsi"/>
                <w:bCs/>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67" w:type="pct"/>
            <w:vAlign w:val="center"/>
            <w:textDirection w:val="lrTb"/>
            <w:noWrap w:val="false"/>
          </w:tcPr>
          <w:p>
            <w:pPr>
              <w:pBdr/>
              <w:spacing/>
              <w:ind/>
              <w:jc w:val="center"/>
              <w:rPr>
                <w:rFonts w:asciiTheme="minorHAnsi" w:hAnsiTheme="minorHAnsi" w:cstheme="minorHAnsi"/>
                <w:bCs/>
                <w:sz w:val="18"/>
                <w:szCs w:val="18"/>
              </w:rPr>
            </w:pPr>
            <w:r>
              <w:rPr>
                <w:rFonts w:asciiTheme="minorHAnsi" w:hAnsiTheme="minorHAnsi" w:cstheme="minorHAnsi"/>
                <w:bCs/>
                <w:sz w:val="18"/>
                <w:szCs w:val="18"/>
              </w:rPr>
              <w:t xml:space="preserve">Evidenziati casi di falsa origine di provenienza. In azienda casi mai verificati per filiera chiusa e attenta qualifica fornitori</w:t>
            </w:r>
            <w:r>
              <w:rPr>
                <w:rFonts w:asciiTheme="minorHAnsi" w:hAnsiTheme="minorHAnsi" w:cstheme="minorHAnsi"/>
                <w:bCs/>
                <w:sz w:val="18"/>
                <w:szCs w:val="18"/>
              </w:rPr>
            </w:r>
            <w:r>
              <w:rPr>
                <w:rFonts w:asciiTheme="minorHAnsi" w:hAnsiTheme="minorHAnsi" w:cstheme="minorHAnsi"/>
                <w:bCs/>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03" w:type="pct"/>
            <w:vAlign w:val="center"/>
            <w:textDirection w:val="lrTb"/>
            <w:noWrap w:val="false"/>
          </w:tcPr>
          <w:p>
            <w:pPr>
              <w:pBdr/>
              <w:spacing/>
              <w:ind/>
              <w:jc w:val="center"/>
              <w:rPr>
                <w:rFonts w:asciiTheme="minorHAnsi" w:hAnsiTheme="minorHAnsi" w:cstheme="minorHAnsi"/>
                <w:bCs/>
                <w:sz w:val="18"/>
                <w:szCs w:val="18"/>
              </w:rPr>
            </w:pPr>
            <w:r>
              <w:rPr>
                <w:rFonts w:asciiTheme="minorHAnsi" w:hAnsiTheme="minorHAnsi" w:cstheme="minorHAnsi"/>
                <w:bCs/>
                <w:sz w:val="18"/>
                <w:szCs w:val="18"/>
              </w:rPr>
              <w:t xml:space="preserve">Filiera chiusa e attenta qualifica fornitori. Prodotto raccolto e trasportato sempre direttamente da azienda </w:t>
            </w:r>
            <w:r>
              <w:rPr>
                <w:rFonts w:asciiTheme="minorHAnsi" w:hAnsiTheme="minorHAnsi" w:cstheme="minorHAnsi"/>
                <w:bCs/>
                <w:sz w:val="18"/>
                <w:szCs w:val="18"/>
              </w:rPr>
              <w:t xml:space="preserve">capofiliera</w:t>
            </w:r>
            <w:r>
              <w:rPr>
                <w:rFonts w:asciiTheme="minorHAnsi" w:hAnsiTheme="minorHAnsi" w:cstheme="minorHAnsi"/>
                <w:bCs/>
                <w:sz w:val="18"/>
                <w:szCs w:val="18"/>
              </w:rPr>
            </w:r>
            <w:r>
              <w:rPr>
                <w:rFonts w:asciiTheme="minorHAnsi" w:hAnsiTheme="minorHAnsi" w:cstheme="minorHAnsi"/>
                <w:bCs/>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6" w:type="pct"/>
            <w:vAlign w:val="center"/>
            <w:textDirection w:val="lrTb"/>
            <w:noWrap w:val="false"/>
          </w:tcPr>
          <w:p>
            <w:pPr>
              <w:pBdr/>
              <w:spacing/>
              <w:ind/>
              <w:jc w:val="center"/>
              <w:rPr>
                <w:rFonts w:asciiTheme="minorHAnsi" w:hAnsiTheme="minorHAnsi" w:cstheme="minorHAnsi"/>
                <w:bCs/>
                <w:sz w:val="18"/>
                <w:szCs w:val="18"/>
              </w:rPr>
            </w:pPr>
            <w:r>
              <w:rPr>
                <w:rFonts w:asciiTheme="minorHAnsi" w:hAnsiTheme="minorHAnsi" w:cstheme="minorHAnsi"/>
                <w:bCs/>
                <w:sz w:val="18"/>
                <w:szCs w:val="18"/>
              </w:rPr>
              <w:t xml:space="preserve">ANALISI SECONDO PIANO DI CAMPIONAMENTO</w:t>
            </w:r>
            <w:r>
              <w:rPr>
                <w:rFonts w:asciiTheme="minorHAnsi" w:hAnsiTheme="minorHAnsi" w:cstheme="minorHAnsi"/>
                <w:bCs/>
                <w:sz w:val="18"/>
                <w:szCs w:val="18"/>
              </w:rPr>
            </w:r>
            <w:r>
              <w:rPr>
                <w:rFonts w:asciiTheme="minorHAnsi" w:hAnsiTheme="minorHAnsi" w:cstheme="minorHAnsi"/>
                <w:bCs/>
                <w:sz w:val="18"/>
                <w:szCs w:val="18"/>
              </w:rPr>
            </w:r>
          </w:p>
        </w:tc>
        <w:tc>
          <w:tcPr>
            <w:tcBorders>
              <w:top w:val="none" w:color="000000" w:sz="4" w:space="0"/>
              <w:left w:val="single" w:color="auto" w:sz="4" w:space="0"/>
              <w:bottom w:val="single" w:color="auto" w:sz="4" w:space="0"/>
              <w:right w:val="single" w:color="auto" w:sz="4" w:space="0"/>
            </w:tcBorders>
            <w:tcW w:w="513" w:type="pct"/>
            <w:vAlign w:val="center"/>
            <w:vMerge w:val="continue"/>
            <w:textDirection w:val="lrTb"/>
            <w:noWrap w:val="false"/>
          </w:tcPr>
          <w:p>
            <w:pPr>
              <w:pBdr/>
              <w:spacing/>
              <w:ind/>
              <w:rPr>
                <w:rFonts w:asciiTheme="minorHAnsi" w:hAnsiTheme="minorHAnsi" w:cstheme="minorHAnsi"/>
                <w:bCs/>
                <w:sz w:val="18"/>
                <w:szCs w:val="18"/>
              </w:rPr>
            </w:pPr>
            <w:r>
              <w:rPr>
                <w:rFonts w:asciiTheme="minorHAnsi" w:hAnsiTheme="minorHAnsi" w:cstheme="minorHAnsi"/>
                <w:bCs/>
                <w:sz w:val="18"/>
                <w:szCs w:val="18"/>
              </w:rPr>
            </w:r>
            <w:r>
              <w:rPr>
                <w:rFonts w:asciiTheme="minorHAnsi" w:hAnsiTheme="minorHAnsi" w:cstheme="minorHAnsi"/>
                <w:bCs/>
                <w:sz w:val="18"/>
                <w:szCs w:val="18"/>
              </w:rPr>
            </w:r>
            <w:r>
              <w:rPr>
                <w:rFonts w:asciiTheme="minorHAnsi" w:hAnsiTheme="minorHAnsi" w:cstheme="minorHAnsi"/>
                <w:bCs/>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370" w:type="pct"/>
            <w:vAlign w:val="center"/>
            <w:textDirection w:val="lrTb"/>
            <w:noWrap/>
          </w:tcPr>
          <w:p>
            <w:pPr>
              <w:pBdr/>
              <w:spacing/>
              <w:ind/>
              <w:jc w:val="center"/>
              <w:rPr>
                <w:rFonts w:asciiTheme="minorHAnsi" w:hAnsiTheme="minorHAnsi" w:cstheme="minorHAnsi"/>
                <w:bCs/>
                <w:sz w:val="18"/>
                <w:szCs w:val="18"/>
              </w:rPr>
            </w:pPr>
            <w:r>
              <w:rPr>
                <w:rFonts w:asciiTheme="minorHAnsi" w:hAnsiTheme="minorHAnsi" w:cstheme="minorHAnsi"/>
                <w:bCs/>
                <w:sz w:val="18"/>
                <w:szCs w:val="18"/>
              </w:rPr>
              <w:t xml:space="preserve">Alta </w:t>
            </w:r>
            <w:r>
              <w:rPr>
                <w:rFonts w:asciiTheme="minorHAnsi" w:hAnsiTheme="minorHAnsi" w:cstheme="minorHAnsi"/>
                <w:bCs/>
                <w:sz w:val="18"/>
                <w:szCs w:val="18"/>
              </w:rPr>
            </w:r>
            <w:r>
              <w:rPr>
                <w:rFonts w:asciiTheme="minorHAnsi" w:hAnsiTheme="minorHAnsi" w:cstheme="minorHAnsi"/>
                <w:bCs/>
                <w:sz w:val="18"/>
                <w:szCs w:val="18"/>
              </w:rPr>
            </w:r>
          </w:p>
        </w:tc>
        <w:tc>
          <w:tcPr>
            <w:tcBorders>
              <w:top w:val="none" w:color="000000" w:sz="4" w:space="0"/>
              <w:left w:val="single" w:color="auto" w:sz="4" w:space="0"/>
              <w:bottom w:val="single" w:color="auto" w:sz="4" w:space="0"/>
              <w:right w:val="single" w:color="auto" w:sz="4" w:space="0"/>
            </w:tcBorders>
            <w:tcW w:w="196" w:type="pct"/>
            <w:vAlign w:val="center"/>
            <w:vMerge w:val="continue"/>
            <w:textDirection w:val="lrTb"/>
            <w:noWrap w:val="false"/>
          </w:tcPr>
          <w:p>
            <w:pPr>
              <w:pBdr/>
              <w:spacing/>
              <w:ind/>
              <w:rPr>
                <w:rFonts w:asciiTheme="minorHAnsi" w:hAnsiTheme="minorHAnsi" w:cstheme="minorHAnsi"/>
                <w:bCs/>
                <w:sz w:val="18"/>
                <w:szCs w:val="18"/>
              </w:rPr>
            </w:pPr>
            <w:r>
              <w:rPr>
                <w:rFonts w:asciiTheme="minorHAnsi" w:hAnsiTheme="minorHAnsi" w:cstheme="minorHAnsi"/>
                <w:bCs/>
                <w:sz w:val="18"/>
                <w:szCs w:val="18"/>
              </w:rPr>
            </w:r>
            <w:r>
              <w:rPr>
                <w:rFonts w:asciiTheme="minorHAnsi" w:hAnsiTheme="minorHAnsi" w:cstheme="minorHAnsi"/>
                <w:bCs/>
                <w:sz w:val="18"/>
                <w:szCs w:val="18"/>
              </w:rPr>
            </w:r>
            <w:r>
              <w:rPr>
                <w:rFonts w:asciiTheme="minorHAnsi" w:hAnsiTheme="minorHAnsi" w:cstheme="minorHAnsi"/>
                <w:bCs/>
                <w:sz w:val="18"/>
                <w:szCs w:val="18"/>
              </w:rPr>
            </w:r>
          </w:p>
        </w:tc>
        <w:tc>
          <w:tcPr>
            <w:tcBorders>
              <w:top w:val="none" w:color="000000" w:sz="4" w:space="0"/>
              <w:left w:val="single" w:color="auto" w:sz="4" w:space="0"/>
              <w:bottom w:val="single" w:color="auto" w:sz="4" w:space="0"/>
              <w:right w:val="single" w:color="auto" w:sz="4" w:space="0"/>
            </w:tcBorders>
            <w:tcW w:w="298" w:type="pct"/>
            <w:vAlign w:val="center"/>
            <w:vMerge w:val="continue"/>
            <w:textDirection w:val="lrTb"/>
            <w:noWrap w:val="false"/>
          </w:tcPr>
          <w:p>
            <w:pPr>
              <w:pBdr/>
              <w:spacing/>
              <w:ind/>
              <w:rPr>
                <w:rFonts w:asciiTheme="minorHAnsi" w:hAnsiTheme="minorHAnsi" w:cstheme="minorHAnsi"/>
                <w:bCs/>
                <w:sz w:val="18"/>
                <w:szCs w:val="18"/>
              </w:rPr>
            </w:pPr>
            <w:r>
              <w:rPr>
                <w:rFonts w:asciiTheme="minorHAnsi" w:hAnsiTheme="minorHAnsi" w:cstheme="minorHAnsi"/>
                <w:bCs/>
                <w:sz w:val="18"/>
                <w:szCs w:val="18"/>
              </w:rPr>
            </w:r>
            <w:r>
              <w:rPr>
                <w:rFonts w:asciiTheme="minorHAnsi" w:hAnsiTheme="minorHAnsi" w:cstheme="minorHAnsi"/>
                <w:bCs/>
                <w:sz w:val="18"/>
                <w:szCs w:val="18"/>
              </w:rPr>
            </w:r>
            <w:r>
              <w:rPr>
                <w:rFonts w:asciiTheme="minorHAnsi" w:hAnsiTheme="minorHAnsi" w:cstheme="minorHAnsi"/>
                <w:bCs/>
                <w:sz w:val="18"/>
                <w:szCs w:val="18"/>
              </w:rPr>
            </w:r>
          </w:p>
        </w:tc>
        <w:tc>
          <w:tcPr>
            <w:tcBorders>
              <w:top w:val="none" w:color="000000" w:sz="4" w:space="0"/>
              <w:left w:val="single" w:color="auto" w:sz="4" w:space="0"/>
              <w:bottom w:val="single" w:color="auto" w:sz="4" w:space="0"/>
              <w:right w:val="single" w:color="auto" w:sz="8" w:space="0"/>
            </w:tcBorders>
            <w:tcW w:w="677" w:type="pct"/>
            <w:vAlign w:val="center"/>
            <w:vMerge w:val="continue"/>
            <w:textDirection w:val="lrTb"/>
            <w:noWrap w:val="false"/>
          </w:tcPr>
          <w:p>
            <w:pPr>
              <w:pBdr/>
              <w:spacing/>
              <w:ind/>
              <w:rPr>
                <w:rFonts w:asciiTheme="minorHAnsi" w:hAnsiTheme="minorHAnsi" w:cstheme="minorHAnsi"/>
                <w:bCs/>
                <w:sz w:val="18"/>
                <w:szCs w:val="18"/>
              </w:rPr>
            </w:pPr>
            <w:r>
              <w:rPr>
                <w:rFonts w:asciiTheme="minorHAnsi" w:hAnsiTheme="minorHAnsi" w:cstheme="minorHAnsi"/>
                <w:bCs/>
                <w:sz w:val="18"/>
                <w:szCs w:val="18"/>
              </w:rPr>
            </w:r>
            <w:r>
              <w:rPr>
                <w:rFonts w:asciiTheme="minorHAnsi" w:hAnsiTheme="minorHAnsi" w:cstheme="minorHAnsi"/>
                <w:bCs/>
                <w:sz w:val="18"/>
                <w:szCs w:val="18"/>
              </w:rPr>
            </w:r>
            <w:r>
              <w:rPr>
                <w:rFonts w:asciiTheme="minorHAnsi" w:hAnsiTheme="minorHAnsi" w:cstheme="minorHAnsi"/>
                <w:bCs/>
                <w:sz w:val="18"/>
                <w:szCs w:val="18"/>
              </w:rPr>
            </w:r>
          </w:p>
        </w:tc>
      </w:tr>
      <w:tr>
        <w:trPr>
          <w:jc w:val="center"/>
          <w:trHeight w:val="354"/>
        </w:trPr>
        <w:tc>
          <w:tcPr>
            <w:tcBorders>
              <w:top w:val="single" w:color="auto" w:sz="4" w:space="0"/>
              <w:left w:val="single" w:color="auto" w:sz="4" w:space="0"/>
              <w:right w:val="none" w:color="000000" w:sz="4" w:space="0"/>
            </w:tcBorders>
            <w:tcW w:w="513" w:type="pct"/>
            <w:vAlign w:val="center"/>
            <w:vMerge w:val="restart"/>
            <w:textDirection w:val="lrTb"/>
            <w:noWrap w:val="false"/>
          </w:tcPr>
          <w:p>
            <w:pPr>
              <w:pBdr/>
              <w:spacing/>
              <w:ind/>
              <w:jc w:val="center"/>
              <w:rPr>
                <w:rFonts w:asciiTheme="minorHAnsi" w:hAnsiTheme="minorHAnsi" w:cstheme="minorHAnsi"/>
                <w:b/>
                <w:bCs/>
                <w:sz w:val="18"/>
                <w:szCs w:val="18"/>
              </w:rPr>
            </w:pPr>
            <w:r>
              <w:rPr>
                <w:rFonts w:asciiTheme="minorHAnsi" w:hAnsiTheme="minorHAnsi" w:cstheme="minorHAnsi"/>
                <w:b/>
                <w:bCs/>
                <w:sz w:val="18"/>
                <w:szCs w:val="18"/>
              </w:rPr>
              <w:t xml:space="preserve">IMBALLAGGI</w:t>
            </w:r>
            <w:r>
              <w:rPr>
                <w:rFonts w:asciiTheme="minorHAnsi" w:hAnsiTheme="minorHAnsi" w:cstheme="minorHAnsi"/>
                <w:b/>
                <w:bCs/>
                <w:sz w:val="18"/>
                <w:szCs w:val="18"/>
              </w:rPr>
            </w:r>
            <w:r>
              <w:rPr>
                <w:rFonts w:asciiTheme="minorHAnsi" w:hAnsiTheme="minorHAnsi" w:cstheme="minorHAnsi"/>
                <w:b/>
                <w:bCs/>
                <w:sz w:val="18"/>
                <w:szCs w:val="18"/>
              </w:rPr>
            </w:r>
          </w:p>
        </w:tc>
        <w:tc>
          <w:tcPr>
            <w:shd w:val="clear" w:color="auto" w:fill="auto"/>
            <w:tcBorders>
              <w:top w:val="single" w:color="auto" w:sz="4" w:space="0"/>
              <w:left w:val="single" w:color="auto" w:sz="4" w:space="0"/>
              <w:bottom w:val="single" w:color="auto" w:sz="4" w:space="0"/>
              <w:right w:val="single" w:color="auto" w:sz="4" w:space="0"/>
            </w:tcBorders>
            <w:tcW w:w="606" w:type="pct"/>
            <w:vAlign w:val="center"/>
            <w:textDirection w:val="lrTb"/>
            <w:noWrap w:val="false"/>
          </w:tcPr>
          <w:p>
            <w:pPr>
              <w:pBdr/>
              <w:spacing/>
              <w:ind/>
              <w:jc w:val="center"/>
              <w:rPr>
                <w:rFonts w:asciiTheme="minorHAnsi" w:hAnsiTheme="minorHAnsi" w:cstheme="minorHAnsi"/>
                <w:bCs/>
                <w:sz w:val="18"/>
                <w:szCs w:val="18"/>
              </w:rPr>
            </w:pPr>
            <w:r>
              <w:rPr>
                <w:rFonts w:asciiTheme="minorHAnsi" w:hAnsiTheme="minorHAnsi" w:cstheme="minorHAnsi"/>
                <w:bCs/>
                <w:sz w:val="18"/>
                <w:szCs w:val="18"/>
              </w:rPr>
              <w:t xml:space="preserve">1</w:t>
            </w:r>
            <w:r>
              <w:rPr>
                <w:rFonts w:asciiTheme="minorHAnsi" w:hAnsiTheme="minorHAnsi" w:cstheme="minorHAnsi"/>
                <w:bCs/>
                <w:sz w:val="18"/>
                <w:szCs w:val="18"/>
              </w:rPr>
            </w:r>
            <w:r>
              <w:rPr>
                <w:rFonts w:asciiTheme="minorHAnsi" w:hAnsiTheme="minorHAnsi" w:cstheme="minorHAnsi"/>
                <w:bCs/>
                <w:sz w:val="18"/>
                <w:szCs w:val="18"/>
              </w:rPr>
            </w:r>
          </w:p>
        </w:tc>
        <w:tc>
          <w:tcPr>
            <w:shd w:val="clear" w:color="auto" w:fill="auto"/>
            <w:tcBorders>
              <w:top w:val="single" w:color="auto" w:sz="4" w:space="0"/>
              <w:left w:val="none" w:color="000000" w:sz="4" w:space="0"/>
              <w:bottom w:val="single" w:color="auto" w:sz="4" w:space="0"/>
              <w:right w:val="single" w:color="auto" w:sz="4" w:space="0"/>
            </w:tcBorders>
            <w:tcW w:w="567" w:type="pct"/>
            <w:vAlign w:val="center"/>
            <w:textDirection w:val="lrTb"/>
            <w:noWrap w:val="false"/>
          </w:tcPr>
          <w:p>
            <w:pPr>
              <w:pBdr/>
              <w:spacing/>
              <w:ind/>
              <w:jc w:val="center"/>
              <w:rPr>
                <w:rFonts w:asciiTheme="minorHAnsi" w:hAnsiTheme="minorHAnsi" w:cstheme="minorHAnsi"/>
                <w:bCs/>
                <w:sz w:val="18"/>
                <w:szCs w:val="18"/>
              </w:rPr>
            </w:pPr>
            <w:r>
              <w:rPr>
                <w:rFonts w:asciiTheme="minorHAnsi" w:hAnsiTheme="minorHAnsi" w:cstheme="minorHAnsi"/>
                <w:bCs/>
                <w:sz w:val="18"/>
                <w:szCs w:val="18"/>
              </w:rPr>
              <w:t xml:space="preserve">1</w:t>
            </w:r>
            <w:r>
              <w:rPr>
                <w:rFonts w:asciiTheme="minorHAnsi" w:hAnsiTheme="minorHAnsi" w:cstheme="minorHAnsi"/>
                <w:bCs/>
                <w:sz w:val="18"/>
                <w:szCs w:val="18"/>
              </w:rPr>
            </w:r>
            <w:r>
              <w:rPr>
                <w:rFonts w:asciiTheme="minorHAnsi" w:hAnsiTheme="minorHAnsi" w:cstheme="minorHAnsi"/>
                <w:bCs/>
                <w:sz w:val="18"/>
                <w:szCs w:val="18"/>
              </w:rPr>
            </w:r>
          </w:p>
        </w:tc>
        <w:tc>
          <w:tcPr>
            <w:shd w:val="clear" w:color="auto" w:fill="auto"/>
            <w:tcBorders>
              <w:top w:val="single" w:color="auto" w:sz="4" w:space="0"/>
              <w:left w:val="none" w:color="000000" w:sz="4" w:space="0"/>
              <w:bottom w:val="single" w:color="auto" w:sz="4" w:space="0"/>
              <w:right w:val="single" w:color="auto" w:sz="4" w:space="0"/>
            </w:tcBorders>
            <w:tcW w:w="503" w:type="pct"/>
            <w:vAlign w:val="center"/>
            <w:textDirection w:val="lrTb"/>
            <w:noWrap w:val="false"/>
          </w:tcPr>
          <w:p>
            <w:pPr>
              <w:pBdr/>
              <w:spacing/>
              <w:ind/>
              <w:jc w:val="center"/>
              <w:rPr>
                <w:rFonts w:asciiTheme="minorHAnsi" w:hAnsiTheme="minorHAnsi" w:cstheme="minorHAnsi"/>
                <w:bCs/>
                <w:sz w:val="18"/>
                <w:szCs w:val="18"/>
              </w:rPr>
            </w:pPr>
            <w:r>
              <w:rPr>
                <w:rFonts w:asciiTheme="minorHAnsi" w:hAnsiTheme="minorHAnsi" w:cstheme="minorHAnsi"/>
                <w:bCs/>
                <w:sz w:val="18"/>
                <w:szCs w:val="18"/>
              </w:rPr>
              <w:t xml:space="preserve">1</w:t>
            </w:r>
            <w:r>
              <w:rPr>
                <w:rFonts w:asciiTheme="minorHAnsi" w:hAnsiTheme="minorHAnsi" w:cstheme="minorHAnsi"/>
                <w:bCs/>
                <w:sz w:val="18"/>
                <w:szCs w:val="18"/>
              </w:rPr>
            </w:r>
            <w:r>
              <w:rPr>
                <w:rFonts w:asciiTheme="minorHAnsi" w:hAnsiTheme="minorHAnsi" w:cstheme="minorHAnsi"/>
                <w:bCs/>
                <w:sz w:val="18"/>
                <w:szCs w:val="18"/>
              </w:rPr>
            </w:r>
          </w:p>
        </w:tc>
        <w:tc>
          <w:tcPr>
            <w:shd w:val="clear" w:color="auto" w:fill="auto"/>
            <w:tcBorders>
              <w:top w:val="single" w:color="auto" w:sz="4" w:space="0"/>
              <w:left w:val="none" w:color="000000" w:sz="4" w:space="0"/>
              <w:bottom w:val="single" w:color="auto" w:sz="4" w:space="0"/>
              <w:right w:val="single" w:color="auto" w:sz="4" w:space="0"/>
            </w:tcBorders>
            <w:tcW w:w="756" w:type="pct"/>
            <w:vAlign w:val="center"/>
            <w:textDirection w:val="lrTb"/>
            <w:noWrap w:val="false"/>
          </w:tcPr>
          <w:p>
            <w:pPr>
              <w:pBdr/>
              <w:spacing/>
              <w:ind/>
              <w:jc w:val="center"/>
              <w:rPr>
                <w:rFonts w:asciiTheme="minorHAnsi" w:hAnsiTheme="minorHAnsi" w:cstheme="minorHAnsi"/>
                <w:bCs/>
                <w:sz w:val="18"/>
                <w:szCs w:val="18"/>
              </w:rPr>
            </w:pPr>
            <w:r>
              <w:rPr>
                <w:rFonts w:asciiTheme="minorHAnsi" w:hAnsiTheme="minorHAnsi" w:cstheme="minorHAnsi"/>
                <w:bCs/>
                <w:sz w:val="18"/>
                <w:szCs w:val="18"/>
              </w:rPr>
              <w:t xml:space="preserve">1</w:t>
            </w:r>
            <w:r>
              <w:rPr>
                <w:rFonts w:asciiTheme="minorHAnsi" w:hAnsiTheme="minorHAnsi" w:cstheme="minorHAnsi"/>
                <w:bCs/>
                <w:sz w:val="18"/>
                <w:szCs w:val="18"/>
              </w:rPr>
            </w:r>
            <w:r>
              <w:rPr>
                <w:rFonts w:asciiTheme="minorHAnsi" w:hAnsiTheme="minorHAnsi" w:cstheme="minorHAnsi"/>
                <w:bCs/>
                <w:sz w:val="18"/>
                <w:szCs w:val="18"/>
              </w:rPr>
            </w:r>
          </w:p>
        </w:tc>
        <w:tc>
          <w:tcPr>
            <w:tcBorders>
              <w:top w:val="single" w:color="auto" w:sz="4" w:space="0"/>
              <w:left w:val="single" w:color="auto" w:sz="4" w:space="0"/>
              <w:right w:val="single" w:color="auto" w:sz="4" w:space="0"/>
            </w:tcBorders>
            <w:tcW w:w="513" w:type="pct"/>
            <w:vAlign w:val="center"/>
            <w:vMerge w:val="restart"/>
            <w:textDirection w:val="lrTb"/>
            <w:noWrap w:val="false"/>
          </w:tcPr>
          <w:p>
            <w:pPr>
              <w:pBdr/>
              <w:spacing/>
              <w:ind/>
              <w:jc w:val="center"/>
              <w:rPr>
                <w:rFonts w:asciiTheme="minorHAnsi" w:hAnsiTheme="minorHAnsi" w:cstheme="minorHAnsi"/>
                <w:bCs/>
                <w:sz w:val="18"/>
                <w:szCs w:val="18"/>
              </w:rPr>
            </w:pPr>
            <w:r>
              <w:rPr>
                <w:rFonts w:asciiTheme="minorHAnsi" w:hAnsiTheme="minorHAnsi" w:cstheme="minorHAnsi"/>
                <w:bCs/>
                <w:sz w:val="18"/>
                <w:szCs w:val="18"/>
              </w:rPr>
              <w:t xml:space="preserve">4</w:t>
            </w:r>
            <w:r>
              <w:rPr>
                <w:rFonts w:asciiTheme="minorHAnsi" w:hAnsiTheme="minorHAnsi" w:cstheme="minorHAnsi"/>
                <w:bCs/>
                <w:sz w:val="18"/>
                <w:szCs w:val="18"/>
              </w:rPr>
            </w:r>
            <w:r>
              <w:rPr>
                <w:rFonts w:asciiTheme="minorHAnsi" w:hAnsiTheme="minorHAnsi" w:cstheme="minorHAnsi"/>
                <w:bCs/>
                <w:sz w:val="18"/>
                <w:szCs w:val="18"/>
              </w:rPr>
            </w:r>
          </w:p>
        </w:tc>
        <w:tc>
          <w:tcPr>
            <w:shd w:val="clear" w:color="auto" w:fill="auto"/>
            <w:tcBorders>
              <w:top w:val="single" w:color="auto" w:sz="4" w:space="0"/>
              <w:left w:val="none" w:color="000000" w:sz="4" w:space="0"/>
              <w:bottom w:val="single" w:color="auto" w:sz="4" w:space="0"/>
              <w:right w:val="single" w:color="auto" w:sz="4" w:space="0"/>
            </w:tcBorders>
            <w:tcW w:w="370" w:type="pct"/>
            <w:vAlign w:val="center"/>
            <w:textDirection w:val="lrTb"/>
            <w:noWrap/>
          </w:tcPr>
          <w:p>
            <w:pPr>
              <w:pBdr/>
              <w:spacing/>
              <w:ind/>
              <w:jc w:val="center"/>
              <w:rPr>
                <w:rFonts w:asciiTheme="minorHAnsi" w:hAnsiTheme="minorHAnsi" w:cstheme="minorHAnsi"/>
                <w:bCs/>
                <w:sz w:val="18"/>
                <w:szCs w:val="18"/>
              </w:rPr>
            </w:pPr>
            <w:r>
              <w:rPr>
                <w:rFonts w:asciiTheme="minorHAnsi" w:hAnsiTheme="minorHAnsi" w:cstheme="minorHAnsi"/>
                <w:bCs/>
                <w:sz w:val="18"/>
                <w:szCs w:val="18"/>
              </w:rPr>
              <w:t xml:space="preserve">3</w:t>
            </w:r>
            <w:r>
              <w:rPr>
                <w:rFonts w:asciiTheme="minorHAnsi" w:hAnsiTheme="minorHAnsi" w:cstheme="minorHAnsi"/>
                <w:bCs/>
                <w:sz w:val="18"/>
                <w:szCs w:val="18"/>
              </w:rPr>
            </w:r>
            <w:r>
              <w:rPr>
                <w:rFonts w:asciiTheme="minorHAnsi" w:hAnsiTheme="minorHAnsi" w:cstheme="minorHAnsi"/>
                <w:bCs/>
                <w:sz w:val="18"/>
                <w:szCs w:val="18"/>
              </w:rPr>
            </w:r>
          </w:p>
        </w:tc>
        <w:tc>
          <w:tcPr>
            <w:tcBorders>
              <w:top w:val="single" w:color="auto" w:sz="4" w:space="0"/>
              <w:left w:val="single" w:color="auto" w:sz="4" w:space="0"/>
              <w:right w:val="single" w:color="auto" w:sz="4" w:space="0"/>
            </w:tcBorders>
            <w:tcW w:w="196" w:type="pct"/>
            <w:vAlign w:val="center"/>
            <w:vMerge w:val="restart"/>
            <w:textDirection w:val="lrTb"/>
            <w:noWrap w:val="false"/>
          </w:tcPr>
          <w:p>
            <w:pPr>
              <w:pBdr/>
              <w:spacing/>
              <w:ind/>
              <w:rPr>
                <w:rFonts w:asciiTheme="minorHAnsi" w:hAnsiTheme="minorHAnsi" w:cstheme="minorHAnsi"/>
                <w:bCs/>
                <w:sz w:val="18"/>
                <w:szCs w:val="18"/>
              </w:rPr>
            </w:pPr>
            <w:r>
              <w:rPr>
                <w:rFonts w:asciiTheme="minorHAnsi" w:hAnsiTheme="minorHAnsi" w:cstheme="minorHAnsi"/>
                <w:bCs/>
                <w:sz w:val="18"/>
                <w:szCs w:val="18"/>
              </w:rPr>
              <w:t xml:space="preserve">12</w:t>
            </w:r>
            <w:r>
              <w:rPr>
                <w:rFonts w:asciiTheme="minorHAnsi" w:hAnsiTheme="minorHAnsi" w:cstheme="minorHAnsi"/>
                <w:bCs/>
                <w:sz w:val="18"/>
                <w:szCs w:val="18"/>
              </w:rPr>
            </w:r>
            <w:r>
              <w:rPr>
                <w:rFonts w:asciiTheme="minorHAnsi" w:hAnsiTheme="minorHAnsi" w:cstheme="minorHAnsi"/>
                <w:bCs/>
                <w:sz w:val="18"/>
                <w:szCs w:val="18"/>
              </w:rPr>
            </w:r>
          </w:p>
        </w:tc>
        <w:tc>
          <w:tcPr>
            <w:tcBorders>
              <w:top w:val="single" w:color="auto" w:sz="4" w:space="0"/>
              <w:left w:val="single" w:color="auto" w:sz="4" w:space="0"/>
              <w:right w:val="single" w:color="auto" w:sz="4" w:space="0"/>
            </w:tcBorders>
            <w:tcW w:w="298" w:type="pct"/>
            <w:vAlign w:val="center"/>
            <w:vMerge w:val="restart"/>
            <w:textDirection w:val="lrTb"/>
            <w:noWrap w:val="false"/>
          </w:tcPr>
          <w:p>
            <w:pPr>
              <w:pBdr/>
              <w:spacing/>
              <w:ind/>
              <w:rPr>
                <w:rFonts w:asciiTheme="minorHAnsi" w:hAnsiTheme="minorHAnsi" w:cstheme="minorHAnsi"/>
                <w:bCs/>
                <w:sz w:val="18"/>
                <w:szCs w:val="18"/>
              </w:rPr>
            </w:pPr>
            <w:r>
              <w:rPr>
                <w:rFonts w:asciiTheme="minorHAnsi" w:hAnsiTheme="minorHAnsi" w:cstheme="minorHAnsi"/>
                <w:bCs/>
                <w:sz w:val="18"/>
                <w:szCs w:val="18"/>
              </w:rPr>
              <w:t xml:space="preserve">MEDIO </w:t>
            </w:r>
            <w:r>
              <w:rPr>
                <w:rFonts w:asciiTheme="minorHAnsi" w:hAnsiTheme="minorHAnsi" w:cstheme="minorHAnsi"/>
                <w:bCs/>
                <w:sz w:val="18"/>
                <w:szCs w:val="18"/>
              </w:rPr>
            </w:r>
            <w:r>
              <w:rPr>
                <w:rFonts w:asciiTheme="minorHAnsi" w:hAnsiTheme="minorHAnsi" w:cstheme="minorHAnsi"/>
                <w:bCs/>
                <w:sz w:val="18"/>
                <w:szCs w:val="18"/>
              </w:rPr>
            </w:r>
          </w:p>
        </w:tc>
        <w:tc>
          <w:tcPr>
            <w:tcBorders>
              <w:top w:val="single" w:color="auto" w:sz="4" w:space="0"/>
              <w:left w:val="single" w:color="auto" w:sz="4" w:space="0"/>
              <w:right w:val="single" w:color="auto" w:sz="4" w:space="0"/>
            </w:tcBorders>
            <w:tcW w:w="677" w:type="pct"/>
            <w:vAlign w:val="center"/>
            <w:vMerge w:val="restart"/>
            <w:textDirection w:val="lrTb"/>
            <w:noWrap w:val="false"/>
          </w:tcPr>
          <w:p>
            <w:pPr>
              <w:pBdr/>
              <w:spacing/>
              <w:ind/>
              <w:rPr>
                <w:rFonts w:asciiTheme="minorHAnsi" w:hAnsiTheme="minorHAnsi" w:cstheme="minorHAnsi"/>
                <w:bCs/>
                <w:sz w:val="18"/>
                <w:szCs w:val="18"/>
              </w:rPr>
            </w:pPr>
            <w:r>
              <w:rPr>
                <w:rFonts w:asciiTheme="minorHAnsi" w:hAnsiTheme="minorHAnsi" w:cstheme="minorHAnsi"/>
                <w:bCs/>
                <w:sz w:val="18"/>
                <w:szCs w:val="18"/>
              </w:rPr>
              <w:t xml:space="preserve">Qualifica fornitori e richiesta certificati di conformità e prove di migrazione </w:t>
            </w:r>
            <w:r>
              <w:rPr>
                <w:rFonts w:asciiTheme="minorHAnsi" w:hAnsiTheme="minorHAnsi" w:cstheme="minorHAnsi"/>
                <w:bCs/>
                <w:sz w:val="18"/>
                <w:szCs w:val="18"/>
              </w:rPr>
            </w:r>
            <w:r>
              <w:rPr>
                <w:rFonts w:asciiTheme="minorHAnsi" w:hAnsiTheme="minorHAnsi" w:cstheme="minorHAnsi"/>
                <w:bCs/>
                <w:sz w:val="18"/>
                <w:szCs w:val="18"/>
              </w:rPr>
            </w:r>
          </w:p>
        </w:tc>
      </w:tr>
      <w:tr>
        <w:trPr>
          <w:jc w:val="center"/>
          <w:trHeight w:val="354"/>
        </w:trPr>
        <w:tc>
          <w:tcPr>
            <w:tcBorders>
              <w:left w:val="single" w:color="auto" w:sz="4" w:space="0"/>
              <w:bottom w:val="single" w:color="auto" w:sz="4" w:space="0"/>
              <w:right w:val="none" w:color="000000" w:sz="4" w:space="0"/>
            </w:tcBorders>
            <w:tcW w:w="513" w:type="pct"/>
            <w:vAlign w:val="center"/>
            <w:vMerge w:val="continue"/>
            <w:textDirection w:val="lrTb"/>
            <w:noWrap w:val="false"/>
          </w:tcPr>
          <w:p>
            <w:pPr>
              <w:pBdr/>
              <w:spacing/>
              <w:ind/>
              <w:rPr>
                <w:rFonts w:asciiTheme="minorHAnsi" w:hAnsiTheme="minorHAnsi" w:cstheme="minorHAnsi"/>
                <w:b/>
                <w:bCs/>
                <w:sz w:val="18"/>
                <w:szCs w:val="18"/>
              </w:rPr>
            </w:pPr>
            <w:r>
              <w:rPr>
                <w:rFonts w:asciiTheme="minorHAnsi" w:hAnsiTheme="minorHAnsi" w:cstheme="minorHAnsi"/>
                <w:b/>
                <w:bCs/>
                <w:sz w:val="18"/>
                <w:szCs w:val="18"/>
              </w:rPr>
            </w:r>
            <w:r>
              <w:rPr>
                <w:rFonts w:asciiTheme="minorHAnsi" w:hAnsiTheme="minorHAnsi" w:cstheme="minorHAnsi"/>
                <w:b/>
                <w:bCs/>
                <w:sz w:val="18"/>
                <w:szCs w:val="18"/>
              </w:rPr>
            </w:r>
            <w:r>
              <w:rPr>
                <w:rFonts w:asciiTheme="minorHAnsi" w:hAnsiTheme="minorHAnsi" w:cstheme="minorHAnsi"/>
                <w:b/>
                <w:bCs/>
                <w:sz w:val="18"/>
                <w:szCs w:val="18"/>
              </w:rPr>
            </w:r>
          </w:p>
        </w:tc>
        <w:tc>
          <w:tcPr>
            <w:shd w:val="clear" w:color="auto" w:fill="auto"/>
            <w:tcBorders>
              <w:top w:val="single" w:color="auto" w:sz="4" w:space="0"/>
              <w:left w:val="single" w:color="auto" w:sz="4" w:space="0"/>
              <w:bottom w:val="single" w:color="auto" w:sz="4" w:space="0"/>
              <w:right w:val="single" w:color="auto" w:sz="4" w:space="0"/>
            </w:tcBorders>
            <w:tcW w:w="606" w:type="pct"/>
            <w:vAlign w:val="center"/>
            <w:textDirection w:val="lrTb"/>
            <w:noWrap w:val="false"/>
          </w:tcPr>
          <w:p>
            <w:pPr>
              <w:pBdr/>
              <w:spacing/>
              <w:ind/>
              <w:jc w:val="center"/>
              <w:rPr>
                <w:rFonts w:asciiTheme="minorHAnsi" w:hAnsiTheme="minorHAnsi" w:cstheme="minorHAnsi"/>
                <w:bCs/>
                <w:sz w:val="18"/>
                <w:szCs w:val="18"/>
              </w:rPr>
            </w:pPr>
            <w:r>
              <w:rPr>
                <w:rFonts w:asciiTheme="minorHAnsi" w:hAnsiTheme="minorHAnsi" w:cstheme="minorHAnsi"/>
                <w:bCs/>
                <w:sz w:val="18"/>
                <w:szCs w:val="18"/>
              </w:rPr>
              <w:t xml:space="preserve">Presente in storia casi di contraffazione e/o adulterazione. In azienda casi mai verificati per attenta qualifica fornitori</w:t>
            </w:r>
            <w:r>
              <w:rPr>
                <w:rFonts w:asciiTheme="minorHAnsi" w:hAnsiTheme="minorHAnsi" w:cstheme="minorHAnsi"/>
                <w:bCs/>
                <w:sz w:val="18"/>
                <w:szCs w:val="18"/>
              </w:rPr>
            </w:r>
            <w:r>
              <w:rPr>
                <w:rFonts w:asciiTheme="minorHAnsi" w:hAnsiTheme="minorHAnsi" w:cstheme="minorHAnsi"/>
                <w:bCs/>
                <w:sz w:val="18"/>
                <w:szCs w:val="18"/>
              </w:rPr>
            </w:r>
          </w:p>
        </w:tc>
        <w:tc>
          <w:tcPr>
            <w:shd w:val="clear" w:color="auto" w:fill="auto"/>
            <w:tcBorders>
              <w:top w:val="single" w:color="auto" w:sz="4" w:space="0"/>
              <w:left w:val="none" w:color="000000" w:sz="4" w:space="0"/>
              <w:bottom w:val="single" w:color="auto" w:sz="4" w:space="0"/>
              <w:right w:val="single" w:color="auto" w:sz="4" w:space="0"/>
            </w:tcBorders>
            <w:tcW w:w="567" w:type="pct"/>
            <w:vAlign w:val="center"/>
            <w:textDirection w:val="lrTb"/>
            <w:noWrap w:val="false"/>
          </w:tcPr>
          <w:p>
            <w:pPr>
              <w:pBdr/>
              <w:spacing/>
              <w:ind/>
              <w:jc w:val="center"/>
              <w:rPr>
                <w:rFonts w:asciiTheme="minorHAnsi" w:hAnsiTheme="minorHAnsi" w:cstheme="minorHAnsi"/>
                <w:bCs/>
                <w:sz w:val="18"/>
                <w:szCs w:val="18"/>
              </w:rPr>
            </w:pPr>
            <w:r>
              <w:rPr>
                <w:rFonts w:asciiTheme="minorHAnsi" w:hAnsiTheme="minorHAnsi" w:cstheme="minorHAnsi"/>
                <w:bCs/>
                <w:sz w:val="18"/>
                <w:szCs w:val="18"/>
              </w:rPr>
              <w:t xml:space="preserve">Evidenziati casi di falsa origine di provenienza. In azienda casi mai verificati per attenta qualifica fornitori</w:t>
            </w:r>
            <w:r>
              <w:rPr>
                <w:rFonts w:asciiTheme="minorHAnsi" w:hAnsiTheme="minorHAnsi" w:cstheme="minorHAnsi"/>
                <w:bCs/>
                <w:sz w:val="18"/>
                <w:szCs w:val="18"/>
              </w:rPr>
            </w:r>
            <w:r>
              <w:rPr>
                <w:rFonts w:asciiTheme="minorHAnsi" w:hAnsiTheme="minorHAnsi" w:cstheme="minorHAnsi"/>
                <w:bCs/>
                <w:sz w:val="18"/>
                <w:szCs w:val="18"/>
              </w:rPr>
            </w:r>
          </w:p>
        </w:tc>
        <w:tc>
          <w:tcPr>
            <w:shd w:val="clear" w:color="auto" w:fill="auto"/>
            <w:tcBorders>
              <w:top w:val="single" w:color="auto" w:sz="4" w:space="0"/>
              <w:left w:val="none" w:color="000000" w:sz="4" w:space="0"/>
              <w:bottom w:val="single" w:color="auto" w:sz="4" w:space="0"/>
              <w:right w:val="single" w:color="auto" w:sz="4" w:space="0"/>
            </w:tcBorders>
            <w:tcW w:w="503" w:type="pct"/>
            <w:vAlign w:val="center"/>
            <w:textDirection w:val="lrTb"/>
            <w:noWrap w:val="false"/>
          </w:tcPr>
          <w:p>
            <w:pPr>
              <w:pBdr/>
              <w:spacing/>
              <w:ind/>
              <w:jc w:val="center"/>
              <w:rPr>
                <w:rFonts w:asciiTheme="minorHAnsi" w:hAnsiTheme="minorHAnsi" w:cstheme="minorHAnsi"/>
                <w:bCs/>
                <w:sz w:val="18"/>
                <w:szCs w:val="18"/>
              </w:rPr>
            </w:pPr>
            <w:r>
              <w:rPr>
                <w:rFonts w:asciiTheme="minorHAnsi" w:hAnsiTheme="minorHAnsi" w:cstheme="minorHAnsi"/>
                <w:bCs/>
                <w:sz w:val="18"/>
                <w:szCs w:val="18"/>
              </w:rPr>
              <w:t xml:space="preserve">Attenta qualifica fornitori</w:t>
            </w:r>
            <w:r>
              <w:rPr>
                <w:rFonts w:asciiTheme="minorHAnsi" w:hAnsiTheme="minorHAnsi" w:cstheme="minorHAnsi"/>
                <w:bCs/>
                <w:sz w:val="18"/>
                <w:szCs w:val="18"/>
              </w:rPr>
            </w:r>
            <w:r>
              <w:rPr>
                <w:rFonts w:asciiTheme="minorHAnsi" w:hAnsiTheme="minorHAnsi" w:cstheme="minorHAnsi"/>
                <w:bCs/>
                <w:sz w:val="18"/>
                <w:szCs w:val="18"/>
              </w:rPr>
            </w:r>
          </w:p>
        </w:tc>
        <w:tc>
          <w:tcPr>
            <w:shd w:val="clear" w:color="auto" w:fill="auto"/>
            <w:tcBorders>
              <w:top w:val="single" w:color="auto" w:sz="4" w:space="0"/>
              <w:left w:val="none" w:color="000000" w:sz="4" w:space="0"/>
              <w:bottom w:val="single" w:color="auto" w:sz="4" w:space="0"/>
              <w:right w:val="single" w:color="auto" w:sz="4" w:space="0"/>
            </w:tcBorders>
            <w:tcW w:w="756" w:type="pct"/>
            <w:vAlign w:val="center"/>
            <w:textDirection w:val="lrTb"/>
            <w:noWrap w:val="false"/>
          </w:tcPr>
          <w:p>
            <w:pPr>
              <w:pBdr/>
              <w:spacing/>
              <w:ind/>
              <w:jc w:val="center"/>
              <w:rPr>
                <w:rFonts w:asciiTheme="minorHAnsi" w:hAnsiTheme="minorHAnsi" w:cstheme="minorHAnsi"/>
                <w:bCs/>
                <w:sz w:val="18"/>
                <w:szCs w:val="18"/>
              </w:rPr>
            </w:pPr>
            <w:r>
              <w:rPr>
                <w:rFonts w:asciiTheme="minorHAnsi" w:hAnsiTheme="minorHAnsi" w:cstheme="minorHAnsi"/>
                <w:bCs/>
                <w:sz w:val="18"/>
                <w:szCs w:val="18"/>
              </w:rPr>
              <w:t xml:space="preserve">Attenta qualifica fornitori</w:t>
            </w:r>
            <w:r>
              <w:rPr>
                <w:rFonts w:asciiTheme="minorHAnsi" w:hAnsiTheme="minorHAnsi" w:cstheme="minorHAnsi"/>
                <w:bCs/>
                <w:sz w:val="18"/>
                <w:szCs w:val="18"/>
              </w:rPr>
            </w:r>
            <w:r>
              <w:rPr>
                <w:rFonts w:asciiTheme="minorHAnsi" w:hAnsiTheme="minorHAnsi" w:cstheme="minorHAnsi"/>
                <w:bCs/>
                <w:sz w:val="18"/>
                <w:szCs w:val="18"/>
              </w:rPr>
            </w:r>
          </w:p>
        </w:tc>
        <w:tc>
          <w:tcPr>
            <w:tcBorders>
              <w:left w:val="single" w:color="auto" w:sz="4" w:space="0"/>
              <w:bottom w:val="single" w:color="auto" w:sz="4" w:space="0"/>
              <w:right w:val="single" w:color="auto" w:sz="4" w:space="0"/>
            </w:tcBorders>
            <w:tcW w:w="513" w:type="pct"/>
            <w:vAlign w:val="center"/>
            <w:vMerge w:val="continue"/>
            <w:textDirection w:val="lrTb"/>
            <w:noWrap w:val="false"/>
          </w:tcPr>
          <w:p>
            <w:pPr>
              <w:pBdr/>
              <w:spacing/>
              <w:ind/>
              <w:rPr>
                <w:rFonts w:asciiTheme="minorHAnsi" w:hAnsiTheme="minorHAnsi" w:cstheme="minorHAnsi"/>
                <w:bCs/>
                <w:sz w:val="18"/>
                <w:szCs w:val="18"/>
              </w:rPr>
            </w:pPr>
            <w:r>
              <w:rPr>
                <w:rFonts w:asciiTheme="minorHAnsi" w:hAnsiTheme="minorHAnsi" w:cstheme="minorHAnsi"/>
                <w:bCs/>
                <w:sz w:val="18"/>
                <w:szCs w:val="18"/>
              </w:rPr>
            </w:r>
            <w:r>
              <w:rPr>
                <w:rFonts w:asciiTheme="minorHAnsi" w:hAnsiTheme="minorHAnsi" w:cstheme="minorHAnsi"/>
                <w:bCs/>
                <w:sz w:val="18"/>
                <w:szCs w:val="18"/>
              </w:rPr>
            </w:r>
            <w:r>
              <w:rPr>
                <w:rFonts w:asciiTheme="minorHAnsi" w:hAnsiTheme="minorHAnsi" w:cstheme="minorHAnsi"/>
                <w:bCs/>
                <w:sz w:val="18"/>
                <w:szCs w:val="18"/>
              </w:rPr>
            </w:r>
          </w:p>
        </w:tc>
        <w:tc>
          <w:tcPr>
            <w:shd w:val="clear" w:color="auto" w:fill="auto"/>
            <w:tcBorders>
              <w:top w:val="single" w:color="auto" w:sz="4" w:space="0"/>
              <w:left w:val="none" w:color="000000" w:sz="4" w:space="0"/>
              <w:bottom w:val="single" w:color="auto" w:sz="4" w:space="0"/>
              <w:right w:val="single" w:color="auto" w:sz="4" w:space="0"/>
            </w:tcBorders>
            <w:tcW w:w="370" w:type="pct"/>
            <w:vAlign w:val="center"/>
            <w:textDirection w:val="lrTb"/>
            <w:noWrap/>
          </w:tcPr>
          <w:p>
            <w:pPr>
              <w:pBdr/>
              <w:spacing/>
              <w:ind/>
              <w:jc w:val="center"/>
              <w:rPr>
                <w:rFonts w:asciiTheme="minorHAnsi" w:hAnsiTheme="minorHAnsi" w:cstheme="minorHAnsi"/>
                <w:bCs/>
                <w:sz w:val="18"/>
                <w:szCs w:val="18"/>
              </w:rPr>
            </w:pPr>
            <w:r>
              <w:rPr>
                <w:rFonts w:asciiTheme="minorHAnsi" w:hAnsiTheme="minorHAnsi" w:cstheme="minorHAnsi"/>
                <w:bCs/>
                <w:sz w:val="18"/>
                <w:szCs w:val="18"/>
              </w:rPr>
              <w:t xml:space="preserve">Alta</w:t>
            </w:r>
            <w:r>
              <w:rPr>
                <w:rFonts w:asciiTheme="minorHAnsi" w:hAnsiTheme="minorHAnsi" w:cstheme="minorHAnsi"/>
                <w:bCs/>
                <w:sz w:val="18"/>
                <w:szCs w:val="18"/>
              </w:rPr>
            </w:r>
            <w:r>
              <w:rPr>
                <w:rFonts w:asciiTheme="minorHAnsi" w:hAnsiTheme="minorHAnsi" w:cstheme="minorHAnsi"/>
                <w:bCs/>
                <w:sz w:val="18"/>
                <w:szCs w:val="18"/>
              </w:rPr>
            </w:r>
          </w:p>
        </w:tc>
        <w:tc>
          <w:tcPr>
            <w:tcBorders>
              <w:left w:val="single" w:color="auto" w:sz="4" w:space="0"/>
              <w:bottom w:val="single" w:color="auto" w:sz="4" w:space="0"/>
              <w:right w:val="single" w:color="auto" w:sz="4" w:space="0"/>
            </w:tcBorders>
            <w:tcW w:w="196" w:type="pct"/>
            <w:vAlign w:val="center"/>
            <w:vMerge w:val="continue"/>
            <w:textDirection w:val="lrTb"/>
            <w:noWrap w:val="false"/>
          </w:tcPr>
          <w:p>
            <w:pPr>
              <w:pBdr/>
              <w:spacing/>
              <w:ind/>
              <w:rPr>
                <w:rFonts w:asciiTheme="minorHAnsi" w:hAnsiTheme="minorHAnsi" w:cstheme="minorHAnsi"/>
                <w:bCs/>
                <w:sz w:val="18"/>
                <w:szCs w:val="18"/>
              </w:rPr>
            </w:pPr>
            <w:r>
              <w:rPr>
                <w:rFonts w:asciiTheme="minorHAnsi" w:hAnsiTheme="minorHAnsi" w:cstheme="minorHAnsi"/>
                <w:bCs/>
                <w:sz w:val="18"/>
                <w:szCs w:val="18"/>
              </w:rPr>
            </w:r>
            <w:r>
              <w:rPr>
                <w:rFonts w:asciiTheme="minorHAnsi" w:hAnsiTheme="minorHAnsi" w:cstheme="minorHAnsi"/>
                <w:bCs/>
                <w:sz w:val="18"/>
                <w:szCs w:val="18"/>
              </w:rPr>
            </w:r>
            <w:r>
              <w:rPr>
                <w:rFonts w:asciiTheme="minorHAnsi" w:hAnsiTheme="minorHAnsi" w:cstheme="minorHAnsi"/>
                <w:bCs/>
                <w:sz w:val="18"/>
                <w:szCs w:val="18"/>
              </w:rPr>
            </w:r>
          </w:p>
        </w:tc>
        <w:tc>
          <w:tcPr>
            <w:tcBorders>
              <w:left w:val="single" w:color="auto" w:sz="4" w:space="0"/>
              <w:bottom w:val="single" w:color="auto" w:sz="4" w:space="0"/>
              <w:right w:val="single" w:color="auto" w:sz="4" w:space="0"/>
            </w:tcBorders>
            <w:tcW w:w="298" w:type="pct"/>
            <w:vAlign w:val="center"/>
            <w:vMerge w:val="continue"/>
            <w:textDirection w:val="lrTb"/>
            <w:noWrap w:val="false"/>
          </w:tcPr>
          <w:p>
            <w:pPr>
              <w:pBdr/>
              <w:spacing/>
              <w:ind/>
              <w:rPr>
                <w:rFonts w:asciiTheme="minorHAnsi" w:hAnsiTheme="minorHAnsi" w:cstheme="minorHAnsi"/>
                <w:bCs/>
                <w:sz w:val="18"/>
                <w:szCs w:val="18"/>
              </w:rPr>
            </w:pPr>
            <w:r>
              <w:rPr>
                <w:rFonts w:asciiTheme="minorHAnsi" w:hAnsiTheme="minorHAnsi" w:cstheme="minorHAnsi"/>
                <w:bCs/>
                <w:sz w:val="18"/>
                <w:szCs w:val="18"/>
              </w:rPr>
            </w:r>
            <w:r>
              <w:rPr>
                <w:rFonts w:asciiTheme="minorHAnsi" w:hAnsiTheme="minorHAnsi" w:cstheme="minorHAnsi"/>
                <w:bCs/>
                <w:sz w:val="18"/>
                <w:szCs w:val="18"/>
              </w:rPr>
            </w:r>
            <w:r>
              <w:rPr>
                <w:rFonts w:asciiTheme="minorHAnsi" w:hAnsiTheme="minorHAnsi" w:cstheme="minorHAnsi"/>
                <w:bCs/>
                <w:sz w:val="18"/>
                <w:szCs w:val="18"/>
              </w:rPr>
            </w:r>
          </w:p>
        </w:tc>
        <w:tc>
          <w:tcPr>
            <w:tcBorders>
              <w:left w:val="single" w:color="auto" w:sz="4" w:space="0"/>
              <w:bottom w:val="single" w:color="auto" w:sz="4" w:space="0"/>
              <w:right w:val="single" w:color="auto" w:sz="4" w:space="0"/>
            </w:tcBorders>
            <w:tcW w:w="677" w:type="pct"/>
            <w:vAlign w:val="center"/>
            <w:vMerge w:val="continue"/>
            <w:textDirection w:val="lrTb"/>
            <w:noWrap w:val="false"/>
          </w:tcPr>
          <w:p>
            <w:pPr>
              <w:pBdr/>
              <w:spacing/>
              <w:ind/>
              <w:rPr>
                <w:rFonts w:asciiTheme="minorHAnsi" w:hAnsiTheme="minorHAnsi" w:cstheme="minorHAnsi"/>
                <w:bCs/>
                <w:sz w:val="18"/>
                <w:szCs w:val="18"/>
              </w:rPr>
            </w:pPr>
            <w:r>
              <w:rPr>
                <w:rFonts w:asciiTheme="minorHAnsi" w:hAnsiTheme="minorHAnsi" w:cstheme="minorHAnsi"/>
                <w:bCs/>
                <w:sz w:val="18"/>
                <w:szCs w:val="18"/>
              </w:rPr>
            </w:r>
            <w:r>
              <w:rPr>
                <w:rFonts w:asciiTheme="minorHAnsi" w:hAnsiTheme="minorHAnsi" w:cstheme="minorHAnsi"/>
                <w:bCs/>
                <w:sz w:val="18"/>
                <w:szCs w:val="18"/>
              </w:rPr>
            </w:r>
            <w:r>
              <w:rPr>
                <w:rFonts w:asciiTheme="minorHAnsi" w:hAnsiTheme="minorHAnsi" w:cstheme="minorHAnsi"/>
                <w:bCs/>
                <w:sz w:val="18"/>
                <w:szCs w:val="18"/>
              </w:rPr>
            </w:r>
          </w:p>
        </w:tc>
      </w:tr>
    </w:tbl>
    <w:p>
      <w:pPr>
        <w:pBdr/>
        <w:spacing w:line="276" w:lineRule="auto"/>
        <w:ind w:hanging="66" w:left="142"/>
        <w:jc w:val="both"/>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r>
        <w:rPr>
          <w:rFonts w:asciiTheme="minorHAnsi" w:hAnsiTheme="minorHAnsi" w:cstheme="minorHAnsi"/>
          <w:sz w:val="22"/>
          <w:szCs w:val="22"/>
        </w:rPr>
      </w:r>
    </w:p>
    <w:p>
      <w:pPr>
        <w:pBdr/>
        <w:spacing w:line="276" w:lineRule="auto"/>
        <w:ind/>
        <w:jc w:val="both"/>
        <w:rPr>
          <w:rFonts w:asciiTheme="minorHAnsi" w:hAnsiTheme="minorHAnsi" w:cstheme="minorHAnsi"/>
          <w:b/>
          <w:sz w:val="22"/>
          <w:szCs w:val="22"/>
        </w:rPr>
      </w:pPr>
      <w:r>
        <w:rPr>
          <w:rFonts w:asciiTheme="minorHAnsi" w:hAnsiTheme="minorHAnsi" w:cstheme="minorHAnsi"/>
          <w:b/>
          <w:sz w:val="22"/>
          <w:szCs w:val="22"/>
        </w:rPr>
        <w:t xml:space="preserve">3</w:t>
      </w:r>
      <w:r>
        <w:rPr>
          <w:rFonts w:asciiTheme="minorHAnsi" w:hAnsiTheme="minorHAnsi" w:cstheme="minorHAnsi"/>
          <w:b/>
          <w:sz w:val="22"/>
          <w:szCs w:val="22"/>
        </w:rPr>
        <w:t xml:space="preserve">. Formazione</w:t>
      </w:r>
      <w:r>
        <w:rPr>
          <w:rFonts w:asciiTheme="minorHAnsi" w:hAnsiTheme="minorHAnsi" w:cstheme="minorHAnsi"/>
          <w:b/>
          <w:sz w:val="22"/>
          <w:szCs w:val="22"/>
        </w:rPr>
        <w:t xml:space="preserve"> e verifica </w:t>
      </w:r>
      <w:r>
        <w:rPr>
          <w:rFonts w:asciiTheme="minorHAnsi" w:hAnsiTheme="minorHAnsi" w:cstheme="minorHAnsi"/>
          <w:b/>
          <w:sz w:val="22"/>
          <w:szCs w:val="22"/>
        </w:rPr>
      </w:r>
      <w:r>
        <w:rPr>
          <w:rFonts w:asciiTheme="minorHAnsi" w:hAnsiTheme="minorHAnsi" w:cstheme="minorHAnsi"/>
          <w:b/>
          <w:sz w:val="22"/>
          <w:szCs w:val="22"/>
        </w:rPr>
      </w:r>
    </w:p>
    <w:p>
      <w:p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Il Team riconosce la formazione come l’unico s</w:t>
      </w:r>
      <w:r>
        <w:rPr>
          <w:rFonts w:asciiTheme="minorHAnsi" w:hAnsiTheme="minorHAnsi" w:cstheme="minorHAnsi"/>
          <w:sz w:val="22"/>
          <w:szCs w:val="22"/>
        </w:rPr>
        <w:t xml:space="preserve">trumento in grado di fornire </w:t>
      </w:r>
      <w:r>
        <w:rPr>
          <w:rFonts w:asciiTheme="minorHAnsi" w:hAnsiTheme="minorHAnsi" w:cstheme="minorHAnsi"/>
          <w:sz w:val="22"/>
          <w:szCs w:val="22"/>
        </w:rPr>
        <w:t xml:space="preserve">garanzia </w:t>
      </w:r>
      <w:r>
        <w:rPr>
          <w:rFonts w:asciiTheme="minorHAnsi" w:hAnsiTheme="minorHAnsi" w:cstheme="minorHAnsi"/>
          <w:sz w:val="22"/>
          <w:szCs w:val="22"/>
        </w:rPr>
        <w:t xml:space="preserve">di tutela e pertanto provvede all’addestramento del personale annualmente e per ogni nuovo assunto, anche in assenza di aggiornamenti.</w:t>
      </w:r>
      <w:r>
        <w:rPr>
          <w:rFonts w:asciiTheme="minorHAnsi" w:hAnsiTheme="minorHAnsi" w:cstheme="minorHAnsi"/>
          <w:sz w:val="22"/>
          <w:szCs w:val="22"/>
        </w:rPr>
      </w:r>
      <w:r>
        <w:rPr>
          <w:rFonts w:asciiTheme="minorHAnsi" w:hAnsiTheme="minorHAnsi" w:cstheme="minorHAnsi"/>
          <w:sz w:val="22"/>
          <w:szCs w:val="22"/>
        </w:rPr>
      </w:r>
    </w:p>
    <w:p>
      <w:p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In caso di sostanziali novità della procedura o del processo, sarà compito del team informare il personale del</w:t>
      </w:r>
      <w:r>
        <w:rPr>
          <w:rFonts w:asciiTheme="minorHAnsi" w:hAnsiTheme="minorHAnsi" w:cstheme="minorHAnsi"/>
          <w:sz w:val="22"/>
          <w:szCs w:val="22"/>
        </w:rPr>
        <w:t xml:space="preserve">le revisioni. </w:t>
      </w:r>
      <w:r>
        <w:rPr>
          <w:rFonts w:asciiTheme="minorHAnsi" w:hAnsiTheme="minorHAnsi" w:cstheme="minorHAnsi"/>
          <w:sz w:val="22"/>
          <w:szCs w:val="22"/>
        </w:rPr>
      </w:r>
      <w:r>
        <w:rPr>
          <w:rFonts w:asciiTheme="minorHAnsi" w:hAnsiTheme="minorHAnsi" w:cstheme="minorHAnsi"/>
          <w:sz w:val="22"/>
          <w:szCs w:val="22"/>
        </w:rPr>
      </w:r>
    </w:p>
    <w:p>
      <w:p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Il team procede alla verifica della corretta applicazione dell</w:t>
      </w:r>
      <w:r>
        <w:rPr>
          <w:rFonts w:asciiTheme="minorHAnsi" w:hAnsiTheme="minorHAnsi" w:cstheme="minorHAnsi"/>
          <w:sz w:val="22"/>
          <w:szCs w:val="22"/>
        </w:rPr>
        <w:t xml:space="preserve">a</w:t>
      </w:r>
      <w:r>
        <w:rPr>
          <w:rFonts w:asciiTheme="minorHAnsi" w:hAnsiTheme="minorHAnsi" w:cstheme="minorHAnsi"/>
          <w:sz w:val="22"/>
          <w:szCs w:val="22"/>
        </w:rPr>
        <w:t xml:space="preserve"> procedur</w:t>
      </w:r>
      <w:r>
        <w:rPr>
          <w:rFonts w:asciiTheme="minorHAnsi" w:hAnsiTheme="minorHAnsi" w:cstheme="minorHAnsi"/>
          <w:sz w:val="22"/>
          <w:szCs w:val="22"/>
        </w:rPr>
        <w:t xml:space="preserve">a</w:t>
      </w:r>
      <w:r>
        <w:rPr>
          <w:rFonts w:asciiTheme="minorHAnsi" w:hAnsiTheme="minorHAnsi" w:cstheme="minorHAnsi"/>
          <w:sz w:val="22"/>
          <w:szCs w:val="22"/>
        </w:rPr>
        <w:t xml:space="preserve"> </w:t>
      </w:r>
      <w:r>
        <w:rPr>
          <w:rFonts w:asciiTheme="minorHAnsi" w:hAnsiTheme="minorHAnsi" w:cstheme="minorHAnsi"/>
          <w:sz w:val="22"/>
          <w:szCs w:val="22"/>
        </w:rPr>
        <w:t xml:space="preserve">mediante verifiche ispettive periodiche come definito dal piano annuale delle verifiche</w:t>
      </w:r>
      <w:r>
        <w:rPr>
          <w:rFonts w:asciiTheme="minorHAnsi" w:hAnsiTheme="minorHAnsi" w:cstheme="minorHAnsi"/>
          <w:sz w:val="22"/>
          <w:szCs w:val="22"/>
        </w:rPr>
        <w:t xml:space="preserve">.</w:t>
      </w:r>
      <w:r>
        <w:rPr>
          <w:rFonts w:asciiTheme="minorHAnsi" w:hAnsiTheme="minorHAnsi" w:cstheme="minorHAnsi"/>
          <w:sz w:val="22"/>
          <w:szCs w:val="22"/>
        </w:rPr>
      </w:r>
      <w:r>
        <w:rPr>
          <w:rFonts w:asciiTheme="minorHAnsi" w:hAnsiTheme="minorHAnsi" w:cstheme="minorHAnsi"/>
          <w:sz w:val="22"/>
          <w:szCs w:val="22"/>
        </w:rPr>
      </w:r>
    </w:p>
    <w:p>
      <w:p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Ogni violazione della </w:t>
      </w:r>
      <w:r>
        <w:rPr>
          <w:rFonts w:asciiTheme="minorHAnsi" w:hAnsiTheme="minorHAnsi" w:cstheme="minorHAnsi"/>
          <w:sz w:val="22"/>
          <w:szCs w:val="22"/>
        </w:rPr>
        <w:t xml:space="preserve">F</w:t>
      </w:r>
      <w:r>
        <w:rPr>
          <w:rFonts w:asciiTheme="minorHAnsi" w:hAnsiTheme="minorHAnsi" w:cstheme="minorHAnsi"/>
          <w:sz w:val="22"/>
          <w:szCs w:val="22"/>
        </w:rPr>
        <w:t xml:space="preserve">ood </w:t>
      </w:r>
      <w:r>
        <w:rPr>
          <w:rFonts w:asciiTheme="minorHAnsi" w:hAnsiTheme="minorHAnsi" w:cstheme="minorHAnsi"/>
          <w:sz w:val="22"/>
          <w:szCs w:val="22"/>
        </w:rPr>
        <w:t xml:space="preserve">D</w:t>
      </w:r>
      <w:r>
        <w:rPr>
          <w:rFonts w:asciiTheme="minorHAnsi" w:hAnsiTheme="minorHAnsi" w:cstheme="minorHAnsi"/>
          <w:sz w:val="22"/>
          <w:szCs w:val="22"/>
        </w:rPr>
        <w:t xml:space="preserve">efense determina l’innesco di un sistema di allarme che prevede: </w:t>
      </w:r>
      <w:r>
        <w:rPr>
          <w:rFonts w:asciiTheme="minorHAnsi" w:hAnsiTheme="minorHAnsi" w:cstheme="minorHAnsi"/>
          <w:sz w:val="22"/>
          <w:szCs w:val="22"/>
        </w:rPr>
      </w:r>
      <w:r>
        <w:rPr>
          <w:rFonts w:asciiTheme="minorHAnsi" w:hAnsiTheme="minorHAnsi" w:cstheme="minorHAnsi"/>
          <w:sz w:val="22"/>
          <w:szCs w:val="22"/>
        </w:rPr>
      </w:r>
    </w:p>
    <w:p>
      <w:pPr>
        <w:numPr>
          <w:ilvl w:val="0"/>
          <w:numId w:val="11"/>
        </w:num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L’allerta del Team e del responsabile da parte di chi ha riscontrato la violazione.</w:t>
      </w:r>
      <w:r>
        <w:rPr>
          <w:rFonts w:asciiTheme="minorHAnsi" w:hAnsiTheme="minorHAnsi" w:cstheme="minorHAnsi"/>
          <w:sz w:val="22"/>
          <w:szCs w:val="22"/>
        </w:rPr>
      </w:r>
      <w:r>
        <w:rPr>
          <w:rFonts w:asciiTheme="minorHAnsi" w:hAnsiTheme="minorHAnsi" w:cstheme="minorHAnsi"/>
          <w:sz w:val="22"/>
          <w:szCs w:val="22"/>
        </w:rPr>
      </w:r>
    </w:p>
    <w:p>
      <w:pPr>
        <w:numPr>
          <w:ilvl w:val="0"/>
          <w:numId w:val="11"/>
        </w:num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In caso di intrusione:</w:t>
      </w:r>
      <w:r>
        <w:rPr>
          <w:rFonts w:asciiTheme="minorHAnsi" w:hAnsiTheme="minorHAnsi" w:cstheme="minorHAnsi"/>
          <w:sz w:val="22"/>
          <w:szCs w:val="22"/>
        </w:rPr>
        <w:t xml:space="preserve"> </w:t>
      </w:r>
      <w:r>
        <w:rPr>
          <w:rFonts w:asciiTheme="minorHAnsi" w:hAnsiTheme="minorHAnsi" w:cstheme="minorHAnsi"/>
          <w:sz w:val="22"/>
          <w:szCs w:val="22"/>
        </w:rPr>
        <w:t xml:space="preserve">blocco dell’intrusione e l’allerta delle autorità competenti se necessario.</w:t>
      </w:r>
      <w:r>
        <w:rPr>
          <w:rFonts w:asciiTheme="minorHAnsi" w:hAnsiTheme="minorHAnsi" w:cstheme="minorHAnsi"/>
          <w:sz w:val="22"/>
          <w:szCs w:val="22"/>
        </w:rPr>
      </w:r>
      <w:r>
        <w:rPr>
          <w:rFonts w:asciiTheme="minorHAnsi" w:hAnsiTheme="minorHAnsi" w:cstheme="minorHAnsi"/>
          <w:sz w:val="22"/>
          <w:szCs w:val="22"/>
        </w:rPr>
      </w:r>
    </w:p>
    <w:p>
      <w:pPr>
        <w:numPr>
          <w:ilvl w:val="0"/>
          <w:numId w:val="11"/>
        </w:num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In caso di contaminazione del prodotto: blocco e quarantena del prodotto che </w:t>
      </w:r>
      <w:r>
        <w:rPr>
          <w:rFonts w:asciiTheme="minorHAnsi" w:hAnsiTheme="minorHAnsi" w:cstheme="minorHAnsi"/>
          <w:sz w:val="22"/>
          <w:szCs w:val="22"/>
        </w:rPr>
        <w:t xml:space="preserve">viene</w:t>
      </w:r>
      <w:r>
        <w:rPr>
          <w:rFonts w:asciiTheme="minorHAnsi" w:hAnsiTheme="minorHAnsi" w:cstheme="minorHAnsi"/>
          <w:sz w:val="22"/>
          <w:szCs w:val="22"/>
        </w:rPr>
        <w:t xml:space="preserve"> gestito a seconda dei casi </w:t>
      </w:r>
      <w:r>
        <w:rPr>
          <w:rFonts w:asciiTheme="minorHAnsi" w:hAnsiTheme="minorHAnsi" w:cstheme="minorHAnsi"/>
          <w:sz w:val="22"/>
          <w:szCs w:val="22"/>
        </w:rPr>
        <w:t xml:space="preserve">o smaltito secondo la normativa vigente.</w:t>
      </w:r>
      <w:r>
        <w:rPr>
          <w:rFonts w:asciiTheme="minorHAnsi" w:hAnsiTheme="minorHAnsi" w:cstheme="minorHAnsi"/>
          <w:sz w:val="22"/>
          <w:szCs w:val="22"/>
        </w:rPr>
      </w:r>
      <w:r>
        <w:rPr>
          <w:rFonts w:asciiTheme="minorHAnsi" w:hAnsiTheme="minorHAnsi" w:cstheme="minorHAnsi"/>
          <w:sz w:val="22"/>
          <w:szCs w:val="22"/>
        </w:rPr>
      </w:r>
    </w:p>
    <w:p>
      <w:pPr>
        <w:numPr>
          <w:ilvl w:val="0"/>
          <w:numId w:val="11"/>
        </w:num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In caso di corrispondenza sospetta: allerta delle autorità competenti.</w:t>
      </w:r>
      <w:r>
        <w:rPr>
          <w:rFonts w:asciiTheme="minorHAnsi" w:hAnsiTheme="minorHAnsi" w:cstheme="minorHAnsi"/>
          <w:sz w:val="22"/>
          <w:szCs w:val="22"/>
        </w:rPr>
      </w:r>
      <w:r>
        <w:rPr>
          <w:rFonts w:asciiTheme="minorHAnsi" w:hAnsiTheme="minorHAnsi" w:cstheme="minorHAnsi"/>
          <w:sz w:val="22"/>
          <w:szCs w:val="22"/>
        </w:rPr>
      </w:r>
    </w:p>
    <w:p>
      <w:pPr>
        <w:numPr>
          <w:ilvl w:val="0"/>
          <w:numId w:val="11"/>
        </w:num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L’attuazione della pro</w:t>
      </w:r>
      <w:r>
        <w:rPr>
          <w:rFonts w:asciiTheme="minorHAnsi" w:hAnsiTheme="minorHAnsi" w:cstheme="minorHAnsi"/>
          <w:sz w:val="22"/>
          <w:szCs w:val="22"/>
        </w:rPr>
        <w:t xml:space="preserve">c</w:t>
      </w:r>
      <w:r>
        <w:rPr>
          <w:rFonts w:asciiTheme="minorHAnsi" w:hAnsiTheme="minorHAnsi" w:cstheme="minorHAnsi"/>
          <w:sz w:val="22"/>
          <w:szCs w:val="22"/>
        </w:rPr>
        <w:t xml:space="preserve">edura di ritiro-richiamo (se pertinente)</w:t>
      </w:r>
      <w:r>
        <w:rPr>
          <w:rFonts w:asciiTheme="minorHAnsi" w:hAnsiTheme="minorHAnsi" w:cstheme="minorHAnsi"/>
          <w:sz w:val="22"/>
          <w:szCs w:val="22"/>
        </w:rPr>
        <w:t xml:space="preserve">.</w:t>
      </w:r>
      <w:r>
        <w:rPr>
          <w:rFonts w:asciiTheme="minorHAnsi" w:hAnsiTheme="minorHAnsi" w:cstheme="minorHAnsi"/>
          <w:sz w:val="22"/>
          <w:szCs w:val="22"/>
        </w:rPr>
      </w:r>
      <w:r>
        <w:rPr>
          <w:rFonts w:asciiTheme="minorHAnsi" w:hAnsiTheme="minorHAnsi" w:cstheme="minorHAnsi"/>
          <w:sz w:val="22"/>
          <w:szCs w:val="22"/>
        </w:rPr>
      </w:r>
    </w:p>
    <w:p>
      <w:pPr>
        <w:numPr>
          <w:ilvl w:val="0"/>
          <w:numId w:val="11"/>
        </w:num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L’allerta delle autorità competenti (se pertinente).</w:t>
      </w:r>
      <w:r>
        <w:rPr>
          <w:rFonts w:asciiTheme="minorHAnsi" w:hAnsiTheme="minorHAnsi" w:cstheme="minorHAnsi"/>
          <w:sz w:val="22"/>
          <w:szCs w:val="22"/>
        </w:rPr>
        <w:t xml:space="preserve"> </w:t>
      </w:r>
      <w:r>
        <w:rPr>
          <w:rFonts w:asciiTheme="minorHAnsi" w:hAnsiTheme="minorHAnsi" w:cstheme="minorHAnsi"/>
          <w:sz w:val="22"/>
          <w:szCs w:val="22"/>
        </w:rPr>
      </w:r>
      <w:r>
        <w:rPr>
          <w:rFonts w:asciiTheme="minorHAnsi" w:hAnsiTheme="minorHAnsi" w:cstheme="minorHAnsi"/>
          <w:sz w:val="22"/>
          <w:szCs w:val="22"/>
        </w:rPr>
      </w:r>
    </w:p>
    <w:p>
      <w:pPr>
        <w:numPr>
          <w:ilvl w:val="0"/>
          <w:numId w:val="11"/>
        </w:num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Riesame della procedura e riesame dell’efficacia delle misure adottate.</w:t>
      </w:r>
      <w:r>
        <w:rPr>
          <w:rFonts w:asciiTheme="minorHAnsi" w:hAnsiTheme="minorHAnsi" w:cstheme="minorHAnsi"/>
          <w:sz w:val="22"/>
          <w:szCs w:val="22"/>
        </w:rPr>
      </w:r>
      <w:r>
        <w:rPr>
          <w:rFonts w:asciiTheme="minorHAnsi" w:hAnsiTheme="minorHAnsi" w:cstheme="minorHAnsi"/>
          <w:sz w:val="22"/>
          <w:szCs w:val="22"/>
        </w:rPr>
      </w:r>
    </w:p>
    <w:p>
      <w:pPr>
        <w:pBdr/>
        <w:spacing w:line="276" w:lineRule="auto"/>
        <w:ind w:hanging="66" w:left="142"/>
        <w:jc w:val="both"/>
        <w:rPr>
          <w:rFonts w:asciiTheme="minorHAnsi" w:hAnsiTheme="minorHAnsi" w:cstheme="minorHAnsi"/>
          <w:b/>
          <w:sz w:val="22"/>
          <w:szCs w:val="22"/>
        </w:rPr>
      </w:pPr>
      <w:r>
        <w:rPr>
          <w:rFonts w:asciiTheme="minorHAnsi" w:hAnsiTheme="minorHAnsi" w:cstheme="minorHAnsi"/>
          <w:b/>
          <w:sz w:val="22"/>
          <w:szCs w:val="22"/>
        </w:rPr>
      </w:r>
      <w:r>
        <w:rPr>
          <w:rFonts w:asciiTheme="minorHAnsi" w:hAnsiTheme="minorHAnsi" w:cstheme="minorHAnsi"/>
          <w:b/>
          <w:sz w:val="22"/>
          <w:szCs w:val="22"/>
        </w:rPr>
      </w:r>
      <w:r>
        <w:rPr>
          <w:rFonts w:asciiTheme="minorHAnsi" w:hAnsiTheme="minorHAnsi" w:cstheme="minorHAnsi"/>
          <w:b/>
          <w:sz w:val="22"/>
          <w:szCs w:val="22"/>
        </w:rPr>
      </w:r>
    </w:p>
    <w:p>
      <w:pPr>
        <w:pBdr/>
        <w:spacing w:line="276" w:lineRule="auto"/>
        <w:ind/>
        <w:jc w:val="both"/>
        <w:rPr>
          <w:rFonts w:asciiTheme="minorHAnsi" w:hAnsiTheme="minorHAnsi" w:cstheme="minorHAnsi"/>
          <w:sz w:val="22"/>
          <w:szCs w:val="22"/>
        </w:rPr>
      </w:pPr>
      <w:r>
        <w:rPr>
          <w:rFonts w:asciiTheme="minorHAnsi" w:hAnsiTheme="minorHAnsi" w:cstheme="minorHAnsi"/>
          <w:b/>
          <w:sz w:val="22"/>
          <w:szCs w:val="22"/>
        </w:rPr>
        <w:t xml:space="preserve">4</w:t>
      </w:r>
      <w:r>
        <w:rPr>
          <w:rFonts w:asciiTheme="minorHAnsi" w:hAnsiTheme="minorHAnsi" w:cstheme="minorHAnsi"/>
          <w:b/>
          <w:sz w:val="22"/>
          <w:szCs w:val="22"/>
        </w:rPr>
        <w:t xml:space="preserve">. </w:t>
      </w:r>
      <w:r>
        <w:rPr>
          <w:rFonts w:asciiTheme="minorHAnsi" w:hAnsiTheme="minorHAnsi" w:cstheme="minorHAnsi"/>
          <w:b/>
          <w:sz w:val="22"/>
          <w:szCs w:val="22"/>
        </w:rPr>
        <w:t xml:space="preserve">Gestione delle visite/ispezioni</w:t>
      </w:r>
      <w:r>
        <w:rPr>
          <w:rFonts w:asciiTheme="minorHAnsi" w:hAnsiTheme="minorHAnsi" w:cstheme="minorHAnsi"/>
          <w:sz w:val="22"/>
          <w:szCs w:val="22"/>
        </w:rPr>
      </w:r>
      <w:r>
        <w:rPr>
          <w:rFonts w:asciiTheme="minorHAnsi" w:hAnsiTheme="minorHAnsi" w:cstheme="minorHAnsi"/>
          <w:sz w:val="22"/>
          <w:szCs w:val="22"/>
        </w:rPr>
      </w:r>
    </w:p>
    <w:p>
      <w:p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In azienda è contemplato ricevere </w:t>
      </w:r>
      <w:r>
        <w:rPr>
          <w:rFonts w:asciiTheme="minorHAnsi" w:hAnsiTheme="minorHAnsi" w:cstheme="minorHAnsi"/>
          <w:sz w:val="22"/>
          <w:szCs w:val="22"/>
        </w:rPr>
        <w:t xml:space="preserve">preferibilmente </w:t>
      </w:r>
      <w:r>
        <w:rPr>
          <w:rFonts w:asciiTheme="minorHAnsi" w:hAnsiTheme="minorHAnsi" w:cstheme="minorHAnsi"/>
          <w:sz w:val="22"/>
          <w:szCs w:val="22"/>
        </w:rPr>
        <w:t xml:space="preserve">visite in forma annunciata.</w:t>
      </w:r>
      <w:r>
        <w:rPr>
          <w:rFonts w:asciiTheme="minorHAnsi" w:hAnsiTheme="minorHAnsi" w:cstheme="minorHAnsi"/>
          <w:sz w:val="22"/>
          <w:szCs w:val="22"/>
        </w:rPr>
      </w:r>
      <w:r>
        <w:rPr>
          <w:rFonts w:asciiTheme="minorHAnsi" w:hAnsiTheme="minorHAnsi" w:cstheme="minorHAnsi"/>
          <w:sz w:val="22"/>
          <w:szCs w:val="22"/>
        </w:rPr>
      </w:r>
    </w:p>
    <w:p>
      <w:p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Al momento del</w:t>
      </w:r>
      <w:r>
        <w:rPr>
          <w:rFonts w:asciiTheme="minorHAnsi" w:hAnsiTheme="minorHAnsi" w:cstheme="minorHAnsi"/>
          <w:sz w:val="22"/>
          <w:szCs w:val="22"/>
        </w:rPr>
        <w:t xml:space="preserve">l’arrivo in stabilimento</w:t>
      </w:r>
      <w:r>
        <w:rPr>
          <w:rFonts w:asciiTheme="minorHAnsi" w:hAnsiTheme="minorHAnsi" w:cstheme="minorHAnsi"/>
          <w:sz w:val="22"/>
          <w:szCs w:val="22"/>
        </w:rPr>
        <w:t xml:space="preserve"> il visitatore deve recarsi presso gli uffici di accettazione dove</w:t>
      </w:r>
      <w:r>
        <w:rPr>
          <w:rFonts w:asciiTheme="minorHAnsi" w:hAnsiTheme="minorHAnsi" w:cstheme="minorHAnsi"/>
          <w:sz w:val="22"/>
          <w:szCs w:val="22"/>
        </w:rPr>
        <w:t xml:space="preserve"> avviene la registrazione e successivamente accompagnato</w:t>
      </w:r>
      <w:r>
        <w:rPr>
          <w:rFonts w:asciiTheme="minorHAnsi" w:hAnsiTheme="minorHAnsi" w:cstheme="minorHAnsi"/>
          <w:sz w:val="22"/>
          <w:szCs w:val="22"/>
        </w:rPr>
        <w:t xml:space="preserve"> </w:t>
      </w:r>
      <w:r>
        <w:rPr>
          <w:rFonts w:asciiTheme="minorHAnsi" w:hAnsiTheme="minorHAnsi" w:cstheme="minorHAnsi"/>
          <w:sz w:val="22"/>
          <w:szCs w:val="22"/>
        </w:rPr>
        <w:t xml:space="preserve">presso gli uffici</w:t>
      </w:r>
      <w:r>
        <w:rPr>
          <w:rFonts w:asciiTheme="minorHAnsi" w:hAnsiTheme="minorHAnsi" w:cstheme="minorHAnsi"/>
          <w:sz w:val="22"/>
          <w:szCs w:val="22"/>
        </w:rPr>
        <w:t xml:space="preserve">. Il visitatore è tenuto a compilare il </w:t>
      </w:r>
      <w:r>
        <w:rPr>
          <w:rFonts w:asciiTheme="minorHAnsi" w:hAnsiTheme="minorHAnsi" w:cstheme="minorHAnsi"/>
          <w:sz w:val="22"/>
          <w:szCs w:val="22"/>
        </w:rPr>
        <w:t xml:space="preserve">registro visitatori</w:t>
      </w:r>
      <w:r>
        <w:rPr>
          <w:rFonts w:asciiTheme="minorHAnsi" w:hAnsiTheme="minorHAnsi" w:cstheme="minorHAnsi"/>
          <w:sz w:val="22"/>
          <w:szCs w:val="22"/>
        </w:rPr>
        <w:t xml:space="preserve"> (</w:t>
      </w:r>
      <w:r>
        <w:rPr>
          <w:rFonts w:asciiTheme="minorHAnsi" w:hAnsiTheme="minorHAnsi" w:cstheme="minorHAnsi"/>
          <w:sz w:val="22"/>
          <w:szCs w:val="22"/>
        </w:rPr>
        <w:t xml:space="preserve">M 09.01</w:t>
      </w:r>
      <w:r>
        <w:rPr>
          <w:rFonts w:asciiTheme="minorHAnsi" w:hAnsiTheme="minorHAnsi" w:cstheme="minorHAnsi"/>
          <w:sz w:val="22"/>
          <w:szCs w:val="22"/>
        </w:rPr>
        <w:t xml:space="preserve">)</w:t>
      </w:r>
      <w:r>
        <w:rPr>
          <w:rFonts w:asciiTheme="minorHAnsi" w:hAnsiTheme="minorHAnsi" w:cstheme="minorHAnsi"/>
          <w:sz w:val="22"/>
          <w:szCs w:val="22"/>
        </w:rPr>
        <w:t xml:space="preserve">. </w:t>
      </w:r>
      <w:r>
        <w:rPr>
          <w:rFonts w:asciiTheme="minorHAnsi" w:hAnsiTheme="minorHAnsi" w:cstheme="minorHAnsi"/>
          <w:sz w:val="22"/>
          <w:szCs w:val="22"/>
        </w:rPr>
        <w:t xml:space="preserve">Nel caso di visita presso lo stabilimento di produzione il visitatore deve essere sempre accompagnato</w:t>
      </w:r>
      <w:r>
        <w:rPr>
          <w:rFonts w:asciiTheme="minorHAnsi" w:hAnsiTheme="minorHAnsi" w:cstheme="minorHAnsi"/>
          <w:sz w:val="22"/>
          <w:szCs w:val="22"/>
        </w:rPr>
        <w:t xml:space="preserve"> da personale aziendale</w:t>
      </w:r>
      <w:r>
        <w:rPr>
          <w:rFonts w:asciiTheme="minorHAnsi" w:hAnsiTheme="minorHAnsi" w:cstheme="minorHAnsi"/>
          <w:sz w:val="22"/>
          <w:szCs w:val="22"/>
        </w:rPr>
        <w:t xml:space="preserve">.</w:t>
      </w:r>
      <w:r>
        <w:rPr>
          <w:rFonts w:asciiTheme="minorHAnsi" w:hAnsiTheme="minorHAnsi" w:cstheme="minorHAnsi"/>
          <w:sz w:val="22"/>
          <w:szCs w:val="22"/>
        </w:rPr>
      </w:r>
      <w:r>
        <w:rPr>
          <w:rFonts w:asciiTheme="minorHAnsi" w:hAnsiTheme="minorHAnsi" w:cstheme="minorHAnsi"/>
          <w:sz w:val="22"/>
          <w:szCs w:val="22"/>
        </w:rPr>
      </w:r>
    </w:p>
    <w:p>
      <w:p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Tra le visite si inseriscono anche tutti gli operatori esterni di manutenzione, i fornitori di servizi (</w:t>
      </w:r>
      <w:r>
        <w:rPr>
          <w:rFonts w:asciiTheme="minorHAnsi" w:hAnsiTheme="minorHAnsi" w:cstheme="minorHAnsi"/>
          <w:sz w:val="22"/>
          <w:szCs w:val="22"/>
        </w:rPr>
        <w:t xml:space="preserve">pest</w:t>
      </w:r>
      <w:r>
        <w:rPr>
          <w:rFonts w:asciiTheme="minorHAnsi" w:hAnsiTheme="minorHAnsi" w:cstheme="minorHAnsi"/>
          <w:sz w:val="22"/>
          <w:szCs w:val="22"/>
        </w:rPr>
        <w:t xml:space="preserve"> control), i consulenti gli ispettori per verifiche di qualità, conformità legale, etc.</w:t>
      </w:r>
      <w:r>
        <w:rPr>
          <w:rFonts w:asciiTheme="minorHAnsi" w:hAnsiTheme="minorHAnsi" w:cstheme="minorHAnsi"/>
          <w:sz w:val="22"/>
          <w:szCs w:val="22"/>
        </w:rPr>
      </w:r>
      <w:r>
        <w:rPr>
          <w:rFonts w:asciiTheme="minorHAnsi" w:hAnsiTheme="minorHAnsi" w:cstheme="minorHAnsi"/>
          <w:sz w:val="22"/>
          <w:szCs w:val="22"/>
        </w:rPr>
      </w:r>
    </w:p>
    <w:p>
      <w:p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In funzione della ragione della visita, la persona da incontrare potrà essere:</w:t>
      </w:r>
      <w:r>
        <w:rPr>
          <w:rFonts w:asciiTheme="minorHAnsi" w:hAnsiTheme="minorHAnsi" w:cstheme="minorHAnsi"/>
          <w:sz w:val="22"/>
          <w:szCs w:val="22"/>
        </w:rPr>
      </w:r>
      <w:r>
        <w:rPr>
          <w:rFonts w:asciiTheme="minorHAnsi" w:hAnsiTheme="minorHAnsi" w:cstheme="minorHAnsi"/>
          <w:sz w:val="22"/>
          <w:szCs w:val="22"/>
        </w:rPr>
      </w:r>
    </w:p>
    <w:p>
      <w:pPr>
        <w:numPr>
          <w:ilvl w:val="0"/>
          <w:numId w:val="11"/>
        </w:num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Resp. HACCP</w:t>
      </w:r>
      <w:r>
        <w:rPr>
          <w:rFonts w:asciiTheme="minorHAnsi" w:hAnsiTheme="minorHAnsi" w:cstheme="minorHAnsi"/>
          <w:sz w:val="22"/>
          <w:szCs w:val="22"/>
        </w:rPr>
        <w:t xml:space="preserve">: argomenti legati alla sicurezza alimentare, HACCP;</w:t>
      </w:r>
      <w:r>
        <w:rPr>
          <w:rFonts w:asciiTheme="minorHAnsi" w:hAnsiTheme="minorHAnsi" w:cstheme="minorHAnsi"/>
          <w:sz w:val="22"/>
          <w:szCs w:val="22"/>
        </w:rPr>
      </w:r>
      <w:r>
        <w:rPr>
          <w:rFonts w:asciiTheme="minorHAnsi" w:hAnsiTheme="minorHAnsi" w:cstheme="minorHAnsi"/>
          <w:sz w:val="22"/>
          <w:szCs w:val="22"/>
        </w:rPr>
      </w:r>
    </w:p>
    <w:p>
      <w:pPr>
        <w:numPr>
          <w:ilvl w:val="0"/>
          <w:numId w:val="11"/>
        </w:num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Resp. Laboratorio</w:t>
      </w:r>
      <w:r>
        <w:rPr>
          <w:rFonts w:asciiTheme="minorHAnsi" w:hAnsiTheme="minorHAnsi" w:cstheme="minorHAnsi"/>
          <w:sz w:val="22"/>
          <w:szCs w:val="22"/>
        </w:rPr>
        <w:t xml:space="preserve">: forniture laboratorio;</w:t>
      </w:r>
      <w:r>
        <w:rPr>
          <w:rFonts w:asciiTheme="minorHAnsi" w:hAnsiTheme="minorHAnsi" w:cstheme="minorHAnsi"/>
          <w:sz w:val="22"/>
          <w:szCs w:val="22"/>
        </w:rPr>
      </w:r>
      <w:r>
        <w:rPr>
          <w:rFonts w:asciiTheme="minorHAnsi" w:hAnsiTheme="minorHAnsi" w:cstheme="minorHAnsi"/>
          <w:sz w:val="22"/>
          <w:szCs w:val="22"/>
        </w:rPr>
      </w:r>
    </w:p>
    <w:p>
      <w:pPr>
        <w:numPr>
          <w:ilvl w:val="0"/>
          <w:numId w:val="11"/>
        </w:num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Resp. Gestione Personale</w:t>
      </w:r>
      <w:r>
        <w:rPr>
          <w:rFonts w:asciiTheme="minorHAnsi" w:hAnsiTheme="minorHAnsi" w:cstheme="minorHAnsi"/>
          <w:sz w:val="22"/>
          <w:szCs w:val="22"/>
        </w:rPr>
        <w:t xml:space="preserve">: argomenti legati al personale, sicurezza e tecnici;</w:t>
      </w:r>
      <w:r>
        <w:rPr>
          <w:rFonts w:asciiTheme="minorHAnsi" w:hAnsiTheme="minorHAnsi" w:cstheme="minorHAnsi"/>
          <w:sz w:val="22"/>
          <w:szCs w:val="22"/>
        </w:rPr>
      </w:r>
      <w:r>
        <w:rPr>
          <w:rFonts w:asciiTheme="minorHAnsi" w:hAnsiTheme="minorHAnsi" w:cstheme="minorHAnsi"/>
          <w:sz w:val="22"/>
          <w:szCs w:val="22"/>
        </w:rPr>
      </w:r>
    </w:p>
    <w:p>
      <w:pPr>
        <w:numPr>
          <w:ilvl w:val="0"/>
          <w:numId w:val="11"/>
        </w:num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Resp. Manutenzione</w:t>
      </w:r>
      <w:r>
        <w:rPr>
          <w:rFonts w:asciiTheme="minorHAnsi" w:hAnsiTheme="minorHAnsi" w:cstheme="minorHAnsi"/>
          <w:sz w:val="22"/>
          <w:szCs w:val="22"/>
        </w:rPr>
        <w:t xml:space="preserve">: manutenzioni, fornitori di materiale tecnico;</w:t>
      </w:r>
      <w:r>
        <w:rPr>
          <w:rFonts w:asciiTheme="minorHAnsi" w:hAnsiTheme="minorHAnsi" w:cstheme="minorHAnsi"/>
          <w:sz w:val="22"/>
          <w:szCs w:val="22"/>
        </w:rPr>
      </w:r>
      <w:r>
        <w:rPr>
          <w:rFonts w:asciiTheme="minorHAnsi" w:hAnsiTheme="minorHAnsi" w:cstheme="minorHAnsi"/>
          <w:sz w:val="22"/>
          <w:szCs w:val="22"/>
        </w:rPr>
      </w:r>
    </w:p>
    <w:p>
      <w:pPr>
        <w:numPr>
          <w:ilvl w:val="0"/>
          <w:numId w:val="11"/>
        </w:num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Resp. Qualità/</w:t>
      </w:r>
      <w:r>
        <w:rPr>
          <w:rFonts w:asciiTheme="minorHAnsi" w:hAnsiTheme="minorHAnsi" w:cstheme="minorHAnsi"/>
          <w:sz w:val="22"/>
          <w:szCs w:val="22"/>
        </w:rPr>
        <w:t xml:space="preserve">Resp. </w:t>
      </w:r>
      <w:r>
        <w:rPr>
          <w:rFonts w:asciiTheme="minorHAnsi" w:hAnsiTheme="minorHAnsi" w:cstheme="minorHAnsi"/>
          <w:sz w:val="22"/>
          <w:szCs w:val="22"/>
        </w:rPr>
        <w:t xml:space="preserve">Commerciale</w:t>
      </w:r>
      <w:r>
        <w:rPr>
          <w:rFonts w:asciiTheme="minorHAnsi" w:hAnsiTheme="minorHAnsi" w:cstheme="minorHAnsi"/>
          <w:sz w:val="22"/>
          <w:szCs w:val="22"/>
        </w:rPr>
        <w:t xml:space="preserve">: amministrazione, qualità, sicurezza, clienti. </w:t>
      </w:r>
      <w:r>
        <w:rPr>
          <w:rFonts w:asciiTheme="minorHAnsi" w:hAnsiTheme="minorHAnsi" w:cstheme="minorHAnsi"/>
          <w:sz w:val="22"/>
          <w:szCs w:val="22"/>
        </w:rPr>
      </w:r>
      <w:r>
        <w:rPr>
          <w:rFonts w:asciiTheme="minorHAnsi" w:hAnsiTheme="minorHAnsi" w:cstheme="minorHAnsi"/>
          <w:sz w:val="22"/>
          <w:szCs w:val="22"/>
        </w:rPr>
      </w:r>
    </w:p>
    <w:p>
      <w:pPr>
        <w:pBdr/>
        <w:spacing w:line="276" w:lineRule="auto"/>
        <w:ind/>
        <w:jc w:val="both"/>
        <w:rPr>
          <w:rFonts w:asciiTheme="minorHAnsi" w:hAnsiTheme="minorHAnsi" w:cstheme="minorHAnsi"/>
          <w:b/>
          <w:sz w:val="22"/>
          <w:szCs w:val="22"/>
        </w:rPr>
      </w:pPr>
      <w:r>
        <w:rPr>
          <w:rFonts w:asciiTheme="minorHAnsi" w:hAnsiTheme="minorHAnsi" w:cstheme="minorHAnsi"/>
          <w:b/>
          <w:sz w:val="22"/>
          <w:szCs w:val="22"/>
        </w:rPr>
      </w:r>
      <w:r>
        <w:rPr>
          <w:rFonts w:asciiTheme="minorHAnsi" w:hAnsiTheme="minorHAnsi" w:cstheme="minorHAnsi"/>
          <w:b/>
          <w:sz w:val="22"/>
          <w:szCs w:val="22"/>
        </w:rPr>
      </w:r>
      <w:r>
        <w:rPr>
          <w:rFonts w:asciiTheme="minorHAnsi" w:hAnsiTheme="minorHAnsi" w:cstheme="minorHAnsi"/>
          <w:b/>
          <w:sz w:val="22"/>
          <w:szCs w:val="22"/>
        </w:rPr>
      </w:r>
    </w:p>
    <w:p>
      <w:pPr>
        <w:pBdr/>
        <w:spacing w:line="276" w:lineRule="auto"/>
        <w:ind/>
        <w:jc w:val="both"/>
        <w:rPr>
          <w:rFonts w:asciiTheme="minorHAnsi" w:hAnsiTheme="minorHAnsi" w:cstheme="minorHAnsi"/>
          <w:b/>
          <w:sz w:val="22"/>
          <w:szCs w:val="22"/>
        </w:rPr>
      </w:pPr>
      <w:r>
        <w:rPr>
          <w:rFonts w:asciiTheme="minorHAnsi" w:hAnsiTheme="minorHAnsi" w:cstheme="minorHAnsi"/>
          <w:b/>
          <w:sz w:val="22"/>
          <w:szCs w:val="22"/>
        </w:rPr>
        <w:t xml:space="preserve">5. Gestione incendi, calamità</w:t>
      </w:r>
      <w:r>
        <w:rPr>
          <w:rFonts w:asciiTheme="minorHAnsi" w:hAnsiTheme="minorHAnsi" w:cstheme="minorHAnsi"/>
          <w:b/>
          <w:sz w:val="22"/>
          <w:szCs w:val="22"/>
        </w:rPr>
        <w:t xml:space="preserve">, interruzione di servizi (crisi)</w:t>
      </w:r>
      <w:r>
        <w:rPr>
          <w:rFonts w:asciiTheme="minorHAnsi" w:hAnsiTheme="minorHAnsi" w:cstheme="minorHAnsi"/>
          <w:b/>
          <w:sz w:val="22"/>
          <w:szCs w:val="22"/>
        </w:rPr>
      </w:r>
      <w:r>
        <w:rPr>
          <w:rFonts w:asciiTheme="minorHAnsi" w:hAnsiTheme="minorHAnsi" w:cstheme="minorHAnsi"/>
          <w:b/>
          <w:sz w:val="22"/>
          <w:szCs w:val="22"/>
        </w:rPr>
      </w:r>
    </w:p>
    <w:p>
      <w:p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Nel caso in cui si realizzi un inquinamento delle acque potabili destinate alla produzione che possa in qualunque modo minare alla salubrità del prodotto, la </w:t>
      </w:r>
      <w:r>
        <w:rPr>
          <w:rFonts w:asciiTheme="minorHAnsi" w:hAnsiTheme="minorHAnsi" w:cstheme="minorHAnsi"/>
          <w:sz w:val="22"/>
          <w:szCs w:val="22"/>
        </w:rPr>
        <w:t xml:space="preserve">Agrumi-Gel S.r.l. </w:t>
      </w:r>
      <w:r>
        <w:rPr>
          <w:rFonts w:asciiTheme="minorHAnsi" w:hAnsiTheme="minorHAnsi" w:cstheme="minorHAnsi"/>
          <w:sz w:val="22"/>
          <w:szCs w:val="22"/>
        </w:rPr>
        <w:t xml:space="preserve">acquisterà acqua potabile in autobotti destinata</w:t>
      </w:r>
      <w:r>
        <w:rPr>
          <w:rFonts w:asciiTheme="minorHAnsi" w:hAnsiTheme="minorHAnsi" w:cstheme="minorHAnsi"/>
          <w:sz w:val="22"/>
          <w:szCs w:val="22"/>
        </w:rPr>
        <w:t xml:space="preserve"> all’attività produttiva, finché</w:t>
      </w:r>
      <w:r>
        <w:rPr>
          <w:rFonts w:asciiTheme="minorHAnsi" w:hAnsiTheme="minorHAnsi" w:cstheme="minorHAnsi"/>
          <w:sz w:val="22"/>
          <w:szCs w:val="22"/>
        </w:rPr>
        <w:t xml:space="preserve"> non sarà ripristinata la corretta condizione microbiologica e/o chimica fisica dell’acqua di rete. </w:t>
      </w:r>
      <w:r>
        <w:rPr>
          <w:rFonts w:asciiTheme="minorHAnsi" w:hAnsiTheme="minorHAnsi" w:cstheme="minorHAnsi"/>
          <w:sz w:val="22"/>
          <w:szCs w:val="22"/>
        </w:rPr>
      </w:r>
      <w:r>
        <w:rPr>
          <w:rFonts w:asciiTheme="minorHAnsi" w:hAnsiTheme="minorHAnsi" w:cstheme="minorHAnsi"/>
          <w:sz w:val="22"/>
          <w:szCs w:val="22"/>
        </w:rPr>
      </w:r>
    </w:p>
    <w:p>
      <w:p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Ne caso in cui si verifichi una delle interruzioni di servizi sotto elencate si procederà come di seguito:</w:t>
      </w:r>
      <w:r>
        <w:rPr>
          <w:rFonts w:asciiTheme="minorHAnsi" w:hAnsiTheme="minorHAnsi" w:cstheme="minorHAnsi"/>
          <w:sz w:val="22"/>
          <w:szCs w:val="22"/>
        </w:rPr>
      </w:r>
      <w:r>
        <w:rPr>
          <w:rFonts w:asciiTheme="minorHAnsi" w:hAnsiTheme="minorHAnsi" w:cstheme="minorHAnsi"/>
          <w:sz w:val="22"/>
          <w:szCs w:val="22"/>
        </w:rPr>
      </w:r>
    </w:p>
    <w:p>
      <w:pPr>
        <w:pBdr/>
        <w:spacing w:line="276" w:lineRule="auto"/>
        <w:ind/>
        <w:jc w:val="both"/>
        <w:rPr>
          <w:rFonts w:asciiTheme="minorHAnsi" w:hAnsiTheme="minorHAnsi" w:cstheme="minorHAnsi"/>
          <w:sz w:val="22"/>
          <w:szCs w:val="22"/>
        </w:rPr>
      </w:pPr>
      <w:r>
        <w:rPr>
          <w:rFonts w:asciiTheme="minorHAnsi" w:hAnsiTheme="minorHAnsi" w:cstheme="minorHAnsi"/>
          <w:b/>
          <w:bCs/>
          <w:sz w:val="22"/>
          <w:szCs w:val="22"/>
        </w:rPr>
        <w:t xml:space="preserve">- interruzione fornitura acqua</w:t>
      </w:r>
      <w:r>
        <w:rPr>
          <w:rFonts w:asciiTheme="minorHAnsi" w:hAnsiTheme="minorHAnsi" w:cstheme="minorHAnsi"/>
          <w:sz w:val="22"/>
          <w:szCs w:val="22"/>
        </w:rPr>
        <w:t xml:space="preserve">: nel caso in cui l’interruzione pregiudichi le attività produttive, si procede come descritto sopra nella voce inquinamento acque potabili e cioè con l’acquisto di acqua in autobotti;</w:t>
      </w:r>
      <w:r>
        <w:rPr>
          <w:rFonts w:asciiTheme="minorHAnsi" w:hAnsiTheme="minorHAnsi" w:cstheme="minorHAnsi"/>
          <w:sz w:val="22"/>
          <w:szCs w:val="22"/>
        </w:rPr>
      </w:r>
      <w:r>
        <w:rPr>
          <w:rFonts w:asciiTheme="minorHAnsi" w:hAnsiTheme="minorHAnsi" w:cstheme="minorHAnsi"/>
          <w:sz w:val="22"/>
          <w:szCs w:val="22"/>
        </w:rPr>
      </w:r>
    </w:p>
    <w:p>
      <w:pPr>
        <w:pBdr/>
        <w:spacing w:line="276" w:lineRule="auto"/>
        <w:ind/>
        <w:jc w:val="both"/>
        <w:rPr>
          <w:rFonts w:asciiTheme="minorHAnsi" w:hAnsiTheme="minorHAnsi" w:cstheme="minorHAnsi"/>
          <w:sz w:val="22"/>
          <w:szCs w:val="22"/>
        </w:rPr>
      </w:pPr>
      <w:r>
        <w:rPr>
          <w:rFonts w:asciiTheme="minorHAnsi" w:hAnsiTheme="minorHAnsi" w:cstheme="minorHAnsi"/>
          <w:b/>
          <w:bCs/>
          <w:sz w:val="22"/>
          <w:szCs w:val="22"/>
        </w:rPr>
        <w:t xml:space="preserve">- interruzione fornitura elettrica</w:t>
      </w:r>
      <w:r>
        <w:rPr>
          <w:rFonts w:asciiTheme="minorHAnsi" w:hAnsiTheme="minorHAnsi" w:cstheme="minorHAnsi"/>
          <w:sz w:val="22"/>
          <w:szCs w:val="22"/>
        </w:rPr>
        <w:t xml:space="preserve">: la </w:t>
      </w:r>
      <w:r>
        <w:rPr>
          <w:rFonts w:asciiTheme="minorHAnsi" w:hAnsiTheme="minorHAnsi" w:cstheme="minorHAnsi"/>
          <w:sz w:val="22"/>
          <w:szCs w:val="22"/>
        </w:rPr>
        <w:t xml:space="preserve">Agrumi</w:t>
      </w:r>
      <w:r>
        <w:rPr>
          <w:rFonts w:asciiTheme="minorHAnsi" w:hAnsiTheme="minorHAnsi" w:cstheme="minorHAnsi"/>
          <w:sz w:val="22"/>
          <w:szCs w:val="22"/>
        </w:rPr>
        <w:t xml:space="preserve">-G</w:t>
      </w:r>
      <w:r>
        <w:rPr>
          <w:rFonts w:asciiTheme="minorHAnsi" w:hAnsiTheme="minorHAnsi" w:cstheme="minorHAnsi"/>
          <w:sz w:val="22"/>
          <w:szCs w:val="22"/>
        </w:rPr>
        <w:t xml:space="preserve">el </w:t>
      </w:r>
      <w:r>
        <w:rPr>
          <w:rFonts w:asciiTheme="minorHAnsi" w:hAnsiTheme="minorHAnsi" w:cstheme="minorHAnsi"/>
          <w:sz w:val="22"/>
          <w:szCs w:val="22"/>
        </w:rPr>
        <w:t xml:space="preserve">S.r.l.</w:t>
      </w:r>
      <w:r>
        <w:rPr>
          <w:rFonts w:asciiTheme="minorHAnsi" w:hAnsiTheme="minorHAnsi" w:cstheme="minorHAnsi"/>
          <w:sz w:val="22"/>
          <w:szCs w:val="22"/>
        </w:rPr>
        <w:t xml:space="preserve"> poss</w:t>
      </w:r>
      <w:r>
        <w:rPr>
          <w:rFonts w:asciiTheme="minorHAnsi" w:hAnsiTheme="minorHAnsi" w:cstheme="minorHAnsi"/>
          <w:sz w:val="22"/>
          <w:szCs w:val="22"/>
        </w:rPr>
        <w:t xml:space="preserve">iede un gruppo</w:t>
      </w:r>
      <w:r>
        <w:rPr>
          <w:rFonts w:asciiTheme="minorHAnsi" w:hAnsiTheme="minorHAnsi" w:cstheme="minorHAnsi"/>
          <w:sz w:val="22"/>
          <w:szCs w:val="22"/>
        </w:rPr>
        <w:t xml:space="preserve"> elettrogeno e un gruppo</w:t>
      </w:r>
      <w:r>
        <w:rPr>
          <w:rFonts w:asciiTheme="minorHAnsi" w:hAnsiTheme="minorHAnsi" w:cstheme="minorHAnsi"/>
          <w:sz w:val="22"/>
          <w:szCs w:val="22"/>
        </w:rPr>
        <w:t xml:space="preserve"> di cogenerazione</w:t>
      </w:r>
      <w:r>
        <w:rPr>
          <w:rFonts w:asciiTheme="minorHAnsi" w:hAnsiTheme="minorHAnsi" w:cstheme="minorHAnsi"/>
          <w:sz w:val="22"/>
          <w:szCs w:val="22"/>
        </w:rPr>
        <w:t xml:space="preserve"> in grado di sopperire ai fabbisogni produttivi primari dell’azienda in caso di interruzione del servizio elettrico. </w:t>
      </w:r>
      <w:r>
        <w:rPr>
          <w:rFonts w:asciiTheme="minorHAnsi" w:hAnsiTheme="minorHAnsi" w:cstheme="minorHAnsi"/>
          <w:sz w:val="22"/>
          <w:szCs w:val="22"/>
        </w:rPr>
      </w:r>
      <w:r>
        <w:rPr>
          <w:rFonts w:asciiTheme="minorHAnsi" w:hAnsiTheme="minorHAnsi" w:cstheme="minorHAnsi"/>
          <w:sz w:val="22"/>
          <w:szCs w:val="22"/>
        </w:rPr>
      </w:r>
    </w:p>
    <w:p>
      <w:p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In caso di emergenza dovuta all’interruzione di energia elettrica, la </w:t>
      </w:r>
      <w:r>
        <w:rPr>
          <w:rFonts w:asciiTheme="minorHAnsi" w:hAnsiTheme="minorHAnsi" w:cstheme="minorHAnsi"/>
          <w:sz w:val="22"/>
          <w:szCs w:val="22"/>
        </w:rPr>
        <w:t xml:space="preserve">Agrumi-Gel S.r.l. </w:t>
      </w:r>
      <w:r>
        <w:rPr>
          <w:rFonts w:asciiTheme="minorHAnsi" w:hAnsiTheme="minorHAnsi" w:cstheme="minorHAnsi"/>
          <w:sz w:val="22"/>
          <w:szCs w:val="22"/>
        </w:rPr>
        <w:t xml:space="preserve">provvederà allo svuotamento degli impianti di trattamento termico e di confezionamento eventualmente in funzione, ed all’identificazione del prodotto </w:t>
      </w:r>
      <w:r>
        <w:rPr>
          <w:rFonts w:asciiTheme="minorHAnsi" w:hAnsiTheme="minorHAnsi" w:cstheme="minorHAnsi"/>
          <w:sz w:val="22"/>
          <w:szCs w:val="22"/>
        </w:rPr>
        <w:t xml:space="preserve">in essi contenuto come NON CONFORME, in attesa di successive destinazioni del prodotto in essi contenuto. Al riavvio della produzione, gli impianti dovranno essere sottoposti a procedura di sanificazione. Relativamente allo </w:t>
      </w:r>
      <w:r>
        <w:rPr>
          <w:rFonts w:asciiTheme="minorHAnsi" w:hAnsiTheme="minorHAnsi" w:cstheme="minorHAnsi"/>
          <w:sz w:val="22"/>
          <w:szCs w:val="22"/>
        </w:rPr>
        <w:t xml:space="preserve">stoccaggio del prodotto, la validazione delle condizioni di conservazione del prodotto ha dimostrato che le celle hanno un elevato grado di inerzia termica, in grado di consentire il mantenimento del prodotto in condizioni di conformità per parecchie ore. </w:t>
      </w:r>
      <w:r>
        <w:rPr>
          <w:rFonts w:asciiTheme="minorHAnsi" w:hAnsiTheme="minorHAnsi" w:cstheme="minorHAnsi"/>
          <w:sz w:val="22"/>
          <w:szCs w:val="22"/>
        </w:rPr>
      </w:r>
      <w:r>
        <w:rPr>
          <w:rFonts w:asciiTheme="minorHAnsi" w:hAnsiTheme="minorHAnsi" w:cstheme="minorHAnsi"/>
          <w:sz w:val="22"/>
          <w:szCs w:val="22"/>
        </w:rPr>
      </w:r>
    </w:p>
    <w:p>
      <w:p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w:t>
      </w:r>
      <w:r>
        <w:rPr>
          <w:rFonts w:asciiTheme="minorHAnsi" w:hAnsiTheme="minorHAnsi" w:cstheme="minorHAnsi"/>
          <w:b/>
          <w:bCs/>
          <w:sz w:val="22"/>
          <w:szCs w:val="22"/>
        </w:rPr>
        <w:t xml:space="preserve">interruzione fornitura gas</w:t>
      </w:r>
      <w:r>
        <w:rPr>
          <w:rFonts w:asciiTheme="minorHAnsi" w:hAnsiTheme="minorHAnsi" w:cstheme="minorHAnsi"/>
          <w:sz w:val="22"/>
          <w:szCs w:val="22"/>
        </w:rPr>
        <w:t xml:space="preserve">: la Agrumi-Gel S.r.l. garantirà la continuità operativa alimentando i generatori di vapore con il biogas autoprodotto.</w:t>
      </w:r>
      <w:r>
        <w:rPr>
          <w:rFonts w:asciiTheme="minorHAnsi" w:hAnsiTheme="minorHAnsi" w:cstheme="minorHAnsi"/>
          <w:sz w:val="22"/>
          <w:szCs w:val="22"/>
        </w:rPr>
      </w:r>
      <w:r>
        <w:rPr>
          <w:rFonts w:asciiTheme="minorHAnsi" w:hAnsiTheme="minorHAnsi" w:cstheme="minorHAnsi"/>
          <w:sz w:val="22"/>
          <w:szCs w:val="22"/>
        </w:rPr>
      </w:r>
    </w:p>
    <w:p>
      <w:pPr>
        <w:pBdr/>
        <w:spacing w:line="276" w:lineRule="auto"/>
        <w:ind/>
        <w:jc w:val="both"/>
        <w:rPr>
          <w:rFonts w:asciiTheme="minorHAnsi" w:hAnsiTheme="minorHAnsi" w:cstheme="minorHAnsi"/>
          <w:sz w:val="22"/>
          <w:szCs w:val="22"/>
        </w:rPr>
      </w:pPr>
      <w:r>
        <w:rPr>
          <w:rFonts w:asciiTheme="minorHAnsi" w:hAnsiTheme="minorHAnsi" w:cstheme="minorHAnsi"/>
          <w:b/>
          <w:bCs/>
          <w:sz w:val="22"/>
          <w:szCs w:val="22"/>
        </w:rPr>
        <w:t xml:space="preserve">- mancanza personale manodopera</w:t>
      </w:r>
      <w:r>
        <w:rPr>
          <w:rFonts w:asciiTheme="minorHAnsi" w:hAnsiTheme="minorHAnsi" w:cstheme="minorHAnsi"/>
          <w:sz w:val="22"/>
          <w:szCs w:val="22"/>
        </w:rPr>
        <w:t xml:space="preserve">: la </w:t>
      </w:r>
      <w:r>
        <w:rPr>
          <w:rFonts w:asciiTheme="minorHAnsi" w:hAnsiTheme="minorHAnsi" w:cstheme="minorHAnsi"/>
          <w:sz w:val="22"/>
          <w:szCs w:val="22"/>
        </w:rPr>
        <w:t xml:space="preserve">Agrumi-Gel S.r.l. </w:t>
      </w:r>
      <w:r>
        <w:rPr>
          <w:rFonts w:asciiTheme="minorHAnsi" w:hAnsiTheme="minorHAnsi" w:cstheme="minorHAnsi"/>
          <w:sz w:val="22"/>
          <w:szCs w:val="22"/>
        </w:rPr>
        <w:t xml:space="preserve">lavora su diversi turni produttivi e su diversi processi, pertanto, in caso di mancanza di manodopera la </w:t>
      </w:r>
      <w:r>
        <w:rPr>
          <w:rFonts w:asciiTheme="minorHAnsi" w:hAnsiTheme="minorHAnsi" w:cstheme="minorHAnsi"/>
          <w:sz w:val="22"/>
          <w:szCs w:val="22"/>
        </w:rPr>
        <w:t xml:space="preserve">Agrumi-Gel S.r.l. </w:t>
      </w:r>
      <w:r>
        <w:rPr>
          <w:rFonts w:asciiTheme="minorHAnsi" w:hAnsiTheme="minorHAnsi" w:cstheme="minorHAnsi"/>
          <w:sz w:val="22"/>
          <w:szCs w:val="22"/>
        </w:rPr>
        <w:t xml:space="preserve">provvederà ad una riduzione del numero di turnazioni e/o dei processi, in attesa di sopperire con personale stagionale assunto allo scopo.</w:t>
      </w:r>
      <w:r>
        <w:rPr>
          <w:rFonts w:asciiTheme="minorHAnsi" w:hAnsiTheme="minorHAnsi" w:cstheme="minorHAnsi"/>
          <w:sz w:val="22"/>
          <w:szCs w:val="22"/>
        </w:rPr>
      </w:r>
      <w:r>
        <w:rPr>
          <w:rFonts w:asciiTheme="minorHAnsi" w:hAnsiTheme="minorHAnsi" w:cstheme="minorHAnsi"/>
          <w:sz w:val="22"/>
          <w:szCs w:val="22"/>
        </w:rPr>
      </w:r>
    </w:p>
    <w:p>
      <w:p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 </w:t>
      </w:r>
      <w:r>
        <w:rPr>
          <w:rFonts w:asciiTheme="minorHAnsi" w:hAnsiTheme="minorHAnsi" w:cstheme="minorHAnsi"/>
          <w:b/>
          <w:bCs/>
          <w:sz w:val="22"/>
          <w:szCs w:val="22"/>
        </w:rPr>
        <w:t xml:space="preserve">interruzione del servizio di trasporti</w:t>
      </w:r>
      <w:r>
        <w:rPr>
          <w:rFonts w:asciiTheme="minorHAnsi" w:hAnsiTheme="minorHAnsi" w:cstheme="minorHAnsi"/>
          <w:sz w:val="22"/>
          <w:szCs w:val="22"/>
        </w:rPr>
        <w:t xml:space="preserve">: la </w:t>
      </w:r>
      <w:r>
        <w:rPr>
          <w:rFonts w:asciiTheme="minorHAnsi" w:hAnsiTheme="minorHAnsi" w:cstheme="minorHAnsi"/>
          <w:sz w:val="22"/>
          <w:szCs w:val="22"/>
        </w:rPr>
        <w:t xml:space="preserve">Agrumi-Gel S.r.l. </w:t>
      </w:r>
      <w:r>
        <w:rPr>
          <w:rFonts w:asciiTheme="minorHAnsi" w:hAnsiTheme="minorHAnsi" w:cstheme="minorHAnsi"/>
          <w:sz w:val="22"/>
          <w:szCs w:val="22"/>
        </w:rPr>
        <w:t xml:space="preserve">si appoggia </w:t>
      </w:r>
      <w:r>
        <w:rPr>
          <w:rFonts w:asciiTheme="minorHAnsi" w:hAnsiTheme="minorHAnsi" w:cstheme="minorHAnsi"/>
          <w:sz w:val="22"/>
          <w:szCs w:val="22"/>
        </w:rPr>
        <w:t xml:space="preserve">per il trasporto dei prodotti finiti a diverse ditte esterne, garantendosi così da eventuale interruzione di servizio da parte di una di queste. Nel caso si tratti di blocco della circolazione dei mezzi pesanti, trattandosi di evento comunicato con debito </w:t>
      </w:r>
      <w:r>
        <w:rPr>
          <w:rFonts w:asciiTheme="minorHAnsi" w:hAnsiTheme="minorHAnsi" w:cstheme="minorHAnsi"/>
          <w:sz w:val="22"/>
          <w:szCs w:val="22"/>
        </w:rPr>
        <w:t xml:space="preserve">anticipo dai media, la </w:t>
      </w:r>
      <w:r>
        <w:rPr>
          <w:rFonts w:asciiTheme="minorHAnsi" w:hAnsiTheme="minorHAnsi" w:cstheme="minorHAnsi"/>
          <w:sz w:val="22"/>
          <w:szCs w:val="22"/>
        </w:rPr>
        <w:t xml:space="preserve">Agrumi-Gel S.r.l. </w:t>
      </w:r>
      <w:r>
        <w:rPr>
          <w:rFonts w:asciiTheme="minorHAnsi" w:hAnsiTheme="minorHAnsi" w:cstheme="minorHAnsi"/>
          <w:sz w:val="22"/>
          <w:szCs w:val="22"/>
        </w:rPr>
        <w:t xml:space="preserve">concorda con il cliente un’eventuale data alternativa per la consegna del prodotto;</w:t>
      </w:r>
      <w:r>
        <w:rPr>
          <w:rFonts w:asciiTheme="minorHAnsi" w:hAnsiTheme="minorHAnsi" w:cstheme="minorHAnsi"/>
          <w:sz w:val="22"/>
          <w:szCs w:val="22"/>
        </w:rPr>
      </w:r>
      <w:r>
        <w:rPr>
          <w:rFonts w:asciiTheme="minorHAnsi" w:hAnsiTheme="minorHAnsi" w:cstheme="minorHAnsi"/>
          <w:sz w:val="22"/>
          <w:szCs w:val="22"/>
        </w:rPr>
      </w:r>
    </w:p>
    <w:p>
      <w:pPr>
        <w:pBdr/>
        <w:spacing w:line="276" w:lineRule="auto"/>
        <w:ind/>
        <w:jc w:val="both"/>
        <w:rPr>
          <w:rFonts w:asciiTheme="minorHAnsi" w:hAnsiTheme="minorHAnsi" w:cstheme="minorHAnsi"/>
          <w:sz w:val="22"/>
          <w:szCs w:val="22"/>
        </w:rPr>
      </w:pPr>
      <w:r>
        <w:rPr>
          <w:rFonts w:asciiTheme="minorHAnsi" w:hAnsiTheme="minorHAnsi" w:cstheme="minorHAnsi"/>
          <w:b/>
          <w:bCs/>
          <w:sz w:val="22"/>
          <w:szCs w:val="22"/>
        </w:rPr>
        <w:t xml:space="preserve">-</w:t>
      </w:r>
      <w:r>
        <w:rPr>
          <w:rFonts w:asciiTheme="minorHAnsi" w:hAnsiTheme="minorHAnsi" w:cstheme="minorHAnsi"/>
          <w:b/>
          <w:bCs/>
          <w:sz w:val="22"/>
          <w:szCs w:val="22"/>
        </w:rPr>
        <w:t xml:space="preserve"> guasto ai mezzi di trasporto</w:t>
      </w:r>
      <w:r>
        <w:rPr>
          <w:rFonts w:asciiTheme="minorHAnsi" w:hAnsiTheme="minorHAnsi" w:cstheme="minorHAnsi"/>
          <w:sz w:val="22"/>
          <w:szCs w:val="22"/>
        </w:rPr>
        <w:t xml:space="preserve">: </w:t>
      </w:r>
      <w:r>
        <w:rPr>
          <w:rFonts w:asciiTheme="minorHAnsi" w:hAnsiTheme="minorHAnsi" w:cstheme="minorHAnsi"/>
          <w:sz w:val="22"/>
          <w:szCs w:val="22"/>
        </w:rPr>
        <w:t xml:space="preserve">nel caso si dovesse verificare un guasto al mezzo di trasporto carico e diretto ad un deposito per consegna, le ditte di trasporto a cui si affida la </w:t>
      </w:r>
      <w:r>
        <w:rPr>
          <w:rFonts w:asciiTheme="minorHAnsi" w:hAnsiTheme="minorHAnsi" w:cstheme="minorHAnsi"/>
          <w:sz w:val="22"/>
          <w:szCs w:val="22"/>
        </w:rPr>
        <w:t xml:space="preserve">Agrumi-Gel S.r.l. </w:t>
      </w:r>
      <w:r>
        <w:rPr>
          <w:rFonts w:asciiTheme="minorHAnsi" w:hAnsiTheme="minorHAnsi" w:cstheme="minorHAnsi"/>
          <w:sz w:val="22"/>
          <w:szCs w:val="22"/>
        </w:rPr>
        <w:t xml:space="preserve">hanno garantito che il carico verrà momentaneamente appoggiato in un deposito frigorifero convenzionato in attesa dell’arrivo di un mezzo sostitutivo che porterà la merce a destinazione;</w:t>
      </w:r>
      <w:r>
        <w:rPr>
          <w:rFonts w:asciiTheme="minorHAnsi" w:hAnsiTheme="minorHAnsi" w:cstheme="minorHAnsi"/>
          <w:sz w:val="22"/>
          <w:szCs w:val="22"/>
        </w:rPr>
      </w:r>
      <w:r>
        <w:rPr>
          <w:rFonts w:asciiTheme="minorHAnsi" w:hAnsiTheme="minorHAnsi" w:cstheme="minorHAnsi"/>
          <w:sz w:val="22"/>
          <w:szCs w:val="22"/>
        </w:rPr>
      </w:r>
    </w:p>
    <w:p>
      <w:p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 </w:t>
      </w:r>
      <w:r>
        <w:rPr>
          <w:rFonts w:asciiTheme="minorHAnsi" w:hAnsiTheme="minorHAnsi" w:cstheme="minorHAnsi"/>
          <w:b/>
          <w:bCs/>
          <w:sz w:val="22"/>
          <w:szCs w:val="22"/>
        </w:rPr>
        <w:t xml:space="preserve">interruzione delle comunicazioni</w:t>
      </w:r>
      <w:r>
        <w:rPr>
          <w:rFonts w:asciiTheme="minorHAnsi" w:hAnsiTheme="minorHAnsi" w:cstheme="minorHAnsi"/>
          <w:sz w:val="22"/>
          <w:szCs w:val="22"/>
        </w:rPr>
        <w:t xml:space="preserve">: nel caso in cui si verifichi un disservizio da parte della compagnia telefonica, che determina quindi anche una mancanza nella linea del fax, i responsabili della </w:t>
      </w:r>
      <w:r>
        <w:rPr>
          <w:rFonts w:asciiTheme="minorHAnsi" w:hAnsiTheme="minorHAnsi" w:cstheme="minorHAnsi"/>
          <w:sz w:val="22"/>
          <w:szCs w:val="22"/>
        </w:rPr>
        <w:t xml:space="preserve">Agrumi-Gel S.r.l.</w:t>
      </w:r>
      <w:r>
        <w:rPr>
          <w:rFonts w:asciiTheme="minorHAnsi" w:hAnsiTheme="minorHAnsi" w:cstheme="minorHAnsi"/>
          <w:sz w:val="22"/>
          <w:szCs w:val="22"/>
        </w:rPr>
        <w:t xml:space="preserve">, possono procedere, tramite l’utilizzo dei telefoni cellulari in dotazione, all’avviso dei clienti per dirottare le chiamate sui cellulari appunto;</w:t>
      </w:r>
      <w:r>
        <w:rPr>
          <w:rFonts w:asciiTheme="minorHAnsi" w:hAnsiTheme="minorHAnsi" w:cstheme="minorHAnsi"/>
          <w:sz w:val="22"/>
          <w:szCs w:val="22"/>
        </w:rPr>
      </w:r>
      <w:r>
        <w:rPr>
          <w:rFonts w:asciiTheme="minorHAnsi" w:hAnsiTheme="minorHAnsi" w:cstheme="minorHAnsi"/>
          <w:sz w:val="22"/>
          <w:szCs w:val="22"/>
        </w:rPr>
      </w:r>
    </w:p>
    <w:p>
      <w:p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 per garantire che incendi e calamità naturali vengano gestite correttamente, in conformità a quanto definito dalla legge 81/08, è stato nominato in azienda un Responsabile della sicurezza (RSPP).</w:t>
      </w:r>
      <w:r>
        <w:rPr>
          <w:rFonts w:asciiTheme="minorHAnsi" w:hAnsiTheme="minorHAnsi" w:cstheme="minorHAnsi"/>
          <w:sz w:val="22"/>
          <w:szCs w:val="22"/>
        </w:rPr>
      </w:r>
      <w:r>
        <w:rPr>
          <w:rFonts w:asciiTheme="minorHAnsi" w:hAnsiTheme="minorHAnsi" w:cstheme="minorHAnsi"/>
          <w:sz w:val="22"/>
          <w:szCs w:val="22"/>
        </w:rPr>
      </w:r>
    </w:p>
    <w:p>
      <w:pPr>
        <w:pBdr/>
        <w:spacing w:line="276" w:lineRule="auto"/>
        <w:ind/>
        <w:jc w:val="both"/>
        <w:rPr>
          <w:rFonts w:asciiTheme="minorHAnsi" w:hAnsiTheme="minorHAnsi" w:cstheme="minorHAnsi"/>
          <w:sz w:val="22"/>
          <w:szCs w:val="22"/>
        </w:rPr>
      </w:pPr>
      <w:r>
        <w:rPr>
          <w:rFonts w:asciiTheme="minorHAnsi" w:hAnsiTheme="minorHAnsi" w:cstheme="minorHAnsi"/>
          <w:sz w:val="22"/>
          <w:szCs w:val="22"/>
        </w:rPr>
        <w:t xml:space="preserve">                                                   </w:t>
      </w:r>
      <w:r>
        <w:rPr>
          <w:rFonts w:asciiTheme="minorHAnsi" w:hAnsiTheme="minorHAnsi" w:cstheme="minorHAnsi"/>
          <w:sz w:val="22"/>
          <w:szCs w:val="22"/>
        </w:rPr>
      </w:r>
      <w:r>
        <w:rPr>
          <w:rFonts w:asciiTheme="minorHAnsi" w:hAnsiTheme="minorHAnsi" w:cstheme="minorHAnsi"/>
          <w:sz w:val="22"/>
          <w:szCs w:val="22"/>
        </w:rPr>
      </w:r>
    </w:p>
    <w:p>
      <w:pPr>
        <w:pBdr/>
        <w:spacing w:line="276" w:lineRule="auto"/>
        <w:ind/>
        <w:jc w:val="both"/>
        <w:rPr>
          <w:rFonts w:asciiTheme="minorHAnsi" w:hAnsiTheme="minorHAnsi" w:cstheme="minorHAnsi"/>
          <w:b/>
          <w:sz w:val="22"/>
          <w:szCs w:val="22"/>
        </w:rPr>
      </w:pPr>
      <w:r>
        <w:rPr>
          <w:rFonts w:asciiTheme="minorHAnsi" w:hAnsiTheme="minorHAnsi" w:cstheme="minorHAnsi"/>
          <w:b/>
          <w:sz w:val="22"/>
          <w:szCs w:val="22"/>
        </w:rPr>
      </w:r>
      <w:r>
        <w:rPr>
          <w:rFonts w:asciiTheme="minorHAnsi" w:hAnsiTheme="minorHAnsi" w:cstheme="minorHAnsi"/>
          <w:b/>
          <w:sz w:val="22"/>
          <w:szCs w:val="22"/>
        </w:rPr>
      </w:r>
      <w:r>
        <w:rPr>
          <w:rFonts w:asciiTheme="minorHAnsi" w:hAnsiTheme="minorHAnsi" w:cstheme="minorHAnsi"/>
          <w:b/>
          <w:sz w:val="22"/>
          <w:szCs w:val="22"/>
        </w:rPr>
      </w:r>
    </w:p>
    <w:p>
      <w:pPr>
        <w:pBdr/>
        <w:spacing w:line="276" w:lineRule="auto"/>
        <w:ind/>
        <w:jc w:val="both"/>
        <w:rPr>
          <w:rFonts w:asciiTheme="minorHAnsi" w:hAnsiTheme="minorHAnsi" w:cstheme="minorHAnsi"/>
          <w:sz w:val="22"/>
          <w:szCs w:val="22"/>
          <w:u w:val="single"/>
        </w:rPr>
      </w:pPr>
      <w:r>
        <w:rPr>
          <w:rFonts w:asciiTheme="minorHAnsi" w:hAnsiTheme="minorHAnsi" w:cstheme="minorHAnsi"/>
          <w:sz w:val="22"/>
          <w:szCs w:val="22"/>
          <w:u w:val="single"/>
        </w:rPr>
      </w:r>
      <w:r>
        <w:rPr>
          <w:rFonts w:asciiTheme="minorHAnsi" w:hAnsiTheme="minorHAnsi" w:cstheme="minorHAnsi"/>
          <w:sz w:val="22"/>
          <w:szCs w:val="22"/>
          <w:u w:val="single"/>
        </w:rPr>
      </w:r>
      <w:r>
        <w:rPr>
          <w:rFonts w:asciiTheme="minorHAnsi" w:hAnsiTheme="minorHAnsi" w:cstheme="minorHAnsi"/>
          <w:sz w:val="22"/>
          <w:szCs w:val="22"/>
          <w:u w:val="single"/>
        </w:rPr>
      </w:r>
    </w:p>
    <w:p>
      <w:pPr>
        <w:pBdr/>
        <w:spacing w:line="276" w:lineRule="auto"/>
        <w:ind/>
        <w:rPr>
          <w:rFonts w:asciiTheme="minorHAnsi" w:hAnsiTheme="minorHAnsi" w:cstheme="minorHAnsi"/>
          <w:sz w:val="22"/>
          <w:szCs w:val="22"/>
          <w:u w:val="single"/>
        </w:rPr>
      </w:pPr>
      <w:r>
        <w:rPr>
          <w:rFonts w:asciiTheme="minorHAnsi" w:hAnsiTheme="minorHAnsi" w:cstheme="minorHAnsi"/>
          <w:sz w:val="22"/>
          <w:szCs w:val="22"/>
          <w:u w:val="single"/>
        </w:rPr>
      </w:r>
      <w:r>
        <w:rPr>
          <w:rFonts w:asciiTheme="minorHAnsi" w:hAnsiTheme="minorHAnsi" w:cstheme="minorHAnsi"/>
          <w:sz w:val="22"/>
          <w:szCs w:val="22"/>
          <w:u w:val="single"/>
        </w:rPr>
      </w:r>
      <w:r>
        <w:rPr>
          <w:rFonts w:asciiTheme="minorHAnsi" w:hAnsiTheme="minorHAnsi" w:cstheme="minorHAnsi"/>
          <w:sz w:val="22"/>
          <w:szCs w:val="22"/>
          <w:u w:val="single"/>
        </w:rPr>
      </w:r>
    </w:p>
    <w:sectPr>
      <w:headerReference w:type="default" r:id="rId9"/>
      <w:footnotePr/>
      <w:endnotePr/>
      <w:type w:val="nextPage"/>
      <w:pgSz w:h="16838" w:orient="portrait" w:w="11906"/>
      <w:pgMar w:top="1418" w:right="566" w:bottom="709" w:left="85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font>
  <w:font w:name="Symbol">
    <w:panose1 w:val="05010000000000000000"/>
  </w:font>
  <w:font w:name="Wingdings">
    <w:panose1 w:val="05010000000000000000"/>
  </w:font>
  <w:font w:name="Courier New">
    <w:panose1 w:val="02070309020205020404"/>
  </w:font>
  <w:font w:name="Calibri">
    <w:panose1 w:val="020F0502020204030204"/>
  </w:font>
  <w:font w:name="Times New Roman">
    <w:panose1 w:val="02020603050405020304"/>
  </w:font>
  <w:font w:name="Cambria">
    <w:panose1 w:val="02040503050406030204"/>
  </w:font>
  <w:font w:name="Helvetica">
    <w:panose1 w:val="020B0604020202020204"/>
  </w:font>
  <w:font w:name="Arial">
    <w:panose1 w:val="020B060402020202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Borders>
        <w:left w:val="none" w:color="000000" w:sz="0" w:space="0"/>
        <w:right w:val="none" w:color="000000" w:sz="0" w:space="0"/>
        <w:insideH w:val="none" w:color="000000" w:sz="0" w:space="0"/>
        <w:insideV w:val="none" w:color="000000" w:sz="0" w:space="0"/>
      </w:tblBorders>
      <w:tblLayout w:type="fixed"/>
      <w:tblLook w:val="04A0" w:firstRow="1" w:lastRow="0" w:firstColumn="1" w:lastColumn="0" w:noHBand="0" w:noVBand="1"/>
      <w:tblStyle w:val="993"/>
    </w:tblPr>
    <w:tblGrid>
      <w:gridCol w:w="1808"/>
      <w:gridCol w:w="5528"/>
      <w:gridCol w:w="2518"/>
    </w:tblGrid>
    <w:tr>
      <w:trPr>
        <w:trHeight w:val="977"/>
      </w:trPr>
      <w:tc>
        <w:tcPr>
          <w:tcBorders>
            <w:top w:val="single" w:color="000000" w:sz="12" w:space="0"/>
            <w:left w:val="none" w:color="000000" w:sz="4" w:space="0"/>
            <w:bottom w:val="single" w:color="000000" w:sz="12" w:space="0"/>
            <w:right w:val="none" w:color="000000" w:sz="4" w:space="0"/>
          </w:tcBorders>
          <w:tcW w:w="1808" w:type="dxa"/>
          <w:vAlign w:val="center"/>
          <w:textDirection w:val="lrTb"/>
          <w:noWrap w:val="false"/>
        </w:tcPr>
        <w:p>
          <w:pPr>
            <w:pStyle w:val="990"/>
            <w:pBdr/>
            <w:spacing/>
            <w:ind/>
            <w:rPr/>
          </w:pPr>
          <w:r>
            <mc:AlternateContent>
              <mc:Choice Requires="wpg">
                <w:drawing>
                  <wp:inline xmlns:wp="http://schemas.openxmlformats.org/drawingml/2006/wordprocessingDrawing" distT="0" distB="0" distL="0" distR="0">
                    <wp:extent cx="1079205" cy="51216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65058" name=""/>
                            <pic:cNvPicPr>
                              <a:picLocks noChangeAspect="1"/>
                            </pic:cNvPicPr>
                            <pic:nvPr/>
                          </pic:nvPicPr>
                          <pic:blipFill>
                            <a:blip r:embed="rId1"/>
                            <a:stretch/>
                          </pic:blipFill>
                          <pic:spPr bwMode="auto">
                            <a:xfrm flipH="0" flipV="0">
                              <a:off x="0" y="0"/>
                              <a:ext cx="1079202" cy="5121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84.98pt;height:40.33pt;mso-wrap-distance-left:0.00pt;mso-wrap-distance-top:0.00pt;mso-wrap-distance-right:0.00pt;mso-wrap-distance-bottom:0.00pt;z-index:1;" stroked="false">
                    <v:imagedata r:id="rId1" o:title=""/>
                    <o:lock v:ext="edit" rotation="t"/>
                  </v:shape>
                </w:pict>
              </mc:Fallback>
            </mc:AlternateContent>
          </w:r>
          <w:r/>
        </w:p>
      </w:tc>
      <w:tc>
        <w:tcPr>
          <w:tcBorders>
            <w:top w:val="single" w:color="000000" w:sz="12" w:space="0"/>
            <w:left w:val="none" w:color="000000" w:sz="4" w:space="0"/>
            <w:bottom w:val="single" w:color="000000" w:sz="12" w:space="0"/>
            <w:right w:val="none" w:color="000000" w:sz="4" w:space="0"/>
          </w:tcBorders>
          <w:tcW w:w="5528" w:type="dxa"/>
          <w:vAlign w:val="center"/>
          <w:textDirection w:val="lrTb"/>
          <w:noWrap w:val="false"/>
        </w:tcPr>
        <w:p>
          <w:pPr>
            <w:pStyle w:val="990"/>
            <w:pBdr/>
            <w:spacing/>
            <w:ind/>
            <w:jc w:val="center"/>
            <w:rPr>
              <w:rFonts w:ascii="Verdana" w:hAnsi="Verdana" w:cs="Verdana"/>
              <w:b/>
              <w:bCs/>
              <w:sz w:val="18"/>
              <w:szCs w:val="18"/>
            </w:rPr>
          </w:pPr>
          <w:r>
            <w:rPr>
              <w:rFonts w:ascii="Verdana" w:hAnsi="Verdana" w:eastAsia="Verdana" w:cs="Verdana"/>
              <w:b/>
              <w:bCs/>
              <w:sz w:val="22"/>
              <w:szCs w:val="22"/>
            </w:rPr>
            <w:t xml:space="preserve">GESTIONE DELLE CRISI – FRODE ALIMENTARE – FOOD DEFENCE</w:t>
          </w:r>
          <w:r>
            <w:rPr>
              <w:rFonts w:ascii="Verdana" w:hAnsi="Verdana" w:cs="Verdana"/>
              <w:b/>
              <w:bCs/>
              <w:sz w:val="18"/>
              <w:szCs w:val="18"/>
            </w:rPr>
          </w:r>
          <w:r>
            <w:rPr>
              <w:rFonts w:ascii="Verdana" w:hAnsi="Verdana" w:cs="Verdana"/>
              <w:b/>
              <w:bCs/>
              <w:sz w:val="18"/>
              <w:szCs w:val="18"/>
            </w:rPr>
          </w:r>
        </w:p>
      </w:tc>
      <w:tc>
        <w:tcPr>
          <w:tcBorders>
            <w:top w:val="single" w:color="000000" w:sz="12" w:space="0"/>
            <w:left w:val="none" w:color="000000" w:sz="4" w:space="0"/>
            <w:bottom w:val="single" w:color="000000" w:sz="12" w:space="0"/>
            <w:right w:val="none" w:color="000000" w:sz="4" w:space="0"/>
          </w:tcBorders>
          <w:tcW w:w="2518" w:type="dxa"/>
          <w:vAlign w:val="center"/>
          <w:textDirection w:val="lrTb"/>
          <w:noWrap w:val="false"/>
        </w:tcPr>
        <w:p>
          <w:pPr>
            <w:pStyle w:val="990"/>
            <w:pBdr/>
            <w:spacing/>
            <w:ind/>
            <w:rPr>
              <w:rFonts w:ascii="Verdana" w:hAnsi="Verdana" w:cs="Verdana"/>
              <w:sz w:val="18"/>
              <w:szCs w:val="18"/>
            </w:rPr>
          </w:pPr>
          <w:r>
            <w:rPr>
              <w:rFonts w:ascii="Verdana" w:hAnsi="Verdana" w:eastAsia="Verdana" w:cs="Verdana"/>
              <w:sz w:val="18"/>
              <w:szCs w:val="18"/>
            </w:rPr>
            <w:t xml:space="preserve">P</w:t>
          </w:r>
          <w:r>
            <w:rPr>
              <w:rFonts w:ascii="Verdana" w:hAnsi="Verdana" w:eastAsia="Verdana" w:cs="Verdana"/>
              <w:sz w:val="18"/>
              <w:szCs w:val="18"/>
            </w:rPr>
            <w:t xml:space="preserve"> 08.04</w:t>
          </w:r>
          <w:r>
            <w:rPr>
              <w:rFonts w:ascii="Verdana" w:hAnsi="Verdana" w:eastAsia="Verdana" w:cs="Verdana"/>
              <w:sz w:val="18"/>
              <w:szCs w:val="18"/>
            </w:rPr>
            <w:t xml:space="preserve"> </w:t>
          </w:r>
          <w:r>
            <w:rPr>
              <w:rFonts w:ascii="Verdana" w:hAnsi="Verdana" w:cs="Verdana"/>
              <w:sz w:val="18"/>
              <w:szCs w:val="18"/>
            </w:rPr>
          </w:r>
          <w:r>
            <w:rPr>
              <w:rFonts w:ascii="Verdana" w:hAnsi="Verdana" w:cs="Verdana"/>
              <w:sz w:val="18"/>
              <w:szCs w:val="18"/>
            </w:rPr>
          </w:r>
        </w:p>
        <w:p>
          <w:pPr>
            <w:pStyle w:val="990"/>
            <w:pBdr/>
            <w:spacing/>
            <w:ind/>
            <w:rPr>
              <w:rFonts w:ascii="Verdana" w:hAnsi="Verdana" w:eastAsia="Verdana" w:cs="Verdana"/>
              <w:sz w:val="18"/>
              <w:szCs w:val="18"/>
            </w:rPr>
          </w:pPr>
          <w:r>
            <w:rPr>
              <w:rFonts w:ascii="Verdana" w:hAnsi="Verdana" w:eastAsia="Verdana" w:cs="Verdana"/>
              <w:sz w:val="18"/>
              <w:szCs w:val="18"/>
            </w:rPr>
            <w:t xml:space="preserve">REV. 02</w:t>
          </w:r>
          <w:r>
            <w:rPr>
              <w:rFonts w:ascii="Verdana" w:hAnsi="Verdana" w:eastAsia="Verdana" w:cs="Verdana"/>
              <w:sz w:val="18"/>
              <w:szCs w:val="18"/>
            </w:rPr>
            <w:t xml:space="preserve"> del 1</w:t>
          </w:r>
          <w:r>
            <w:rPr>
              <w:rFonts w:ascii="Verdana" w:hAnsi="Verdana" w:eastAsia="Verdana" w:cs="Verdana"/>
              <w:sz w:val="18"/>
              <w:szCs w:val="18"/>
            </w:rPr>
            <w:t xml:space="preserve">6</w:t>
          </w:r>
          <w:r>
            <w:rPr>
              <w:rFonts w:ascii="Verdana" w:hAnsi="Verdana" w:eastAsia="Verdana" w:cs="Verdana"/>
              <w:sz w:val="18"/>
              <w:szCs w:val="18"/>
            </w:rPr>
            <w:t xml:space="preserve">-0</w:t>
          </w:r>
          <w:r>
            <w:rPr>
              <w:rFonts w:ascii="Verdana" w:hAnsi="Verdana" w:eastAsia="Verdana" w:cs="Verdana"/>
              <w:sz w:val="18"/>
              <w:szCs w:val="18"/>
            </w:rPr>
            <w:t xml:space="preserve">9</w:t>
          </w:r>
          <w:r>
            <w:rPr>
              <w:rFonts w:ascii="Verdana" w:hAnsi="Verdana" w:eastAsia="Verdana" w:cs="Verdana"/>
              <w:sz w:val="18"/>
              <w:szCs w:val="18"/>
            </w:rPr>
            <w:t xml:space="preserve">-2025</w:t>
          </w:r>
          <w:r>
            <w:rPr>
              <w:rFonts w:ascii="Verdana" w:hAnsi="Verdana" w:eastAsia="Verdana" w:cs="Verdana"/>
              <w:sz w:val="18"/>
              <w:szCs w:val="18"/>
            </w:rPr>
          </w:r>
          <w:r>
            <w:rPr>
              <w:rFonts w:ascii="Verdana" w:hAnsi="Verdana" w:eastAsia="Verdana" w:cs="Verdana"/>
              <w:sz w:val="18"/>
              <w:szCs w:val="18"/>
            </w:rPr>
          </w:r>
        </w:p>
        <w:p>
          <w:pPr>
            <w:pStyle w:val="990"/>
            <w:pBdr/>
            <w:spacing/>
            <w:ind/>
            <w:rPr>
              <w:rFonts w:ascii="Verdana" w:hAnsi="Verdana" w:cs="Verdana"/>
              <w:sz w:val="18"/>
              <w:szCs w:val="18"/>
            </w:rPr>
          </w:pPr>
          <w:r>
            <w:rPr>
              <w:rFonts w:ascii="Verdana" w:hAnsi="Verdana" w:eastAsia="Verdana" w:cs="Verdana"/>
              <w:sz w:val="18"/>
              <w:szCs w:val="18"/>
            </w:rPr>
            <w:t xml:space="preserve">Pag. </w:t>
          </w:r>
          <w:r>
            <w:rPr>
              <w:rFonts w:ascii="Verdana" w:hAnsi="Verdana" w:eastAsia="Verdana" w:cs="Verdana"/>
              <w:sz w:val="18"/>
              <w:szCs w:val="18"/>
            </w:rPr>
            <w:fldChar w:fldCharType="begin"/>
          </w:r>
          <w:r>
            <w:rPr>
              <w:rFonts w:ascii="Verdana" w:hAnsi="Verdana" w:eastAsia="Verdana" w:cs="Verdana"/>
              <w:sz w:val="18"/>
              <w:szCs w:val="18"/>
            </w:rPr>
            <w:instrText xml:space="preserve">PAGE   \* MERGEFORMAT</w:instrText>
          </w:r>
          <w:r>
            <w:rPr>
              <w:rFonts w:ascii="Verdana" w:hAnsi="Verdana" w:eastAsia="Verdana" w:cs="Verdana"/>
              <w:sz w:val="18"/>
              <w:szCs w:val="18"/>
            </w:rPr>
            <w:fldChar w:fldCharType="separate"/>
          </w:r>
          <w:r>
            <w:rPr>
              <w:rFonts w:ascii="Verdana" w:hAnsi="Verdana" w:eastAsia="Verdana" w:cs="Verdana"/>
              <w:sz w:val="18"/>
              <w:szCs w:val="18"/>
            </w:rPr>
            <w:t xml:space="preserve">1</w:t>
          </w:r>
          <w:r>
            <w:rPr>
              <w:rFonts w:ascii="Verdana" w:hAnsi="Verdana" w:eastAsia="Verdana" w:cs="Verdana"/>
              <w:sz w:val="18"/>
              <w:szCs w:val="18"/>
            </w:rPr>
            <w:fldChar w:fldCharType="end"/>
          </w:r>
          <w:r>
            <w:rPr>
              <w:rFonts w:ascii="Verdana" w:hAnsi="Verdana" w:cs="Verdana"/>
              <w:sz w:val="18"/>
              <w:szCs w:val="18"/>
            </w:rPr>
          </w:r>
          <w:r>
            <w:rPr>
              <w:rFonts w:ascii="Verdana" w:hAnsi="Verdana" w:cs="Verdana"/>
              <w:sz w:val="18"/>
              <w:szCs w:val="18"/>
            </w:rPr>
          </w:r>
        </w:p>
      </w:tc>
    </w:tr>
  </w:tbl>
  <w:p>
    <w:pPr>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hint="default" w:ascii="Arial" w:hAnsi="Arial" w:eastAsia="Times New Roman" w:cs="Arial"/>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lvl w:ilvl="0">
      <w:isLgl w:val="false"/>
      <w:lvlJc w:val="left"/>
      <w:lvlText w:val="-"/>
      <w:numFmt w:val="bullet"/>
      <w:pPr>
        <w:pBdr/>
        <w:spacing/>
        <w:ind w:hanging="360" w:left="720"/>
      </w:pPr>
      <w:rPr>
        <w:rFonts w:hint="default" w:ascii="Arial" w:hAnsi="Arial" w:eastAsia="Times New Roman" w:cs="Arial"/>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lvl w:ilvl="0">
      <w:isLgl w:val="false"/>
      <w:lvlJc w:val="left"/>
      <w:lvlText w:val="•"/>
      <w:numFmt w:val="bullet"/>
      <w:pPr>
        <w:pBdr/>
        <w:spacing/>
        <w:ind w:hanging="360" w:left="720"/>
      </w:pPr>
      <w:rPr>
        <w:rFonts w:hint="default" w:ascii="Helvetica" w:hAnsi="Helvetica" w:eastAsia="Times New Roman" w:cs="Helvetica"/>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7">
    <w:lvl w:ilvl="0">
      <w:isLgl w:val="false"/>
      <w:lvlJc w:val="left"/>
      <w:lvlText w:val="-"/>
      <w:numFmt w:val="bullet"/>
      <w:pPr>
        <w:pBdr/>
        <w:tabs>
          <w:tab w:val="num" w:leader="none" w:pos="720"/>
        </w:tabs>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lvl w:ilvl="0">
      <w:isLgl w:val="false"/>
      <w:lvlJc w:val="left"/>
      <w:lvlText w:val="-"/>
      <w:numFmt w:val="bullet"/>
      <w:pPr>
        <w:pBdr/>
        <w:spacing/>
        <w:ind w:hanging="360" w:left="720"/>
      </w:pPr>
      <w:rPr>
        <w:rFonts w:hint="default" w:ascii="Calibri" w:hAnsi="Calibri"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lvl w:ilvl="0">
      <w:isLgl w:val="false"/>
      <w:lvlJc w:val="left"/>
      <w:lvlText w:val="-"/>
      <w:numFmt w:val="bullet"/>
      <w:pPr>
        <w:pBdr/>
        <w:spacing/>
        <w:ind w:hanging="360" w:left="720"/>
      </w:pPr>
      <w:rPr>
        <w:rFonts w:hint="default" w:ascii="Calibri" w:hAnsi="Calibri"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lvl w:ilvl="0">
      <w:isLgl w:val="false"/>
      <w:lvlJc w:val="left"/>
      <w:lvlText w:val="%1."/>
      <w:numFmt w:val="decimal"/>
      <w:pPr>
        <w:pBdr/>
        <w:tabs>
          <w:tab w:val="num" w:leader="none" w:pos="786"/>
        </w:tabs>
        <w:spacing/>
        <w:ind w:hanging="360" w:left="786"/>
      </w:pPr>
      <w:rPr>
        <w:rFonts w:hint="default"/>
      </w:rPr>
      <w:start w:val="1"/>
      <w:suff w:val="tab"/>
    </w:lvl>
    <w:lvl w:ilvl="1">
      <w:isLgl w:val="true"/>
      <w:lvlJc w:val="left"/>
      <w:lvlText w:val="%1.%2"/>
      <w:numFmt w:val="decimal"/>
      <w:pPr>
        <w:pBdr/>
        <w:tabs>
          <w:tab w:val="num" w:leader="none" w:pos="816"/>
        </w:tabs>
        <w:spacing/>
        <w:ind w:hanging="390" w:left="816"/>
      </w:pPr>
      <w:rPr>
        <w:rFonts w:hint="default"/>
      </w:rPr>
      <w:start w:val="2"/>
      <w:suff w:val="tab"/>
    </w:lvl>
    <w:lvl w:ilvl="2">
      <w:isLgl w:val="true"/>
      <w:lvlJc w:val="left"/>
      <w:lvlText w:val="%1.%2.%3"/>
      <w:numFmt w:val="decimal"/>
      <w:pPr>
        <w:pBdr/>
        <w:tabs>
          <w:tab w:val="num" w:leader="none" w:pos="1146"/>
        </w:tabs>
        <w:spacing/>
        <w:ind w:hanging="720" w:left="1146"/>
      </w:pPr>
      <w:rPr>
        <w:rFonts w:hint="default"/>
      </w:rPr>
      <w:start w:val="1"/>
      <w:suff w:val="tab"/>
    </w:lvl>
    <w:lvl w:ilvl="3">
      <w:isLgl w:val="true"/>
      <w:lvlJc w:val="left"/>
      <w:lvlText w:val="%1.%2.%3.%4"/>
      <w:numFmt w:val="decimal"/>
      <w:pPr>
        <w:pBdr/>
        <w:tabs>
          <w:tab w:val="num" w:leader="none" w:pos="1146"/>
        </w:tabs>
        <w:spacing/>
        <w:ind w:hanging="720" w:left="1146"/>
      </w:pPr>
      <w:rPr>
        <w:rFonts w:hint="default"/>
      </w:rPr>
      <w:start w:val="1"/>
      <w:suff w:val="tab"/>
    </w:lvl>
    <w:lvl w:ilvl="4">
      <w:isLgl w:val="true"/>
      <w:lvlJc w:val="left"/>
      <w:lvlText w:val="%1.%2.%3.%4.%5"/>
      <w:numFmt w:val="decimal"/>
      <w:pPr>
        <w:pBdr/>
        <w:tabs>
          <w:tab w:val="num" w:leader="none" w:pos="1506"/>
        </w:tabs>
        <w:spacing/>
        <w:ind w:hanging="1080" w:left="1506"/>
      </w:pPr>
      <w:rPr>
        <w:rFonts w:hint="default"/>
      </w:rPr>
      <w:start w:val="1"/>
      <w:suff w:val="tab"/>
    </w:lvl>
    <w:lvl w:ilvl="5">
      <w:isLgl w:val="true"/>
      <w:lvlJc w:val="left"/>
      <w:lvlText w:val="%1.%2.%3.%4.%5.%6"/>
      <w:numFmt w:val="decimal"/>
      <w:pPr>
        <w:pBdr/>
        <w:tabs>
          <w:tab w:val="num" w:leader="none" w:pos="1506"/>
        </w:tabs>
        <w:spacing/>
        <w:ind w:hanging="1080" w:left="1506"/>
      </w:pPr>
      <w:rPr>
        <w:rFonts w:hint="default"/>
      </w:rPr>
      <w:start w:val="1"/>
      <w:suff w:val="tab"/>
    </w:lvl>
    <w:lvl w:ilvl="6">
      <w:isLgl w:val="true"/>
      <w:lvlJc w:val="left"/>
      <w:lvlText w:val="%1.%2.%3.%4.%5.%6.%7"/>
      <w:numFmt w:val="decimal"/>
      <w:pPr>
        <w:pBdr/>
        <w:tabs>
          <w:tab w:val="num" w:leader="none" w:pos="1866"/>
        </w:tabs>
        <w:spacing/>
        <w:ind w:hanging="1440" w:left="1866"/>
      </w:pPr>
      <w:rPr>
        <w:rFonts w:hint="default"/>
      </w:rPr>
      <w:start w:val="1"/>
      <w:suff w:val="tab"/>
    </w:lvl>
    <w:lvl w:ilvl="7">
      <w:isLgl w:val="true"/>
      <w:lvlJc w:val="left"/>
      <w:lvlText w:val="%1.%2.%3.%4.%5.%6.%7.%8"/>
      <w:numFmt w:val="decimal"/>
      <w:pPr>
        <w:pBdr/>
        <w:tabs>
          <w:tab w:val="num" w:leader="none" w:pos="1866"/>
        </w:tabs>
        <w:spacing/>
        <w:ind w:hanging="1440" w:left="1866"/>
      </w:pPr>
      <w:rPr>
        <w:rFonts w:hint="default"/>
      </w:rPr>
      <w:start w:val="1"/>
      <w:suff w:val="tab"/>
    </w:lvl>
    <w:lvl w:ilvl="8">
      <w:isLgl w:val="true"/>
      <w:lvlJc w:val="left"/>
      <w:lvlText w:val="%1.%2.%3.%4.%5.%6.%7.%8.%9"/>
      <w:numFmt w:val="decimal"/>
      <w:pPr>
        <w:pBdr/>
        <w:tabs>
          <w:tab w:val="num" w:leader="none" w:pos="2226"/>
        </w:tabs>
        <w:spacing/>
        <w:ind w:hanging="1800" w:left="2226"/>
      </w:pPr>
      <w:rPr>
        <w:rFonts w:hint="default"/>
      </w:rPr>
      <w:start w:val="1"/>
      <w:suff w:val="tab"/>
    </w:lvl>
  </w:abstractNum>
  <w:abstractNum w:abstractNumId="1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lvl w:ilvl="0">
      <w:isLgl w:val="false"/>
      <w:lvlJc w:val="left"/>
      <w:lvlText w:val="•"/>
      <w:numFmt w:val="bullet"/>
      <w:pPr>
        <w:pBdr/>
        <w:spacing/>
        <w:ind w:hanging="360" w:left="720"/>
      </w:pPr>
      <w:rPr>
        <w:rFonts w:hint="default" w:ascii="Helvetica" w:hAnsi="Helvetica" w:eastAsia="Times New Roman" w:cs="Helvetica"/>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11"/>
  </w:num>
  <w:num w:numId="2">
    <w:abstractNumId w:val="7"/>
  </w:num>
  <w:num w:numId="3">
    <w:abstractNumId w:val="13"/>
  </w:num>
  <w:num w:numId="4">
    <w:abstractNumId w:val="4"/>
  </w:num>
  <w:num w:numId="5">
    <w:abstractNumId w:val="12"/>
  </w:num>
  <w:num w:numId="6">
    <w:abstractNumId w:val="2"/>
  </w:num>
  <w:num w:numId="7">
    <w:abstractNumId w:val="1"/>
  </w:num>
  <w:num w:numId="8">
    <w:abstractNumId w:val="6"/>
  </w:num>
  <w:num w:numId="9">
    <w:abstractNumId w:val="10"/>
  </w:num>
  <w:num w:numId="10">
    <w:abstractNumId w:val="3"/>
  </w:num>
  <w:num w:numId="11">
    <w:abstractNumId w:val="0"/>
  </w:num>
  <w:num w:numId="12">
    <w:abstractNumId w:val="9"/>
  </w:num>
  <w:num w:numId="13">
    <w:abstractNumId w:val="5"/>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dit="readOnly" w:enforcement="0"/>
  <w:defaultTabStop w:val="708"/>
  <w:hyphenationZone w:val="283"/>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it-IT" w:eastAsia="it-IT"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09">
    <w:name w:val="Table Grid Light"/>
    <w:basedOn w:val="98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Plain Table 1"/>
    <w:basedOn w:val="98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Plain Table 2"/>
    <w:basedOn w:val="98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Plain Table 3"/>
    <w:basedOn w:val="98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Plain Table 4"/>
    <w:basedOn w:val="98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Plain Table 5"/>
    <w:basedOn w:val="98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1 Light"/>
    <w:basedOn w:val="98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1 Light - Accent 1"/>
    <w:basedOn w:val="98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1 Light - Accent 2"/>
    <w:basedOn w:val="98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1 Light - Accent 3"/>
    <w:basedOn w:val="98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1 Light - Accent 4"/>
    <w:basedOn w:val="98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1 Light - Accent 5"/>
    <w:basedOn w:val="98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1 Light - Accent 6"/>
    <w:basedOn w:val="98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2"/>
    <w:basedOn w:val="98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2 - Accent 1"/>
    <w:basedOn w:val="98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2 - Accent 2"/>
    <w:basedOn w:val="98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2 - Accent 3"/>
    <w:basedOn w:val="98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2 - Accent 4"/>
    <w:basedOn w:val="98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2 - Accent 5"/>
    <w:basedOn w:val="98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2 - Accent 6"/>
    <w:basedOn w:val="98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3"/>
    <w:basedOn w:val="98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3 - Accent 1"/>
    <w:basedOn w:val="98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3 - Accent 2"/>
    <w:basedOn w:val="98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3 - Accent 3"/>
    <w:basedOn w:val="98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3 - Accent 4"/>
    <w:basedOn w:val="98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3 - Accent 5"/>
    <w:basedOn w:val="98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3 - Accent 6"/>
    <w:basedOn w:val="98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4"/>
    <w:basedOn w:val="98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4 - Accent 1"/>
    <w:basedOn w:val="98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4 - Accent 2"/>
    <w:basedOn w:val="98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4 - Accent 3"/>
    <w:basedOn w:val="98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4 - Accent 4"/>
    <w:basedOn w:val="98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4 - Accent 5"/>
    <w:basedOn w:val="98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4 - Accent 6"/>
    <w:basedOn w:val="98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5 Dark"/>
    <w:basedOn w:val="9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5 Dark- Accent 1"/>
    <w:basedOn w:val="9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5 Dark - Accent 2"/>
    <w:basedOn w:val="9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5 Dark - Accent 3"/>
    <w:basedOn w:val="9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5 Dark- Accent 4"/>
    <w:basedOn w:val="9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5 Dark - Accent 5"/>
    <w:basedOn w:val="9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5 Dark - Accent 6"/>
    <w:basedOn w:val="9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6 Colorful"/>
    <w:basedOn w:val="98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51">
    <w:name w:val="Grid Table 6 Colorful - Accent 1"/>
    <w:basedOn w:val="98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52">
    <w:name w:val="Grid Table 6 Colorful - Accent 2"/>
    <w:basedOn w:val="98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53">
    <w:name w:val="Grid Table 6 Colorful - Accent 3"/>
    <w:basedOn w:val="98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54">
    <w:name w:val="Grid Table 6 Colorful - Accent 4"/>
    <w:basedOn w:val="98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55">
    <w:name w:val="Grid Table 6 Colorful - Accent 5"/>
    <w:basedOn w:val="98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56">
    <w:name w:val="Grid Table 6 Colorful - Accent 6"/>
    <w:basedOn w:val="98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57">
    <w:name w:val="Grid Table 7 Colorful"/>
    <w:basedOn w:val="98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7 Colorful - Accent 1"/>
    <w:basedOn w:val="98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7 Colorful - Accent 2"/>
    <w:basedOn w:val="98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7 Colorful - Accent 3"/>
    <w:basedOn w:val="98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7 Colorful - Accent 4"/>
    <w:basedOn w:val="98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7 Colorful - Accent 5"/>
    <w:basedOn w:val="98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7 Colorful - Accent 6"/>
    <w:basedOn w:val="98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1 Light"/>
    <w:basedOn w:val="9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1 Light - Accent 1"/>
    <w:basedOn w:val="9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1 Light - Accent 2"/>
    <w:basedOn w:val="9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1 Light - Accent 3"/>
    <w:basedOn w:val="9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1 Light - Accent 4"/>
    <w:basedOn w:val="9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1 Light - Accent 5"/>
    <w:basedOn w:val="9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1 Light - Accent 6"/>
    <w:basedOn w:val="9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2"/>
    <w:basedOn w:val="98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2 - Accent 1"/>
    <w:basedOn w:val="98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2 - Accent 2"/>
    <w:basedOn w:val="98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2 - Accent 3"/>
    <w:basedOn w:val="98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2 - Accent 4"/>
    <w:basedOn w:val="98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2 - Accent 5"/>
    <w:basedOn w:val="98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2 - Accent 6"/>
    <w:basedOn w:val="98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3"/>
    <w:basedOn w:val="98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3 - Accent 1"/>
    <w:basedOn w:val="98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3 - Accent 2"/>
    <w:basedOn w:val="98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3 - Accent 3"/>
    <w:basedOn w:val="98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3 - Accent 4"/>
    <w:basedOn w:val="98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3 - Accent 5"/>
    <w:basedOn w:val="98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3 - Accent 6"/>
    <w:basedOn w:val="98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4"/>
    <w:basedOn w:val="98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4 - Accent 1"/>
    <w:basedOn w:val="98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4 - Accent 2"/>
    <w:basedOn w:val="98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4 - Accent 3"/>
    <w:basedOn w:val="98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4 - Accent 4"/>
    <w:basedOn w:val="98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4 - Accent 5"/>
    <w:basedOn w:val="98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4 - Accent 6"/>
    <w:basedOn w:val="98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5 Dark"/>
    <w:basedOn w:val="98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3">
    <w:name w:val="List Table 5 Dark - Accent 1"/>
    <w:basedOn w:val="98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4">
    <w:name w:val="List Table 5 Dark - Accent 2"/>
    <w:basedOn w:val="98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5">
    <w:name w:val="List Table 5 Dark - Accent 3"/>
    <w:basedOn w:val="98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6">
    <w:name w:val="List Table 5 Dark - Accent 4"/>
    <w:basedOn w:val="98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7">
    <w:name w:val="List Table 5 Dark - Accent 5"/>
    <w:basedOn w:val="98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8">
    <w:name w:val="List Table 5 Dark - Accent 6"/>
    <w:basedOn w:val="98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9">
    <w:name w:val="List Table 6 Colorful"/>
    <w:basedOn w:val="98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6 Colorful - Accent 1"/>
    <w:basedOn w:val="98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6 Colorful - Accent 2"/>
    <w:basedOn w:val="98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6 Colorful - Accent 3"/>
    <w:basedOn w:val="98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6 Colorful - Accent 4"/>
    <w:basedOn w:val="98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6 Colorful - Accent 5"/>
    <w:basedOn w:val="98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6 Colorful - Accent 6"/>
    <w:basedOn w:val="98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7 Colorful"/>
    <w:basedOn w:val="98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07">
    <w:name w:val="List Table 7 Colorful - Accent 1"/>
    <w:basedOn w:val="98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08">
    <w:name w:val="List Table 7 Colorful - Accent 2"/>
    <w:basedOn w:val="98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909">
    <w:name w:val="List Table 7 Colorful - Accent 3"/>
    <w:basedOn w:val="98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910">
    <w:name w:val="List Table 7 Colorful - Accent 4"/>
    <w:basedOn w:val="98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911">
    <w:name w:val="List Table 7 Colorful - Accent 5"/>
    <w:basedOn w:val="98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912">
    <w:name w:val="List Table 7 Colorful - Accent 6"/>
    <w:basedOn w:val="98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913">
    <w:name w:val="Lined - Accent"/>
    <w:basedOn w:val="9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ned - Accent 1"/>
    <w:basedOn w:val="9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ned - Accent 2"/>
    <w:basedOn w:val="9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ned - Accent 3"/>
    <w:basedOn w:val="9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ned - Accent 4"/>
    <w:basedOn w:val="9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ned - Accent 5"/>
    <w:basedOn w:val="9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ned - Accent 6"/>
    <w:basedOn w:val="9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Bordered &amp; Lined - Accent"/>
    <w:basedOn w:val="98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Bordered &amp; Lined - Accent 1"/>
    <w:basedOn w:val="98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Bordered &amp; Lined - Accent 2"/>
    <w:basedOn w:val="98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Bordered &amp; Lined - Accent 3"/>
    <w:basedOn w:val="98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Bordered &amp; Lined - Accent 4"/>
    <w:basedOn w:val="98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Bordered &amp; Lined - Accent 5"/>
    <w:basedOn w:val="98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Bordered &amp; Lined - Accent 6"/>
    <w:basedOn w:val="98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Bordered"/>
    <w:basedOn w:val="98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Bordered - Accent 1"/>
    <w:basedOn w:val="98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Bordered - Accent 2"/>
    <w:basedOn w:val="98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Bordered - Accent 3"/>
    <w:basedOn w:val="98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Bordered - Accent 4"/>
    <w:basedOn w:val="98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Bordered - Accent 5"/>
    <w:basedOn w:val="98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Bordered - Accent 6"/>
    <w:basedOn w:val="98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4">
    <w:name w:val="Heading 3"/>
    <w:basedOn w:val="984"/>
    <w:next w:val="984"/>
    <w:link w:val="94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35">
    <w:name w:val="Heading 4"/>
    <w:basedOn w:val="984"/>
    <w:next w:val="984"/>
    <w:link w:val="94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36">
    <w:name w:val="Heading 5"/>
    <w:basedOn w:val="984"/>
    <w:next w:val="984"/>
    <w:link w:val="94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37">
    <w:name w:val="Heading 6"/>
    <w:basedOn w:val="984"/>
    <w:next w:val="984"/>
    <w:link w:val="94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38">
    <w:name w:val="Heading 7"/>
    <w:basedOn w:val="984"/>
    <w:next w:val="984"/>
    <w:link w:val="94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39">
    <w:name w:val="Heading 8"/>
    <w:basedOn w:val="984"/>
    <w:next w:val="984"/>
    <w:link w:val="94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40">
    <w:name w:val="Heading 9"/>
    <w:basedOn w:val="984"/>
    <w:next w:val="984"/>
    <w:link w:val="94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41">
    <w:name w:val="Heading 1 Char"/>
    <w:basedOn w:val="987"/>
    <w:link w:val="985"/>
    <w:uiPriority w:val="9"/>
    <w:pPr>
      <w:pBdr/>
      <w:spacing/>
      <w:ind/>
    </w:pPr>
    <w:rPr>
      <w:rFonts w:ascii="Arial" w:hAnsi="Arial" w:eastAsia="Arial" w:cs="Arial"/>
      <w:color w:val="0f4761" w:themeColor="accent1" w:themeShade="BF"/>
      <w:sz w:val="40"/>
      <w:szCs w:val="40"/>
    </w:rPr>
  </w:style>
  <w:style w:type="character" w:styleId="942">
    <w:name w:val="Heading 2 Char"/>
    <w:basedOn w:val="987"/>
    <w:link w:val="986"/>
    <w:uiPriority w:val="9"/>
    <w:pPr>
      <w:pBdr/>
      <w:spacing/>
      <w:ind/>
    </w:pPr>
    <w:rPr>
      <w:rFonts w:ascii="Arial" w:hAnsi="Arial" w:eastAsia="Arial" w:cs="Arial"/>
      <w:color w:val="0f4761" w:themeColor="accent1" w:themeShade="BF"/>
      <w:sz w:val="32"/>
      <w:szCs w:val="32"/>
    </w:rPr>
  </w:style>
  <w:style w:type="character" w:styleId="943">
    <w:name w:val="Heading 3 Char"/>
    <w:basedOn w:val="987"/>
    <w:link w:val="934"/>
    <w:uiPriority w:val="9"/>
    <w:pPr>
      <w:pBdr/>
      <w:spacing/>
      <w:ind/>
    </w:pPr>
    <w:rPr>
      <w:rFonts w:ascii="Arial" w:hAnsi="Arial" w:eastAsia="Arial" w:cs="Arial"/>
      <w:color w:val="0f4761" w:themeColor="accent1" w:themeShade="BF"/>
      <w:sz w:val="28"/>
      <w:szCs w:val="28"/>
    </w:rPr>
  </w:style>
  <w:style w:type="character" w:styleId="944">
    <w:name w:val="Heading 4 Char"/>
    <w:basedOn w:val="987"/>
    <w:link w:val="935"/>
    <w:uiPriority w:val="9"/>
    <w:pPr>
      <w:pBdr/>
      <w:spacing/>
      <w:ind/>
    </w:pPr>
    <w:rPr>
      <w:rFonts w:ascii="Arial" w:hAnsi="Arial" w:eastAsia="Arial" w:cs="Arial"/>
      <w:i/>
      <w:iCs/>
      <w:color w:val="0f4761" w:themeColor="accent1" w:themeShade="BF"/>
    </w:rPr>
  </w:style>
  <w:style w:type="character" w:styleId="945">
    <w:name w:val="Heading 5 Char"/>
    <w:basedOn w:val="987"/>
    <w:link w:val="936"/>
    <w:uiPriority w:val="9"/>
    <w:pPr>
      <w:pBdr/>
      <w:spacing/>
      <w:ind/>
    </w:pPr>
    <w:rPr>
      <w:rFonts w:ascii="Arial" w:hAnsi="Arial" w:eastAsia="Arial" w:cs="Arial"/>
      <w:color w:val="0f4761" w:themeColor="accent1" w:themeShade="BF"/>
    </w:rPr>
  </w:style>
  <w:style w:type="character" w:styleId="946">
    <w:name w:val="Heading 6 Char"/>
    <w:basedOn w:val="987"/>
    <w:link w:val="937"/>
    <w:uiPriority w:val="9"/>
    <w:pPr>
      <w:pBdr/>
      <w:spacing/>
      <w:ind/>
    </w:pPr>
    <w:rPr>
      <w:rFonts w:ascii="Arial" w:hAnsi="Arial" w:eastAsia="Arial" w:cs="Arial"/>
      <w:i/>
      <w:iCs/>
      <w:color w:val="595959" w:themeColor="text1" w:themeTint="A6"/>
    </w:rPr>
  </w:style>
  <w:style w:type="character" w:styleId="947">
    <w:name w:val="Heading 7 Char"/>
    <w:basedOn w:val="987"/>
    <w:link w:val="938"/>
    <w:uiPriority w:val="9"/>
    <w:pPr>
      <w:pBdr/>
      <w:spacing/>
      <w:ind/>
    </w:pPr>
    <w:rPr>
      <w:rFonts w:ascii="Arial" w:hAnsi="Arial" w:eastAsia="Arial" w:cs="Arial"/>
      <w:color w:val="595959" w:themeColor="text1" w:themeTint="A6"/>
    </w:rPr>
  </w:style>
  <w:style w:type="character" w:styleId="948">
    <w:name w:val="Heading 8 Char"/>
    <w:basedOn w:val="987"/>
    <w:link w:val="939"/>
    <w:uiPriority w:val="9"/>
    <w:pPr>
      <w:pBdr/>
      <w:spacing/>
      <w:ind/>
    </w:pPr>
    <w:rPr>
      <w:rFonts w:ascii="Arial" w:hAnsi="Arial" w:eastAsia="Arial" w:cs="Arial"/>
      <w:i/>
      <w:iCs/>
      <w:color w:val="272727" w:themeColor="text1" w:themeTint="D8"/>
    </w:rPr>
  </w:style>
  <w:style w:type="character" w:styleId="949">
    <w:name w:val="Heading 9 Char"/>
    <w:basedOn w:val="987"/>
    <w:link w:val="940"/>
    <w:uiPriority w:val="9"/>
    <w:pPr>
      <w:pBdr/>
      <w:spacing/>
      <w:ind/>
    </w:pPr>
    <w:rPr>
      <w:rFonts w:ascii="Arial" w:hAnsi="Arial" w:eastAsia="Arial" w:cs="Arial"/>
      <w:i/>
      <w:iCs/>
      <w:color w:val="272727" w:themeColor="text1" w:themeTint="D8"/>
    </w:rPr>
  </w:style>
  <w:style w:type="paragraph" w:styleId="950">
    <w:name w:val="Title"/>
    <w:basedOn w:val="984"/>
    <w:next w:val="984"/>
    <w:link w:val="951"/>
    <w:uiPriority w:val="10"/>
    <w:qFormat/>
    <w:pPr>
      <w:pBdr/>
      <w:spacing w:after="80" w:line="240" w:lineRule="auto"/>
      <w:ind/>
      <w:contextualSpacing w:val="true"/>
    </w:pPr>
    <w:rPr>
      <w:rFonts w:ascii="Arial" w:hAnsi="Arial" w:eastAsia="Arial" w:cs="Arial"/>
      <w:spacing w:val="-10"/>
      <w:sz w:val="56"/>
      <w:szCs w:val="56"/>
    </w:rPr>
  </w:style>
  <w:style w:type="character" w:styleId="951">
    <w:name w:val="Title Char"/>
    <w:basedOn w:val="987"/>
    <w:link w:val="950"/>
    <w:uiPriority w:val="10"/>
    <w:pPr>
      <w:pBdr/>
      <w:spacing/>
      <w:ind/>
    </w:pPr>
    <w:rPr>
      <w:rFonts w:ascii="Arial" w:hAnsi="Arial" w:eastAsia="Arial" w:cs="Arial"/>
      <w:spacing w:val="-10"/>
      <w:sz w:val="56"/>
      <w:szCs w:val="56"/>
    </w:rPr>
  </w:style>
  <w:style w:type="paragraph" w:styleId="952">
    <w:name w:val="Subtitle"/>
    <w:basedOn w:val="984"/>
    <w:next w:val="984"/>
    <w:link w:val="953"/>
    <w:uiPriority w:val="11"/>
    <w:qFormat/>
    <w:pPr>
      <w:numPr>
        <w:ilvl w:val="1"/>
      </w:numPr>
      <w:pBdr/>
      <w:spacing/>
      <w:ind/>
    </w:pPr>
    <w:rPr>
      <w:color w:val="595959" w:themeColor="text1" w:themeTint="A6"/>
      <w:spacing w:val="15"/>
      <w:sz w:val="28"/>
      <w:szCs w:val="28"/>
    </w:rPr>
  </w:style>
  <w:style w:type="character" w:styleId="953">
    <w:name w:val="Subtitle Char"/>
    <w:basedOn w:val="987"/>
    <w:link w:val="952"/>
    <w:uiPriority w:val="11"/>
    <w:pPr>
      <w:pBdr/>
      <w:spacing/>
      <w:ind/>
    </w:pPr>
    <w:rPr>
      <w:color w:val="595959" w:themeColor="text1" w:themeTint="A6"/>
      <w:spacing w:val="15"/>
      <w:sz w:val="28"/>
      <w:szCs w:val="28"/>
    </w:rPr>
  </w:style>
  <w:style w:type="paragraph" w:styleId="954">
    <w:name w:val="Quote"/>
    <w:basedOn w:val="984"/>
    <w:next w:val="984"/>
    <w:link w:val="955"/>
    <w:uiPriority w:val="29"/>
    <w:qFormat/>
    <w:pPr>
      <w:pBdr/>
      <w:spacing w:before="160"/>
      <w:ind/>
      <w:jc w:val="center"/>
    </w:pPr>
    <w:rPr>
      <w:i/>
      <w:iCs/>
      <w:color w:val="404040" w:themeColor="text1" w:themeTint="BF"/>
    </w:rPr>
  </w:style>
  <w:style w:type="character" w:styleId="955">
    <w:name w:val="Quote Char"/>
    <w:basedOn w:val="987"/>
    <w:link w:val="954"/>
    <w:uiPriority w:val="29"/>
    <w:pPr>
      <w:pBdr/>
      <w:spacing/>
      <w:ind/>
    </w:pPr>
    <w:rPr>
      <w:i/>
      <w:iCs/>
      <w:color w:val="404040" w:themeColor="text1" w:themeTint="BF"/>
    </w:rPr>
  </w:style>
  <w:style w:type="character" w:styleId="956">
    <w:name w:val="Intense Emphasis"/>
    <w:basedOn w:val="987"/>
    <w:uiPriority w:val="21"/>
    <w:qFormat/>
    <w:pPr>
      <w:pBdr/>
      <w:spacing/>
      <w:ind/>
    </w:pPr>
    <w:rPr>
      <w:i/>
      <w:iCs/>
      <w:color w:val="0f4761" w:themeColor="accent1" w:themeShade="BF"/>
    </w:rPr>
  </w:style>
  <w:style w:type="paragraph" w:styleId="957">
    <w:name w:val="Intense Quote"/>
    <w:basedOn w:val="984"/>
    <w:next w:val="984"/>
    <w:link w:val="95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58">
    <w:name w:val="Intense Quote Char"/>
    <w:basedOn w:val="987"/>
    <w:link w:val="957"/>
    <w:uiPriority w:val="30"/>
    <w:pPr>
      <w:pBdr/>
      <w:spacing/>
      <w:ind/>
    </w:pPr>
    <w:rPr>
      <w:i/>
      <w:iCs/>
      <w:color w:val="0f4761" w:themeColor="accent1" w:themeShade="BF"/>
    </w:rPr>
  </w:style>
  <w:style w:type="character" w:styleId="959">
    <w:name w:val="Intense Reference"/>
    <w:basedOn w:val="987"/>
    <w:uiPriority w:val="32"/>
    <w:qFormat/>
    <w:pPr>
      <w:pBdr/>
      <w:spacing/>
      <w:ind/>
    </w:pPr>
    <w:rPr>
      <w:b/>
      <w:bCs/>
      <w:smallCaps/>
      <w:color w:val="0f4761" w:themeColor="accent1" w:themeShade="BF"/>
      <w:spacing w:val="5"/>
    </w:rPr>
  </w:style>
  <w:style w:type="paragraph" w:styleId="960">
    <w:name w:val="No Spacing"/>
    <w:basedOn w:val="984"/>
    <w:uiPriority w:val="1"/>
    <w:qFormat/>
    <w:pPr>
      <w:pBdr/>
      <w:spacing w:after="0" w:line="240" w:lineRule="auto"/>
      <w:ind/>
    </w:pPr>
  </w:style>
  <w:style w:type="character" w:styleId="961">
    <w:name w:val="Subtle Emphasis"/>
    <w:basedOn w:val="987"/>
    <w:uiPriority w:val="19"/>
    <w:qFormat/>
    <w:pPr>
      <w:pBdr/>
      <w:spacing/>
      <w:ind/>
    </w:pPr>
    <w:rPr>
      <w:i/>
      <w:iCs/>
      <w:color w:val="404040" w:themeColor="text1" w:themeTint="BF"/>
    </w:rPr>
  </w:style>
  <w:style w:type="character" w:styleId="962">
    <w:name w:val="Emphasis"/>
    <w:basedOn w:val="987"/>
    <w:uiPriority w:val="20"/>
    <w:qFormat/>
    <w:pPr>
      <w:pBdr/>
      <w:spacing/>
      <w:ind/>
    </w:pPr>
    <w:rPr>
      <w:i/>
      <w:iCs/>
    </w:rPr>
  </w:style>
  <w:style w:type="character" w:styleId="963">
    <w:name w:val="Subtle Reference"/>
    <w:basedOn w:val="987"/>
    <w:uiPriority w:val="31"/>
    <w:qFormat/>
    <w:pPr>
      <w:pBdr/>
      <w:spacing/>
      <w:ind/>
    </w:pPr>
    <w:rPr>
      <w:smallCaps/>
      <w:color w:val="5a5a5a" w:themeColor="text1" w:themeTint="A5"/>
    </w:rPr>
  </w:style>
  <w:style w:type="character" w:styleId="964">
    <w:name w:val="Book Title"/>
    <w:basedOn w:val="987"/>
    <w:uiPriority w:val="33"/>
    <w:qFormat/>
    <w:pPr>
      <w:pBdr/>
      <w:spacing/>
      <w:ind/>
    </w:pPr>
    <w:rPr>
      <w:b/>
      <w:bCs/>
      <w:i/>
      <w:iCs/>
      <w:spacing w:val="5"/>
    </w:rPr>
  </w:style>
  <w:style w:type="character" w:styleId="965">
    <w:name w:val="Header Char"/>
    <w:basedOn w:val="987"/>
    <w:link w:val="990"/>
    <w:uiPriority w:val="99"/>
    <w:pPr>
      <w:pBdr/>
      <w:spacing/>
      <w:ind/>
    </w:pPr>
  </w:style>
  <w:style w:type="character" w:styleId="966">
    <w:name w:val="Footer Char"/>
    <w:basedOn w:val="987"/>
    <w:link w:val="992"/>
    <w:uiPriority w:val="99"/>
    <w:pPr>
      <w:pBdr/>
      <w:spacing/>
      <w:ind/>
    </w:pPr>
  </w:style>
  <w:style w:type="paragraph" w:styleId="967">
    <w:name w:val="Caption"/>
    <w:basedOn w:val="984"/>
    <w:next w:val="984"/>
    <w:uiPriority w:val="35"/>
    <w:unhideWhenUsed/>
    <w:qFormat/>
    <w:pPr>
      <w:pBdr/>
      <w:spacing w:after="200" w:line="240" w:lineRule="auto"/>
      <w:ind/>
    </w:pPr>
    <w:rPr>
      <w:i/>
      <w:iCs/>
      <w:color w:val="0e2841" w:themeColor="text2"/>
      <w:sz w:val="18"/>
      <w:szCs w:val="18"/>
    </w:rPr>
  </w:style>
  <w:style w:type="paragraph" w:styleId="968">
    <w:name w:val="footnote text"/>
    <w:basedOn w:val="984"/>
    <w:link w:val="969"/>
    <w:uiPriority w:val="99"/>
    <w:semiHidden/>
    <w:unhideWhenUsed/>
    <w:pPr>
      <w:pBdr/>
      <w:spacing w:after="0" w:line="240" w:lineRule="auto"/>
      <w:ind/>
    </w:pPr>
    <w:rPr>
      <w:sz w:val="20"/>
      <w:szCs w:val="20"/>
    </w:rPr>
  </w:style>
  <w:style w:type="character" w:styleId="969">
    <w:name w:val="Footnote Text Char"/>
    <w:basedOn w:val="987"/>
    <w:link w:val="968"/>
    <w:uiPriority w:val="99"/>
    <w:semiHidden/>
    <w:pPr>
      <w:pBdr/>
      <w:spacing/>
      <w:ind/>
    </w:pPr>
    <w:rPr>
      <w:sz w:val="20"/>
      <w:szCs w:val="20"/>
    </w:rPr>
  </w:style>
  <w:style w:type="character" w:styleId="970">
    <w:name w:val="footnote reference"/>
    <w:basedOn w:val="987"/>
    <w:uiPriority w:val="99"/>
    <w:semiHidden/>
    <w:unhideWhenUsed/>
    <w:pPr>
      <w:pBdr/>
      <w:spacing/>
      <w:ind/>
    </w:pPr>
    <w:rPr>
      <w:vertAlign w:val="superscript"/>
    </w:rPr>
  </w:style>
  <w:style w:type="paragraph" w:styleId="971">
    <w:name w:val="endnote text"/>
    <w:basedOn w:val="984"/>
    <w:link w:val="972"/>
    <w:uiPriority w:val="99"/>
    <w:semiHidden/>
    <w:unhideWhenUsed/>
    <w:pPr>
      <w:pBdr/>
      <w:spacing w:after="0" w:line="240" w:lineRule="auto"/>
      <w:ind/>
    </w:pPr>
    <w:rPr>
      <w:sz w:val="20"/>
      <w:szCs w:val="20"/>
    </w:rPr>
  </w:style>
  <w:style w:type="character" w:styleId="972">
    <w:name w:val="Endnote Text Char"/>
    <w:basedOn w:val="987"/>
    <w:link w:val="971"/>
    <w:uiPriority w:val="99"/>
    <w:semiHidden/>
    <w:pPr>
      <w:pBdr/>
      <w:spacing/>
      <w:ind/>
    </w:pPr>
    <w:rPr>
      <w:sz w:val="20"/>
      <w:szCs w:val="20"/>
    </w:rPr>
  </w:style>
  <w:style w:type="character" w:styleId="973">
    <w:name w:val="endnote reference"/>
    <w:basedOn w:val="987"/>
    <w:uiPriority w:val="99"/>
    <w:semiHidden/>
    <w:unhideWhenUsed/>
    <w:pPr>
      <w:pBdr/>
      <w:spacing/>
      <w:ind/>
    </w:pPr>
    <w:rPr>
      <w:vertAlign w:val="superscript"/>
    </w:rPr>
  </w:style>
  <w:style w:type="character" w:styleId="974">
    <w:name w:val="FollowedHyperlink"/>
    <w:basedOn w:val="987"/>
    <w:uiPriority w:val="99"/>
    <w:semiHidden/>
    <w:unhideWhenUsed/>
    <w:pPr>
      <w:pBdr/>
      <w:spacing/>
      <w:ind/>
    </w:pPr>
    <w:rPr>
      <w:color w:val="954f72" w:themeColor="followedHyperlink"/>
      <w:u w:val="single"/>
    </w:rPr>
  </w:style>
  <w:style w:type="paragraph" w:styleId="975">
    <w:name w:val="toc 3"/>
    <w:basedOn w:val="984"/>
    <w:next w:val="984"/>
    <w:uiPriority w:val="39"/>
    <w:unhideWhenUsed/>
    <w:pPr>
      <w:pBdr/>
      <w:spacing w:after="100"/>
      <w:ind w:left="440"/>
    </w:pPr>
  </w:style>
  <w:style w:type="paragraph" w:styleId="976">
    <w:name w:val="toc 4"/>
    <w:basedOn w:val="984"/>
    <w:next w:val="984"/>
    <w:uiPriority w:val="39"/>
    <w:unhideWhenUsed/>
    <w:pPr>
      <w:pBdr/>
      <w:spacing w:after="100"/>
      <w:ind w:left="660"/>
    </w:pPr>
  </w:style>
  <w:style w:type="paragraph" w:styleId="977">
    <w:name w:val="toc 5"/>
    <w:basedOn w:val="984"/>
    <w:next w:val="984"/>
    <w:uiPriority w:val="39"/>
    <w:unhideWhenUsed/>
    <w:pPr>
      <w:pBdr/>
      <w:spacing w:after="100"/>
      <w:ind w:left="880"/>
    </w:pPr>
  </w:style>
  <w:style w:type="paragraph" w:styleId="978">
    <w:name w:val="toc 6"/>
    <w:basedOn w:val="984"/>
    <w:next w:val="984"/>
    <w:uiPriority w:val="39"/>
    <w:unhideWhenUsed/>
    <w:pPr>
      <w:pBdr/>
      <w:spacing w:after="100"/>
      <w:ind w:left="1100"/>
    </w:pPr>
  </w:style>
  <w:style w:type="paragraph" w:styleId="979">
    <w:name w:val="toc 7"/>
    <w:basedOn w:val="984"/>
    <w:next w:val="984"/>
    <w:uiPriority w:val="39"/>
    <w:unhideWhenUsed/>
    <w:pPr>
      <w:pBdr/>
      <w:spacing w:after="100"/>
      <w:ind w:left="1320"/>
    </w:pPr>
  </w:style>
  <w:style w:type="paragraph" w:styleId="980">
    <w:name w:val="toc 8"/>
    <w:basedOn w:val="984"/>
    <w:next w:val="984"/>
    <w:uiPriority w:val="39"/>
    <w:unhideWhenUsed/>
    <w:pPr>
      <w:pBdr/>
      <w:spacing w:after="100"/>
      <w:ind w:left="1540"/>
    </w:pPr>
  </w:style>
  <w:style w:type="paragraph" w:styleId="981">
    <w:name w:val="toc 9"/>
    <w:basedOn w:val="984"/>
    <w:next w:val="984"/>
    <w:uiPriority w:val="39"/>
    <w:unhideWhenUsed/>
    <w:pPr>
      <w:pBdr/>
      <w:spacing w:after="100"/>
      <w:ind w:left="1760"/>
    </w:pPr>
  </w:style>
  <w:style w:type="character" w:styleId="982">
    <w:name w:val="Placeholder Text"/>
    <w:basedOn w:val="987"/>
    <w:uiPriority w:val="99"/>
    <w:semiHidden/>
    <w:pPr>
      <w:pBdr/>
      <w:spacing/>
      <w:ind/>
    </w:pPr>
    <w:rPr>
      <w:color w:val="666666"/>
    </w:rPr>
  </w:style>
  <w:style w:type="paragraph" w:styleId="983">
    <w:name w:val="table of figures"/>
    <w:basedOn w:val="984"/>
    <w:next w:val="984"/>
    <w:uiPriority w:val="99"/>
    <w:unhideWhenUsed/>
    <w:pPr>
      <w:pBdr/>
      <w:spacing w:after="0" w:afterAutospacing="0"/>
      <w:ind/>
    </w:pPr>
  </w:style>
  <w:style w:type="paragraph" w:styleId="984" w:default="1">
    <w:name w:val="Normal"/>
    <w:qFormat/>
    <w:pPr>
      <w:pBdr/>
      <w:spacing/>
      <w:ind/>
    </w:pPr>
    <w:rPr>
      <w:sz w:val="24"/>
      <w:szCs w:val="24"/>
    </w:rPr>
  </w:style>
  <w:style w:type="paragraph" w:styleId="985">
    <w:name w:val="Heading 1"/>
    <w:basedOn w:val="984"/>
    <w:next w:val="984"/>
    <w:qFormat/>
    <w:pPr>
      <w:keepNext w:val="true"/>
      <w:pBdr/>
      <w:spacing w:after="60" w:before="240"/>
      <w:ind/>
      <w:outlineLvl w:val="0"/>
    </w:pPr>
    <w:rPr>
      <w:rFonts w:ascii="Arial" w:hAnsi="Arial" w:cs="Arial"/>
      <w:b/>
      <w:bCs/>
      <w:sz w:val="32"/>
      <w:szCs w:val="32"/>
    </w:rPr>
  </w:style>
  <w:style w:type="paragraph" w:styleId="986">
    <w:name w:val="Heading 2"/>
    <w:basedOn w:val="984"/>
    <w:next w:val="984"/>
    <w:qFormat/>
    <w:pPr>
      <w:keepNext w:val="true"/>
      <w:pBdr/>
      <w:spacing w:after="60" w:before="240"/>
      <w:ind/>
      <w:outlineLvl w:val="1"/>
    </w:pPr>
    <w:rPr>
      <w:rFonts w:ascii="Arial" w:hAnsi="Arial" w:cs="Arial"/>
      <w:b/>
      <w:bCs/>
      <w:i/>
      <w:iCs/>
      <w:sz w:val="28"/>
      <w:szCs w:val="28"/>
    </w:rPr>
  </w:style>
  <w:style w:type="character" w:styleId="987" w:default="1">
    <w:name w:val="Default Paragraph Font"/>
    <w:uiPriority w:val="1"/>
    <w:semiHidden/>
    <w:unhideWhenUsed/>
    <w:pPr>
      <w:pBdr/>
      <w:spacing/>
      <w:ind/>
    </w:pPr>
  </w:style>
  <w:style w:type="table" w:styleId="98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89" w:default="1">
    <w:name w:val="No List"/>
    <w:uiPriority w:val="99"/>
    <w:semiHidden/>
    <w:unhideWhenUsed/>
    <w:pPr>
      <w:pBdr/>
      <w:spacing/>
      <w:ind/>
    </w:pPr>
  </w:style>
  <w:style w:type="paragraph" w:styleId="990">
    <w:name w:val="Header"/>
    <w:basedOn w:val="984"/>
    <w:link w:val="1005"/>
    <w:pPr>
      <w:pBdr/>
      <w:tabs>
        <w:tab w:val="center" w:leader="none" w:pos="4819"/>
        <w:tab w:val="right" w:leader="none" w:pos="9638"/>
      </w:tabs>
      <w:spacing/>
      <w:ind/>
    </w:pPr>
  </w:style>
  <w:style w:type="character" w:styleId="991">
    <w:name w:val="page number"/>
    <w:basedOn w:val="987"/>
    <w:pPr>
      <w:pBdr/>
      <w:spacing/>
      <w:ind/>
    </w:pPr>
  </w:style>
  <w:style w:type="paragraph" w:styleId="992">
    <w:name w:val="Footer"/>
    <w:basedOn w:val="984"/>
    <w:pPr>
      <w:pBdr/>
      <w:tabs>
        <w:tab w:val="center" w:leader="none" w:pos="4819"/>
        <w:tab w:val="right" w:leader="none" w:pos="9638"/>
      </w:tabs>
      <w:spacing/>
      <w:ind/>
    </w:pPr>
  </w:style>
  <w:style w:type="table" w:styleId="993">
    <w:name w:val="Table Grid"/>
    <w:basedOn w:val="988"/>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94">
    <w:name w:val="toc 1"/>
    <w:basedOn w:val="984"/>
    <w:next w:val="984"/>
    <w:uiPriority w:val="39"/>
    <w:pPr>
      <w:pBdr/>
      <w:spacing/>
      <w:ind/>
    </w:pPr>
  </w:style>
  <w:style w:type="paragraph" w:styleId="995">
    <w:name w:val="toc 2"/>
    <w:basedOn w:val="984"/>
    <w:next w:val="984"/>
    <w:semiHidden/>
    <w:pPr>
      <w:pBdr/>
      <w:spacing/>
      <w:ind w:left="240"/>
    </w:pPr>
  </w:style>
  <w:style w:type="character" w:styleId="996">
    <w:name w:val="Hyperlink"/>
    <w:uiPriority w:val="99"/>
    <w:pPr>
      <w:pBdr/>
      <w:spacing/>
      <w:ind/>
    </w:pPr>
    <w:rPr>
      <w:color w:val="0000ff"/>
      <w:u w:val="single"/>
    </w:rPr>
  </w:style>
  <w:style w:type="paragraph" w:styleId="997" w:customStyle="1">
    <w:name w:val="CM1"/>
    <w:basedOn w:val="984"/>
    <w:next w:val="984"/>
    <w:uiPriority w:val="99"/>
    <w:pPr>
      <w:widowControl w:val="false"/>
      <w:pBdr/>
      <w:spacing w:line="416" w:lineRule="atLeast"/>
      <w:ind/>
    </w:pPr>
    <w:rPr>
      <w:rFonts w:ascii="Helvetica" w:hAnsi="Helvetica" w:cs="Helvetica"/>
    </w:rPr>
  </w:style>
  <w:style w:type="paragraph" w:styleId="998" w:customStyle="1">
    <w:name w:val="Default"/>
    <w:pPr>
      <w:widowControl w:val="false"/>
      <w:pBdr/>
      <w:spacing/>
      <w:ind/>
    </w:pPr>
    <w:rPr>
      <w:rFonts w:ascii="Helvetica" w:hAnsi="Helvetica" w:cs="Helvetica"/>
      <w:color w:val="000000"/>
      <w:sz w:val="24"/>
      <w:szCs w:val="24"/>
    </w:rPr>
  </w:style>
  <w:style w:type="paragraph" w:styleId="999" w:customStyle="1">
    <w:name w:val="CM4"/>
    <w:basedOn w:val="998"/>
    <w:next w:val="998"/>
    <w:uiPriority w:val="99"/>
    <w:pPr>
      <w:pBdr/>
      <w:spacing/>
      <w:ind/>
    </w:pPr>
    <w:rPr>
      <w:color w:val="auto"/>
    </w:rPr>
  </w:style>
  <w:style w:type="paragraph" w:styleId="1000" w:customStyle="1">
    <w:name w:val="CM2"/>
    <w:basedOn w:val="998"/>
    <w:next w:val="998"/>
    <w:uiPriority w:val="99"/>
    <w:pPr>
      <w:pBdr/>
      <w:spacing w:line="416" w:lineRule="atLeast"/>
      <w:ind/>
    </w:pPr>
    <w:rPr>
      <w:color w:val="auto"/>
    </w:rPr>
  </w:style>
  <w:style w:type="paragraph" w:styleId="1001" w:customStyle="1">
    <w:name w:val="CM3"/>
    <w:basedOn w:val="998"/>
    <w:next w:val="998"/>
    <w:uiPriority w:val="99"/>
    <w:pPr>
      <w:pBdr/>
      <w:spacing/>
      <w:ind/>
    </w:pPr>
    <w:rPr>
      <w:color w:val="auto"/>
    </w:rPr>
  </w:style>
  <w:style w:type="paragraph" w:styleId="1002">
    <w:name w:val="TOC Heading"/>
    <w:basedOn w:val="985"/>
    <w:next w:val="984"/>
    <w:uiPriority w:val="39"/>
    <w:qFormat/>
    <w:pPr>
      <w:keepLines w:val="true"/>
      <w:pBdr/>
      <w:spacing w:after="0" w:before="480" w:line="276" w:lineRule="auto"/>
      <w:ind/>
      <w:outlineLvl w:val="9"/>
    </w:pPr>
    <w:rPr>
      <w:rFonts w:ascii="Cambria" w:hAnsi="Cambria" w:cs="Times New Roman"/>
      <w:color w:val="365f91"/>
      <w:sz w:val="28"/>
      <w:szCs w:val="28"/>
      <w:lang w:eastAsia="en-US"/>
    </w:rPr>
  </w:style>
  <w:style w:type="character" w:styleId="1003">
    <w:name w:val="Strong"/>
    <w:uiPriority w:val="22"/>
    <w:qFormat/>
    <w:pPr>
      <w:pBdr/>
      <w:spacing/>
      <w:ind/>
    </w:pPr>
    <w:rPr>
      <w:b/>
      <w:bCs/>
    </w:rPr>
  </w:style>
  <w:style w:type="paragraph" w:styleId="1004">
    <w:name w:val="List Paragraph"/>
    <w:basedOn w:val="984"/>
    <w:uiPriority w:val="34"/>
    <w:qFormat/>
    <w:pPr>
      <w:pBdr/>
      <w:spacing w:after="200" w:line="276" w:lineRule="auto"/>
      <w:ind w:left="720"/>
      <w:contextualSpacing w:val="true"/>
    </w:pPr>
    <w:rPr>
      <w:rFonts w:ascii="Calibri" w:hAnsi="Calibri" w:eastAsia="Calibri"/>
      <w:sz w:val="22"/>
      <w:szCs w:val="22"/>
      <w:lang w:eastAsia="en-US"/>
    </w:rPr>
  </w:style>
  <w:style w:type="character" w:styleId="1005" w:customStyle="1">
    <w:name w:val="Intestazione Carattere"/>
    <w:basedOn w:val="987"/>
    <w:link w:val="990"/>
    <w:pPr>
      <w:pBdr/>
      <w:spacing/>
      <w:ind/>
    </w:pPr>
    <w:rPr>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BEBFFD0-4935-4877-BF34-E57DA5C4F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onlyoffice/9.0.3.29</Application>
  <DocSecurity>0</DocSecurity>
  <ScaleCrop>0</ScaleCrop>
  <HeadingPairs>
    <vt:vector size="0" baseType="variant"/>
  </HeadingPairs>
  <TitlesOfParts>
    <vt:vector size="0" baseType="lpstr"/>
  </TitlesOfParts>
  <Company>Hewlett-Packard Company</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INDICE</dc:title>
  <dc:creator>lab</dc:creator>
  <cp:lastModifiedBy>Francesco Scavello</cp:lastModifiedBy>
  <cp:revision>158</cp:revision>
  <dcterms:created xsi:type="dcterms:W3CDTF">2023-05-02T06:34:00Z</dcterms:created>
  <dcterms:modified xsi:type="dcterms:W3CDTF">2025-11-18T09:17:38Z</dcterms:modified>
</cp:coreProperties>
</file>