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numbering.xml" ContentType="application/vnd.openxmlformats-officedocument.wordprocessingml.numbering+xml"/>
  <Override PartName="/word/footer1.xml" ContentType="application/vnd.openxmlformats-officedocument.wordprocessingml.footer+xml"/>
  <Override PartName="/word/footnotes.xml" ContentType="application/vnd.openxmlformats-officedocument.wordprocessingml.footnot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82"/>
        <w:pBdr/>
        <w:spacing/>
        <w:ind/>
        <w:jc w:val="center"/>
        <w:rPr>
          <w:rFonts w:asciiTheme="majorHAnsi" w:hAnsiTheme="majorHAnsi" w:eastAsiaTheme="majorEastAsia" w:cstheme="majorBidi"/>
          <w:spacing w:val="-10"/>
          <w:sz w:val="56"/>
          <w:szCs w:val="56"/>
        </w:rPr>
      </w:pPr>
      <w:r/>
      <w:bookmarkStart w:id="0" w:name="Xb86a0334da18bd5dcadfa5ca6143a46167e6f72"/>
      <w:r/>
      <w:bookmarkStart w:id="1" w:name="content"/>
      <w:r>
        <w:rPr>
          <w:rFonts w:asciiTheme="majorHAnsi" w:hAnsiTheme="majorHAnsi" w:eastAsiaTheme="majorEastAsia" w:cstheme="majorBidi"/>
          <w:spacing w:val="-10"/>
          <w:sz w:val="56"/>
          <w:szCs w:val="56"/>
        </w:rPr>
      </w:r>
      <w:r>
        <w:rPr>
          <w:rFonts w:asciiTheme="majorHAnsi" w:hAnsiTheme="majorHAnsi" w:eastAsiaTheme="majorEastAsia" w:cstheme="majorBidi"/>
          <w:spacing w:val="-10"/>
          <w:sz w:val="56"/>
          <w:szCs w:val="56"/>
        </w:rPr>
      </w:r>
    </w:p>
    <w:p>
      <w:pPr>
        <w:pStyle w:val="982"/>
        <w:pBdr/>
        <w:spacing/>
        <w:ind/>
        <w:jc w:val="center"/>
        <w:rPr>
          <w:rFonts w:asciiTheme="majorHAnsi" w:hAnsiTheme="majorHAnsi" w:eastAsiaTheme="majorEastAsia" w:cstheme="majorBidi"/>
          <w:spacing w:val="-10"/>
          <w:sz w:val="56"/>
          <w:szCs w:val="56"/>
        </w:rPr>
      </w:pPr>
      <w:r>
        <w:rPr>
          <w:rFonts w:asciiTheme="majorHAnsi" w:hAnsiTheme="majorHAnsi" w:eastAsiaTheme="majorEastAsia" w:cstheme="majorBidi"/>
          <w:spacing w:val="-10"/>
          <w:sz w:val="56"/>
          <w:szCs w:val="56"/>
        </w:rPr>
      </w:r>
      <w:r>
        <w:rPr>
          <w:rFonts w:asciiTheme="majorHAnsi" w:hAnsiTheme="majorHAnsi" w:eastAsiaTheme="majorEastAsia" w:cstheme="majorBidi"/>
          <w:spacing w:val="-10"/>
          <w:sz w:val="56"/>
          <w:szCs w:val="56"/>
        </w:rPr>
      </w:r>
      <w:r>
        <w:rPr>
          <w:rFonts w:asciiTheme="majorHAnsi" w:hAnsiTheme="majorHAnsi" w:eastAsiaTheme="majorEastAsia" w:cstheme="majorBidi"/>
          <w:spacing w:val="-10"/>
          <w:sz w:val="56"/>
          <w:szCs w:val="56"/>
        </w:rPr>
      </w:r>
    </w:p>
    <w:p>
      <w:pPr>
        <w:pStyle w:val="982"/>
        <w:pBdr/>
        <w:spacing/>
        <w:ind/>
        <w:jc w:val="center"/>
        <w:rPr>
          <w:rFonts w:asciiTheme="majorHAnsi" w:hAnsiTheme="majorHAnsi" w:eastAsiaTheme="majorEastAsia" w:cstheme="majorBidi"/>
          <w:spacing w:val="-10"/>
          <w:sz w:val="56"/>
          <w:szCs w:val="56"/>
        </w:rPr>
      </w:pPr>
      <w:r>
        <w:rPr>
          <w:rFonts w:asciiTheme="majorHAnsi" w:hAnsiTheme="majorHAnsi" w:eastAsiaTheme="majorEastAsia" w:cstheme="majorBidi"/>
          <w:spacing w:val="-10"/>
          <w:sz w:val="56"/>
          <w:szCs w:val="56"/>
        </w:rPr>
      </w:r>
      <w:r>
        <w:rPr>
          <w:rFonts w:asciiTheme="majorHAnsi" w:hAnsiTheme="majorHAnsi" w:eastAsiaTheme="majorEastAsia" w:cstheme="majorBidi"/>
          <w:spacing w:val="-10"/>
          <w:sz w:val="56"/>
          <w:szCs w:val="56"/>
        </w:rPr>
      </w:r>
      <w:r>
        <w:rPr>
          <w:rFonts w:asciiTheme="majorHAnsi" w:hAnsiTheme="majorHAnsi" w:eastAsiaTheme="majorEastAsia" w:cstheme="majorBidi"/>
          <w:spacing w:val="-10"/>
          <w:sz w:val="56"/>
          <w:szCs w:val="56"/>
        </w:rPr>
      </w:r>
    </w:p>
    <w:p>
      <w:pPr>
        <w:pStyle w:val="982"/>
        <w:pBdr/>
        <w:spacing/>
        <w:ind/>
        <w:jc w:val="center"/>
        <w:rPr>
          <w:lang w:val="it-IT"/>
        </w:rPr>
      </w:pPr>
      <w:r>
        <w:rPr>
          <w:rFonts w:asciiTheme="majorHAnsi" w:hAnsiTheme="majorHAnsi" w:eastAsiaTheme="majorEastAsia" w:cstheme="majorBidi"/>
          <w:spacing w:val="-10"/>
          <w:sz w:val="56"/>
          <w:szCs w:val="56"/>
        </w:rPr>
        <w:t xml:space="preserve">PROC-08 – Sorveglianza Sanitaria dei Lavoratori</w:t>
      </w:r>
      <w:r>
        <w:rPr>
          <w:lang w:val="it-IT"/>
        </w:rPr>
      </w:r>
      <w:r>
        <w:rPr>
          <w:lang w:val="it-IT"/>
        </w:rPr>
      </w:r>
    </w:p>
    <w:tbl>
      <w:tblPr>
        <w:tblW w:w="0" w:type="auto"/>
        <w:tblBorders/>
        <w:tblLook w:val="04A0" w:firstRow="1" w:lastRow="0" w:firstColumn="1" w:lastColumn="0" w:noHBand="0" w:noVBand="1"/>
        <w:tblStyle w:val="1055"/>
      </w:tblPr>
      <w:tblGrid>
        <w:gridCol w:w="10173"/>
      </w:tblGrid>
      <w:tr>
        <w:trPr>
          <w:trHeight w:val="1200"/>
        </w:trPr>
        <w:tc>
          <w:tcPr>
            <w:tcBorders/>
            <w:tcW w:w="10173" w:type="dxa"/>
            <w:textDirection w:val="lrTb"/>
            <w:noWrap w:val="false"/>
          </w:tcPr>
          <w:p>
            <w:pPr>
              <w:pStyle w:val="982"/>
              <w:pBdr/>
              <w:spacing w:after="0" w:before="0"/>
              <w:ind/>
              <w:rPr>
                <w:lang w:val="it-IT"/>
              </w:rPr>
            </w:pPr>
            <w:r>
              <w:rPr>
                <w:lang w:val="it-IT"/>
              </w:rPr>
              <mc:AlternateContent>
                <mc:Choice Requires="wpg">
                  <w:drawing>
                    <wp:inline xmlns:wp="http://schemas.openxmlformats.org/drawingml/2006/wordprocessingDrawing" distT="0" distB="0" distL="0" distR="0">
                      <wp:extent cx="5114925" cy="19050"/>
                      <wp:effectExtent l="0" t="0" r="0" b="0"/>
                      <wp:docPr id="2"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pic:cNvPicPr>
                              <pic:nvPr/>
                            </pic:nvPicPr>
                            <pic:blipFill>
                              <a:blip r:embed="rId15"/>
                              <a:stretch/>
                            </pic:blipFill>
                            <pic:spPr bwMode="auto">
                              <a:xfrm>
                                <a:off x="0" y="0"/>
                                <a:ext cx="5114925" cy="1905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02.75pt;height:1.50pt;mso-wrap-distance-left:0.00pt;mso-wrap-distance-top:0.00pt;mso-wrap-distance-right:0.00pt;mso-wrap-distance-bottom:0.00pt;z-index:1;" stroked="f">
                      <v:imagedata r:id="rId15" o:title=""/>
                      <o:lock v:ext="edit" rotation="t"/>
                    </v:shape>
                  </w:pict>
                </mc:Fallback>
              </mc:AlternateContent>
            </w:r>
            <w:r>
              <w:rPr>
                <w:lang w:val="it-IT"/>
              </w:rPr>
            </w:r>
            <w:r>
              <w:rPr>
                <w:lang w:val="it-IT"/>
              </w:rPr>
            </w:r>
          </w:p>
          <w:p>
            <w:pPr>
              <w:pStyle w:val="982"/>
              <w:pBdr/>
              <w:spacing w:after="0" w:before="0"/>
              <w:ind/>
              <w:rPr>
                <w:lang w:val="it-IT"/>
              </w:rPr>
            </w:pPr>
            <w:r>
              <w:rPr>
                <w:lang w:val="it-IT"/>
              </w:rPr>
              <w:t xml:space="preserve">COPIA</w:t>
            </w:r>
            <w:r>
              <w:rPr>
                <w:lang w:val="it-IT"/>
              </w:rPr>
            </w:r>
            <w:r>
              <w:rPr>
                <w:lang w:val="it-IT"/>
              </w:rPr>
            </w:r>
          </w:p>
          <w:p>
            <w:pPr>
              <w:pStyle w:val="982"/>
              <w:pBdr/>
              <w:spacing w:after="0" w:before="0"/>
              <w:ind/>
              <w:rPr>
                <w:lang w:val="it-IT"/>
              </w:rPr>
            </w:pPr>
            <w:r>
              <w:rPr>
                <w:lang w:val="it-IT"/>
              </w:rPr>
              <w:t xml:space="preserve"> </w:t>
            </w:r>
            <w:r>
              <w:rPr>
                <w:lang w:val="it-IT"/>
              </w:rPr>
            </w:r>
            <w:r>
              <w:rPr>
                <w:lang w:val="it-IT"/>
              </w:rPr>
            </w:r>
          </w:p>
          <w:p>
            <w:pPr>
              <w:pStyle w:val="982"/>
              <w:pBdr/>
              <w:spacing w:after="0" w:before="0"/>
              <w:ind/>
              <w:rPr>
                <w:lang w:val="it-IT"/>
              </w:rPr>
            </w:pPr>
            <w:r>
              <w:rPr>
                <w:lang w:val="it-IT"/>
              </w:rPr>
              <mc:AlternateContent>
                <mc:Choice Requires="wpg">
                  <w:drawing>
                    <wp:inline xmlns:wp="http://schemas.openxmlformats.org/drawingml/2006/wordprocessingDrawing" distT="0" distB="0" distL="0" distR="0">
                      <wp:extent cx="161925" cy="161925"/>
                      <wp:effectExtent l="0" t="0" r="0" b="0"/>
                      <wp:docPr id="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pic:cNvPicPr>
                              <pic:nvPr/>
                            </pic:nvPicPr>
                            <pic:blipFill>
                              <a:blip r:embed="rId16"/>
                              <a:stretch/>
                            </pic:blipFill>
                            <pic:spPr bwMode="auto">
                              <a:xfrm>
                                <a:off x="0" y="0"/>
                                <a:ext cx="161925" cy="1619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2.75pt;height:12.75pt;mso-wrap-distance-left:0.00pt;mso-wrap-distance-top:0.00pt;mso-wrap-distance-right:0.00pt;mso-wrap-distance-bottom:0.00pt;z-index:1;" stroked="f">
                      <v:imagedata r:id="rId16" o:title=""/>
                      <o:lock v:ext="edit" rotation="t"/>
                    </v:shape>
                  </w:pict>
                </mc:Fallback>
              </mc:AlternateContent>
            </w:r>
            <w:r>
              <w:rPr>
                <w:lang w:val="it-IT"/>
              </w:rPr>
              <w:t xml:space="preserve">controllata         </w:t>
            </w:r>
            <w:r>
              <w:rPr>
                <w:lang w:val="it-IT"/>
              </w:rPr>
            </w:r>
            <w:r>
              <w:rPr>
                <w:lang w:val="it-IT"/>
              </w:rPr>
            </w:r>
          </w:p>
          <w:p>
            <w:pPr>
              <w:pStyle w:val="982"/>
              <w:pBdr/>
              <w:spacing w:after="0" w:before="0"/>
              <w:ind/>
              <w:rPr>
                <w:lang w:val="it-IT"/>
              </w:rPr>
            </w:pPr>
            <w:r>
              <w:rPr>
                <w:lang w:val="it-IT"/>
              </w:rPr>
              <w:t xml:space="preserve"> </w:t>
            </w:r>
            <w:r>
              <w:rPr>
                <w:lang w:val="it-IT"/>
              </w:rPr>
            </w:r>
            <w:r>
              <w:rPr>
                <w:lang w:val="it-IT"/>
              </w:rPr>
            </w:r>
          </w:p>
          <w:p>
            <w:pPr>
              <w:pStyle w:val="982"/>
              <w:pBdr/>
              <w:spacing w:after="0" w:before="0"/>
              <w:ind/>
              <w:rPr>
                <w:lang w:val="it-IT"/>
              </w:rPr>
            </w:pPr>
            <w:r>
              <w:rPr>
                <w:lang w:val="it-IT"/>
              </w:rPr>
              <mc:AlternateContent>
                <mc:Choice Requires="wpg">
                  <w:drawing>
                    <wp:inline xmlns:wp="http://schemas.openxmlformats.org/drawingml/2006/wordprocessingDrawing" distT="0" distB="0" distL="0" distR="0">
                      <wp:extent cx="161925" cy="161925"/>
                      <wp:effectExtent l="0" t="0" r="0" b="0"/>
                      <wp:docPr id="4"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pic:cNvPicPr>
                              <pic:nvPr/>
                            </pic:nvPicPr>
                            <pic:blipFill>
                              <a:blip r:embed="rId16"/>
                              <a:stretch/>
                            </pic:blipFill>
                            <pic:spPr bwMode="auto">
                              <a:xfrm>
                                <a:off x="0" y="0"/>
                                <a:ext cx="161925" cy="1619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2.75pt;height:12.75pt;mso-wrap-distance-left:0.00pt;mso-wrap-distance-top:0.00pt;mso-wrap-distance-right:0.00pt;mso-wrap-distance-bottom:0.00pt;z-index:1;" stroked="f">
                      <v:imagedata r:id="rId16" o:title=""/>
                      <o:lock v:ext="edit" rotation="t"/>
                    </v:shape>
                  </w:pict>
                </mc:Fallback>
              </mc:AlternateContent>
            </w:r>
            <w:r>
              <w:rPr>
                <w:lang w:val="it-IT"/>
              </w:rPr>
              <w:t xml:space="preserve">non controllata</w:t>
            </w:r>
            <w:r>
              <w:rPr>
                <w:lang w:val="it-IT"/>
              </w:rPr>
            </w:r>
            <w:r>
              <w:rPr>
                <w:lang w:val="it-IT"/>
              </w:rPr>
            </w:r>
          </w:p>
        </w:tc>
      </w:tr>
    </w:tbl>
    <w:p>
      <w:pPr>
        <w:pStyle w:val="982"/>
        <w:pBdr/>
        <w:spacing/>
        <w:ind/>
        <w:rPr>
          <w:lang w:val="it-IT"/>
        </w:rPr>
      </w:pPr>
      <w:r>
        <w:rPr>
          <w:lang w:val="it-IT"/>
        </w:rPr>
        <w:t xml:space="preserve"> </w:t>
      </w:r>
      <w:r>
        <w:rPr>
          <w:lang w:val="it-IT"/>
        </w:rPr>
      </w:r>
      <w:r>
        <w:rPr>
          <w:lang w:val="it-IT"/>
        </w:rPr>
      </w:r>
    </w:p>
    <w:p>
      <w:pPr>
        <w:pStyle w:val="982"/>
        <w:pBdr/>
        <w:spacing/>
        <w:ind/>
        <w:rPr>
          <w:lang w:val="it-IT"/>
        </w:rPr>
      </w:pPr>
      <w:r>
        <w:rPr>
          <w:lang w:val="it-IT"/>
        </w:rPr>
        <w:t xml:space="preserve">  </w:t>
      </w:r>
      <w:r>
        <w:rPr>
          <w:lang w:val="it-IT"/>
        </w:rPr>
      </w:r>
      <w:r>
        <w:rPr>
          <w:lang w:val="it-IT"/>
        </w:rPr>
      </w:r>
    </w:p>
    <w:tbl>
      <w:tblPr>
        <w:tblW w:w="0" w:type="auto"/>
        <w:tblCellMar>
          <w:left w:w="71" w:type="dxa"/>
          <w:right w:w="71"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Spacing w:w="0" w:type="dxa"/>
        <w:tblLook w:val="04A0" w:firstRow="1" w:lastRow="0" w:firstColumn="1" w:lastColumn="0" w:noHBand="0" w:noVBand="1"/>
      </w:tblPr>
      <w:tblGrid>
        <w:gridCol w:w="724"/>
        <w:gridCol w:w="4650"/>
        <w:gridCol w:w="1425"/>
        <w:gridCol w:w="1486"/>
        <w:gridCol w:w="1923"/>
      </w:tblGrid>
      <w:tr>
        <w:trPr>
          <w:tblCellSpacing w:w="0" w:type="dxa"/>
        </w:trPr>
        <w:tc>
          <w:tcPr>
            <w:gridSpan w:val="3"/>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6592" w:type="dxa"/>
            <w:vAlign w:val="center"/>
            <w:textDirection w:val="lrTb"/>
            <w:noWrap w:val="false"/>
          </w:tcPr>
          <w:p>
            <w:pPr>
              <w:pStyle w:val="982"/>
              <w:pBdr/>
              <w:spacing/>
              <w:ind/>
              <w:rPr>
                <w:lang w:val="it-IT"/>
              </w:rPr>
            </w:pPr>
            <w:r>
              <w:rPr>
                <w:b/>
                <w:bCs/>
                <w:lang w:val="it-IT"/>
              </w:rPr>
              <w:t xml:space="preserve">STATO DELLE REVISIONI</w:t>
            </w:r>
            <w:r>
              <w:rPr>
                <w:lang w:val="it-IT"/>
              </w:rPr>
            </w:r>
            <w:r>
              <w:rPr>
                <w:lang w:val="it-IT"/>
              </w:rPr>
            </w:r>
          </w:p>
        </w:tc>
        <w:tc>
          <w:tcPr>
            <w:gridSpan w:val="2"/>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203" w:type="dxa"/>
            <w:vAlign w:val="center"/>
            <w:textDirection w:val="lrTb"/>
            <w:noWrap w:val="false"/>
          </w:tcPr>
          <w:p>
            <w:pPr>
              <w:pStyle w:val="982"/>
              <w:pBdr/>
              <w:spacing/>
              <w:ind/>
              <w:rPr>
                <w:lang w:val="it-IT"/>
              </w:rPr>
            </w:pPr>
            <w:r>
              <w:rPr>
                <w:b/>
                <w:bCs/>
                <w:lang w:val="it-IT"/>
              </w:rPr>
              <w:t xml:space="preserve">ITER DI EMISSIONE</w:t>
            </w:r>
            <w:r>
              <w:rPr>
                <w:lang w:val="it-IT"/>
              </w:rPr>
            </w:r>
            <w:r>
              <w:rPr>
                <w:lang w:val="it-IT"/>
              </w:rPr>
            </w:r>
          </w:p>
        </w:tc>
      </w:tr>
      <w:tr>
        <w:trPr>
          <w:tblCellSpacing w:w="0" w:type="dxa"/>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638" w:type="dxa"/>
            <w:vAlign w:val="center"/>
            <w:textDirection w:val="lrTb"/>
            <w:noWrap w:val="false"/>
          </w:tcPr>
          <w:p>
            <w:pPr>
              <w:pStyle w:val="982"/>
              <w:pBdr/>
              <w:spacing/>
              <w:ind/>
              <w:rPr>
                <w:lang w:val="it-IT"/>
              </w:rPr>
            </w:pPr>
            <w:r>
              <w:rPr>
                <w:lang w:val="it-IT"/>
              </w:rPr>
              <w:t xml:space="preserve">REV.</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678" w:type="dxa"/>
            <w:vAlign w:val="center"/>
            <w:textDirection w:val="lrTb"/>
            <w:noWrap w:val="false"/>
          </w:tcPr>
          <w:p>
            <w:pPr>
              <w:pStyle w:val="982"/>
              <w:pBdr/>
              <w:spacing/>
              <w:ind/>
              <w:rPr>
                <w:lang w:val="it-IT"/>
              </w:rPr>
            </w:pPr>
            <w:r>
              <w:rPr>
                <w:lang w:val="it-IT"/>
              </w:rPr>
              <w:t xml:space="preserve">MOTIVO DELLA REVISIONE</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276" w:type="dxa"/>
            <w:vAlign w:val="center"/>
            <w:textDirection w:val="lrTb"/>
            <w:noWrap w:val="false"/>
          </w:tcPr>
          <w:p>
            <w:pPr>
              <w:pStyle w:val="982"/>
              <w:pBdr/>
              <w:spacing/>
              <w:ind/>
              <w:rPr>
                <w:lang w:val="it-IT"/>
              </w:rPr>
            </w:pPr>
            <w:r>
              <w:rPr>
                <w:lang w:val="it-IT"/>
              </w:rPr>
              <w:t xml:space="preserve">DATA</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7" w:type="dxa"/>
            <w:vAlign w:val="center"/>
            <w:textDirection w:val="lrTb"/>
            <w:noWrap w:val="false"/>
          </w:tcPr>
          <w:p>
            <w:pPr>
              <w:pStyle w:val="982"/>
              <w:pBdr/>
              <w:spacing/>
              <w:ind/>
              <w:rPr>
                <w:lang w:val="it-IT"/>
              </w:rPr>
            </w:pPr>
            <w:r>
              <w:rPr>
                <w:lang w:val="it-IT"/>
              </w:rPr>
              <w:t xml:space="preserve">REDAZIONE</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86" w:type="dxa"/>
            <w:vAlign w:val="center"/>
            <w:textDirection w:val="lrTb"/>
            <w:noWrap w:val="false"/>
          </w:tcPr>
          <w:p>
            <w:pPr>
              <w:pStyle w:val="982"/>
              <w:pBdr/>
              <w:spacing/>
              <w:ind/>
              <w:rPr>
                <w:lang w:val="it-IT"/>
              </w:rPr>
            </w:pPr>
            <w:r>
              <w:rPr>
                <w:lang w:val="it-IT"/>
              </w:rPr>
              <w:t xml:space="preserve">APPROVAZIONE</w:t>
            </w:r>
            <w:r>
              <w:rPr>
                <w:lang w:val="it-IT"/>
              </w:rPr>
            </w:r>
            <w:r>
              <w:rPr>
                <w:lang w:val="it-IT"/>
              </w:rPr>
            </w:r>
          </w:p>
        </w:tc>
      </w:tr>
      <w:tr>
        <w:trPr>
          <w:tblCellSpacing w:w="0" w:type="dxa"/>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638" w:type="dxa"/>
            <w:vAlign w:val="center"/>
            <w:textDirection w:val="lrTb"/>
            <w:noWrap w:val="false"/>
          </w:tcPr>
          <w:p>
            <w:pPr>
              <w:pStyle w:val="982"/>
              <w:pBdr/>
              <w:spacing/>
              <w:ind/>
              <w:rPr>
                <w:lang w:val="it-IT"/>
              </w:rPr>
            </w:pPr>
            <w:r>
              <w:rPr>
                <w:lang w:val="it-IT"/>
              </w:rPr>
              <w:t xml:space="preserve">0</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678" w:type="dxa"/>
            <w:vAlign w:val="center"/>
            <w:textDirection w:val="lrTb"/>
            <w:noWrap w:val="false"/>
          </w:tcPr>
          <w:p>
            <w:pPr>
              <w:pStyle w:val="982"/>
              <w:pBdr/>
              <w:spacing/>
              <w:ind/>
              <w:rPr>
                <w:lang w:val="it-IT"/>
              </w:rPr>
            </w:pPr>
            <w:r>
              <w:rPr>
                <w:lang w:val="it-IT"/>
              </w:rPr>
              <w:t xml:space="preserve">Nuova Emissione</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276" w:type="dxa"/>
            <w:vAlign w:val="center"/>
            <w:textDirection w:val="lrTb"/>
            <w:noWrap w:val="false"/>
          </w:tcPr>
          <w:p>
            <w:pPr>
              <w:pStyle w:val="982"/>
              <w:pBdr/>
              <w:spacing/>
              <w:ind/>
              <w:rPr>
                <w:lang w:val="it-IT"/>
              </w:rPr>
            </w:pPr>
            <w:r>
              <w:rPr>
                <w:lang w:val="it-IT"/>
              </w:rPr>
              <w:t xml:space="preserve">14/10/2025</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7" w:type="dxa"/>
            <w:vAlign w:val="center"/>
            <w:textDirection w:val="lrTb"/>
            <w:noWrap w:val="false"/>
          </w:tcPr>
          <w:p>
            <w:pPr>
              <w:pStyle w:val="982"/>
              <w:pBdr/>
              <w:spacing/>
              <w:ind/>
              <w:rPr>
                <w:lang w:val="it-IT"/>
              </w:rPr>
            </w:pPr>
            <w:r>
              <w:rPr>
                <w:lang w:val="it-IT"/>
              </w:rPr>
              <w:t xml:space="preserve"> </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86" w:type="dxa"/>
            <w:vAlign w:val="center"/>
            <w:textDirection w:val="lrTb"/>
            <w:noWrap w:val="false"/>
          </w:tcPr>
          <w:p>
            <w:pPr>
              <w:pStyle w:val="982"/>
              <w:pBdr/>
              <w:spacing/>
              <w:ind/>
              <w:rPr>
                <w:lang w:val="it-IT"/>
              </w:rPr>
            </w:pPr>
            <w:r>
              <w:rPr>
                <w:lang w:val="it-IT"/>
              </w:rPr>
              <w:t xml:space="preserve"> </w:t>
            </w:r>
            <w:r>
              <w:rPr>
                <w:lang w:val="it-IT"/>
              </w:rPr>
            </w:r>
            <w:r>
              <w:rPr>
                <w:lang w:val="it-IT"/>
              </w:rPr>
            </w:r>
          </w:p>
        </w:tc>
      </w:tr>
    </w:tbl>
    <w:p>
      <w:pPr>
        <w:pStyle w:val="982"/>
        <w:pBdr/>
        <w:spacing/>
        <w:ind/>
        <w:rPr>
          <w:lang w:val="it-IT"/>
        </w:rPr>
      </w:pPr>
      <w:r>
        <w:rPr>
          <w:lang w:val="it-IT"/>
        </w:rPr>
        <w:t xml:space="preserve"> </w:t>
      </w:r>
      <w:r>
        <w:rPr>
          <w:lang w:val="it-IT"/>
        </w:rPr>
      </w:r>
      <w:r>
        <w:rPr>
          <w:lang w:val="it-IT"/>
        </w:rPr>
      </w:r>
    </w:p>
    <w:p>
      <w:pPr>
        <w:pBdr/>
        <w:spacing/>
        <w:ind/>
        <w:rPr/>
      </w:pPr>
      <w:r>
        <w:br w:type="page" w:clear="all"/>
      </w:r>
      <w:r/>
    </w:p>
    <w:sdt>
      <w:sdtPr>
        <w15:appearance w15:val="boundingBox"/>
        <w:id w:val="-781731850"/>
        <w:docPartObj>
          <w:docPartGallery w:val="Table of Contents"/>
          <w:docPartUnique w:val="true"/>
        </w:docPartObj>
        <w:rPr>
          <w:lang w:val="it-IT"/>
        </w:rPr>
      </w:sdtPr>
      <w:sdtContent>
        <w:p>
          <w:pPr>
            <w:pStyle w:val="969"/>
            <w:numPr>
              <w:ilvl w:val="0"/>
              <w:numId w:val="0"/>
            </w:numPr>
            <w:pBdr/>
            <w:spacing/>
            <w:ind w:hanging="360" w:left="360"/>
            <w:rPr/>
          </w:pPr>
          <w:r/>
          <w:bookmarkStart w:id="2" w:name="_Toc211354830"/>
          <w:r>
            <w:rPr>
              <w:lang w:val="it-IT"/>
            </w:rPr>
            <w:t xml:space="preserve">Sommario</w:t>
          </w:r>
          <w:bookmarkEnd w:id="2"/>
          <w:r/>
          <w:r/>
        </w:p>
        <w:p>
          <w:pPr>
            <w:pStyle w:val="1056"/>
            <w:pBdr/>
            <w:tabs>
              <w:tab w:val="right" w:leader="dot" w:pos="9962"/>
            </w:tabs>
            <w:spacing/>
            <w:ind/>
            <w:rPr>
              <w:rFonts w:eastAsiaTheme="minorEastAsia"/>
              <w:lang w:val="it-IT" w:eastAsia="it-IT"/>
              <w14:ligatures w14:val="standardContextual"/>
            </w:rPr>
          </w:pPr>
          <w:r>
            <w:fldChar w:fldCharType="begin"/>
          </w:r>
          <w:r>
            <w:instrText xml:space="preserve"> TOC \o "1-3" \h \z \u </w:instrText>
          </w:r>
          <w:r>
            <w:fldChar w:fldCharType="separate"/>
          </w:r>
          <w:hyperlink w:tooltip="#_Toc211354830" w:anchor="_Toc211354830" w:history="1">
            <w:r>
              <w:rPr>
                <w:rStyle w:val="1017"/>
                <w:lang w:val="it-IT"/>
              </w:rPr>
              <w:t xml:space="preserve">Sommario</w:t>
            </w:r>
            <w:r>
              <w:tab/>
            </w:r>
            <w:r>
              <w:fldChar w:fldCharType="begin"/>
            </w:r>
            <w:r>
              <w:instrText xml:space="preserve"> PAGEREF _Toc211354830 \h </w:instrText>
            </w:r>
            <w:r>
              <w:fldChar w:fldCharType="separate"/>
            </w:r>
            <w:r>
              <w:t xml:space="preserve">2</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56"/>
            <w:pBdr/>
            <w:tabs>
              <w:tab w:val="left" w:leader="none" w:pos="480"/>
              <w:tab w:val="right" w:leader="dot" w:pos="9962"/>
            </w:tabs>
            <w:spacing/>
            <w:ind/>
            <w:rPr>
              <w:rFonts w:eastAsiaTheme="minorEastAsia"/>
              <w:lang w:val="it-IT" w:eastAsia="it-IT"/>
              <w14:ligatures w14:val="standardContextual"/>
            </w:rPr>
          </w:pPr>
          <w:r/>
          <w:hyperlink w:tooltip="#_Toc211354831" w:anchor="_Toc211354831" w:history="1">
            <w:r>
              <w:rPr>
                <w:rStyle w:val="1017"/>
              </w:rPr>
              <w:t xml:space="preserve">1.</w:t>
            </w:r>
            <w:r>
              <w:rPr>
                <w:rFonts w:eastAsiaTheme="minorEastAsia"/>
                <w:lang w:val="it-IT" w:eastAsia="it-IT"/>
                <w14:ligatures w14:val="standardContextual"/>
              </w:rPr>
              <w:tab/>
            </w:r>
            <w:r>
              <w:rPr>
                <w:rStyle w:val="1017"/>
              </w:rPr>
              <w:t xml:space="preserve">Scopo</w:t>
            </w:r>
            <w:r>
              <w:tab/>
            </w:r>
            <w:r>
              <w:fldChar w:fldCharType="begin"/>
            </w:r>
            <w:r>
              <w:instrText xml:space="preserve"> PAGEREF _Toc211354831 \h </w:instrText>
            </w:r>
            <w:r>
              <w:fldChar w:fldCharType="separate"/>
            </w:r>
            <w:r>
              <w:t xml:space="preserve">3</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56"/>
            <w:pBdr/>
            <w:tabs>
              <w:tab w:val="left" w:leader="none" w:pos="480"/>
              <w:tab w:val="right" w:leader="dot" w:pos="9962"/>
            </w:tabs>
            <w:spacing/>
            <w:ind/>
            <w:rPr>
              <w:rFonts w:eastAsiaTheme="minorEastAsia"/>
              <w:lang w:val="it-IT" w:eastAsia="it-IT"/>
              <w14:ligatures w14:val="standardContextual"/>
            </w:rPr>
          </w:pPr>
          <w:r/>
          <w:hyperlink w:tooltip="#_Toc211354832" w:anchor="_Toc211354832" w:history="1">
            <w:r>
              <w:rPr>
                <w:rStyle w:val="1017"/>
              </w:rPr>
              <w:t xml:space="preserve">2.</w:t>
            </w:r>
            <w:r>
              <w:rPr>
                <w:rFonts w:eastAsiaTheme="minorEastAsia"/>
                <w:lang w:val="it-IT" w:eastAsia="it-IT"/>
                <w14:ligatures w14:val="standardContextual"/>
              </w:rPr>
              <w:tab/>
            </w:r>
            <w:r>
              <w:rPr>
                <w:rStyle w:val="1017"/>
              </w:rPr>
              <w:t xml:space="preserve">Campo di Applicazione</w:t>
            </w:r>
            <w:r>
              <w:tab/>
            </w:r>
            <w:r>
              <w:fldChar w:fldCharType="begin"/>
            </w:r>
            <w:r>
              <w:instrText xml:space="preserve"> PAGEREF _Toc211354832 \h </w:instrText>
            </w:r>
            <w:r>
              <w:fldChar w:fldCharType="separate"/>
            </w:r>
            <w:r>
              <w:t xml:space="preserve">3</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56"/>
            <w:pBdr/>
            <w:tabs>
              <w:tab w:val="left" w:leader="none" w:pos="480"/>
              <w:tab w:val="right" w:leader="dot" w:pos="9962"/>
            </w:tabs>
            <w:spacing/>
            <w:ind/>
            <w:rPr>
              <w:rFonts w:eastAsiaTheme="minorEastAsia"/>
              <w:lang w:val="it-IT" w:eastAsia="it-IT"/>
              <w14:ligatures w14:val="standardContextual"/>
            </w:rPr>
          </w:pPr>
          <w:r/>
          <w:hyperlink w:tooltip="#_Toc211354833" w:anchor="_Toc211354833" w:history="1">
            <w:r>
              <w:rPr>
                <w:rStyle w:val="1017"/>
              </w:rPr>
              <w:t xml:space="preserve">3.</w:t>
            </w:r>
            <w:r>
              <w:rPr>
                <w:rFonts w:eastAsiaTheme="minorEastAsia"/>
                <w:lang w:val="it-IT" w:eastAsia="it-IT"/>
                <w14:ligatures w14:val="standardContextual"/>
              </w:rPr>
              <w:tab/>
            </w:r>
            <w:r>
              <w:rPr>
                <w:rStyle w:val="1017"/>
              </w:rPr>
              <w:t xml:space="preserve">Riferimenti</w:t>
            </w:r>
            <w:r>
              <w:tab/>
            </w:r>
            <w:r>
              <w:fldChar w:fldCharType="begin"/>
            </w:r>
            <w:r>
              <w:instrText xml:space="preserve"> PAGEREF _Toc211354833 \h </w:instrText>
            </w:r>
            <w:r>
              <w:fldChar w:fldCharType="separate"/>
            </w:r>
            <w:r>
              <w:t xml:space="preserve">3</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56"/>
            <w:pBdr/>
            <w:tabs>
              <w:tab w:val="left" w:leader="none" w:pos="480"/>
              <w:tab w:val="right" w:leader="dot" w:pos="9962"/>
            </w:tabs>
            <w:spacing/>
            <w:ind/>
            <w:rPr>
              <w:rFonts w:eastAsiaTheme="minorEastAsia"/>
              <w:lang w:val="it-IT" w:eastAsia="it-IT"/>
              <w14:ligatures w14:val="standardContextual"/>
            </w:rPr>
          </w:pPr>
          <w:r/>
          <w:hyperlink w:tooltip="#_Toc211354834" w:anchor="_Toc211354834" w:history="1">
            <w:r>
              <w:rPr>
                <w:rStyle w:val="1017"/>
              </w:rPr>
              <w:t xml:space="preserve">4.</w:t>
            </w:r>
            <w:r>
              <w:rPr>
                <w:rFonts w:eastAsiaTheme="minorEastAsia"/>
                <w:lang w:val="it-IT" w:eastAsia="it-IT"/>
                <w14:ligatures w14:val="standardContextual"/>
              </w:rPr>
              <w:tab/>
            </w:r>
            <w:r>
              <w:rPr>
                <w:rStyle w:val="1017"/>
              </w:rPr>
              <w:t xml:space="preserve">Definizioni e Modalità Operative</w:t>
            </w:r>
            <w:r>
              <w:tab/>
            </w:r>
            <w:r>
              <w:fldChar w:fldCharType="begin"/>
            </w:r>
            <w:r>
              <w:instrText xml:space="preserve"> PAGEREF _Toc211354834 \h </w:instrText>
            </w:r>
            <w:r>
              <w:fldChar w:fldCharType="separate"/>
            </w:r>
            <w:r>
              <w:t xml:space="preserve">3</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56"/>
            <w:pBdr/>
            <w:tabs>
              <w:tab w:val="left" w:leader="none" w:pos="480"/>
              <w:tab w:val="right" w:leader="dot" w:pos="9962"/>
            </w:tabs>
            <w:spacing/>
            <w:ind/>
            <w:rPr>
              <w:rFonts w:eastAsiaTheme="minorEastAsia"/>
              <w:lang w:val="it-IT" w:eastAsia="it-IT"/>
              <w14:ligatures w14:val="standardContextual"/>
            </w:rPr>
          </w:pPr>
          <w:r/>
          <w:hyperlink w:tooltip="#_Toc211354835" w:anchor="_Toc211354835" w:history="1">
            <w:r>
              <w:rPr>
                <w:rStyle w:val="1017"/>
              </w:rPr>
              <w:t xml:space="preserve">5.</w:t>
            </w:r>
            <w:r>
              <w:rPr>
                <w:rFonts w:eastAsiaTheme="minorEastAsia"/>
                <w:lang w:val="it-IT" w:eastAsia="it-IT"/>
                <w14:ligatures w14:val="standardContextual"/>
              </w:rPr>
              <w:tab/>
            </w:r>
            <w:r>
              <w:rPr>
                <w:rStyle w:val="1017"/>
              </w:rPr>
              <w:t xml:space="preserve">Matrice RACI</w:t>
            </w:r>
            <w:r>
              <w:tab/>
            </w:r>
            <w:r>
              <w:fldChar w:fldCharType="begin"/>
            </w:r>
            <w:r>
              <w:instrText xml:space="preserve"> PAGEREF _Toc211354835 \h </w:instrText>
            </w:r>
            <w:r>
              <w:fldChar w:fldCharType="separate"/>
            </w:r>
            <w:r>
              <w:t xml:space="preserve">5</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56"/>
            <w:pBdr/>
            <w:tabs>
              <w:tab w:val="left" w:leader="none" w:pos="480"/>
              <w:tab w:val="right" w:leader="dot" w:pos="9962"/>
            </w:tabs>
            <w:spacing/>
            <w:ind/>
            <w:rPr>
              <w:rFonts w:eastAsiaTheme="minorEastAsia"/>
              <w:lang w:val="it-IT" w:eastAsia="it-IT"/>
              <w14:ligatures w14:val="standardContextual"/>
            </w:rPr>
          </w:pPr>
          <w:r/>
          <w:hyperlink w:tooltip="#_Toc211354836" w:anchor="_Toc211354836" w:history="1">
            <w:r>
              <w:rPr>
                <w:rStyle w:val="1017"/>
              </w:rPr>
              <w:t xml:space="preserve">6.</w:t>
            </w:r>
            <w:r>
              <w:rPr>
                <w:rFonts w:eastAsiaTheme="minorEastAsia"/>
                <w:lang w:val="it-IT" w:eastAsia="it-IT"/>
                <w14:ligatures w14:val="standardContextual"/>
              </w:rPr>
              <w:tab/>
            </w:r>
            <w:r>
              <w:rPr>
                <w:rStyle w:val="1017"/>
              </w:rPr>
              <w:t xml:space="preserve">KPI</w:t>
            </w:r>
            <w:r>
              <w:tab/>
            </w:r>
            <w:r>
              <w:fldChar w:fldCharType="begin"/>
            </w:r>
            <w:r>
              <w:instrText xml:space="preserve"> PAGEREF _Toc211354836 \h </w:instrText>
            </w:r>
            <w:r>
              <w:fldChar w:fldCharType="separate"/>
            </w:r>
            <w:r>
              <w:t xml:space="preserve">6</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56"/>
            <w:pBdr/>
            <w:tabs>
              <w:tab w:val="left" w:leader="none" w:pos="480"/>
              <w:tab w:val="right" w:leader="dot" w:pos="9962"/>
            </w:tabs>
            <w:spacing/>
            <w:ind/>
            <w:rPr>
              <w:rFonts w:eastAsiaTheme="minorEastAsia"/>
              <w:lang w:val="it-IT" w:eastAsia="it-IT"/>
              <w14:ligatures w14:val="standardContextual"/>
            </w:rPr>
          </w:pPr>
          <w:r/>
          <w:hyperlink w:tooltip="#_Toc211354837" w:anchor="_Toc211354837" w:history="1">
            <w:r>
              <w:rPr>
                <w:rStyle w:val="1017"/>
              </w:rPr>
              <w:t xml:space="preserve">7.</w:t>
            </w:r>
            <w:r>
              <w:rPr>
                <w:rFonts w:eastAsiaTheme="minorEastAsia"/>
                <w:lang w:val="it-IT" w:eastAsia="it-IT"/>
                <w14:ligatures w14:val="standardContextual"/>
              </w:rPr>
              <w:tab/>
            </w:r>
            <w:r>
              <w:rPr>
                <w:rStyle w:val="1017"/>
              </w:rPr>
              <w:t xml:space="preserve">Modulistica</w:t>
            </w:r>
            <w:r>
              <w:tab/>
            </w:r>
            <w:r>
              <w:fldChar w:fldCharType="begin"/>
            </w:r>
            <w:r>
              <w:instrText xml:space="preserve"> PAGEREF _Toc211354837 \h </w:instrText>
            </w:r>
            <w:r>
              <w:fldChar w:fldCharType="separate"/>
            </w:r>
            <w:r>
              <w:t xml:space="preserve">7</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56"/>
            <w:pBdr/>
            <w:tabs>
              <w:tab w:val="left" w:leader="none" w:pos="480"/>
              <w:tab w:val="right" w:leader="dot" w:pos="9962"/>
            </w:tabs>
            <w:spacing/>
            <w:ind/>
            <w:rPr>
              <w:rFonts w:eastAsiaTheme="minorEastAsia"/>
              <w:lang w:val="it-IT" w:eastAsia="it-IT"/>
              <w14:ligatures w14:val="standardContextual"/>
            </w:rPr>
          </w:pPr>
          <w:r/>
          <w:hyperlink w:tooltip="#_Toc211354838" w:anchor="_Toc211354838" w:history="1">
            <w:r>
              <w:rPr>
                <w:rStyle w:val="1017"/>
              </w:rPr>
              <w:t xml:space="preserve">8.</w:t>
            </w:r>
            <w:r>
              <w:rPr>
                <w:rFonts w:eastAsiaTheme="minorEastAsia"/>
                <w:lang w:val="it-IT" w:eastAsia="it-IT"/>
                <w14:ligatures w14:val="standardContextual"/>
              </w:rPr>
              <w:tab/>
            </w:r>
            <w:r>
              <w:rPr>
                <w:rStyle w:val="1017"/>
              </w:rPr>
              <w:t xml:space="preserve">Controlli Previsti</w:t>
            </w:r>
            <w:r>
              <w:tab/>
            </w:r>
            <w:r>
              <w:fldChar w:fldCharType="begin"/>
            </w:r>
            <w:r>
              <w:instrText xml:space="preserve"> PAGEREF _Toc211354838 \h </w:instrText>
            </w:r>
            <w:r>
              <w:fldChar w:fldCharType="separate"/>
            </w:r>
            <w:r>
              <w:t xml:space="preserve">7</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Bdr/>
            <w:spacing/>
            <w:ind/>
            <w:rPr/>
          </w:pPr>
          <w:r>
            <w:rPr>
              <w:b/>
              <w:bCs/>
            </w:rPr>
            <w:fldChar w:fldCharType="end"/>
          </w:r>
          <w:r/>
        </w:p>
      </w:sdtContent>
    </w:sdt>
    <w:p>
      <w:pPr>
        <w:pBdr/>
        <w:spacing/>
        <w:ind/>
        <w:rPr/>
      </w:pPr>
      <w:r/>
      <w:bookmarkStart w:id="3" w:name="citations"/>
      <w:r/>
      <w:bookmarkEnd w:id="0"/>
      <w:r/>
      <w:bookmarkEnd w:id="1"/>
      <w:r>
        <w:br w:type="page" w:clear="all"/>
      </w:r>
      <w:r/>
    </w:p>
    <w:p>
      <w:pPr>
        <w:pStyle w:val="969"/>
        <w:pBdr/>
        <w:spacing/>
        <w:ind/>
        <w:rPr/>
      </w:pPr>
      <w:r/>
      <w:bookmarkStart w:id="4" w:name="_Toc211354831"/>
      <w:r>
        <w:t xml:space="preserve">Scopo</w:t>
      </w:r>
      <w:bookmarkEnd w:id="4"/>
      <w:r/>
      <w:r/>
    </w:p>
    <w:p>
      <w:pPr>
        <w:pStyle w:val="982"/>
        <w:pBdr/>
        <w:spacing/>
        <w:ind/>
        <w:rPr/>
      </w:pPr>
      <w:r>
        <w:t xml:space="preserve">Disciplinare il sistema di sorveglianza sanitaria in a</w:t>
      </w:r>
      <w:r>
        <w:t xml:space="preserve">zienda, assicurando che i lavoratori esposti a rischi specifici vengano sottoposti a visite mediche preventive e periodiche secondo un protocollo sanitario adeguato, come misura di tutela della salute e di verifica dell’idoneità alla mansione ai sensi del </w:t>
      </w:r>
      <w:r>
        <w:t xml:space="preserve">D.Lgs.</w:t>
      </w:r>
      <w:r>
        <w:t xml:space="preserve"> 81/2008. Garantire inoltre la gestione delle cartelle sanitarie e delle eventuali limitazioni/prescrizioni nel rispetto della privacy.</w:t>
      </w:r>
      <w:r/>
    </w:p>
    <w:p>
      <w:pPr>
        <w:pStyle w:val="969"/>
        <w:pBdr/>
        <w:spacing/>
        <w:ind/>
        <w:rPr/>
      </w:pPr>
      <w:r/>
      <w:bookmarkStart w:id="5" w:name="_Toc211354832"/>
      <w:r>
        <w:t xml:space="preserve">Campo di Applicazione</w:t>
      </w:r>
      <w:bookmarkEnd w:id="5"/>
      <w:r/>
      <w:r/>
    </w:p>
    <w:p>
      <w:pPr>
        <w:pStyle w:val="981"/>
        <w:pBdr/>
        <w:spacing/>
        <w:ind/>
        <w:rPr/>
      </w:pPr>
      <w:r>
        <w:t xml:space="preserve">Tutti i lavoratori di </w:t>
      </w:r>
      <w:r>
        <w:t xml:space="preserve">Agrumigel</w:t>
      </w:r>
      <w:r>
        <w:t xml:space="preserve"> s.r.l. per i quali la valutazione dei rischi prevede sorveglianza sanitaria obbligatoria o comunque opportuna: ad e</w:t>
      </w:r>
      <w:r>
        <w:t xml:space="preserve">sempio, addetti esposti a rumore oltre valori d’azione, addetti a movimentazione manuale dei carichi, lavoratori esposti ad agenti chimici (ammoniaca, ecc.), videoterminalisti (&gt;20 ore settimanali), carrellisti, lavoratrici in gravidanza, ecc. Si applica i</w:t>
      </w:r>
      <w:r>
        <w:t xml:space="preserve">noltre a lavoratori per i quali sia necessario valutare l’idoneità specifica (es. uso DPI di III categoria come autorespiratori, lavori in spazi confinati). In pratica, copre tutte le mansioni elencate nel DVR con rischi che richiedono controllo sanitario.</w:t>
      </w:r>
      <w:r/>
    </w:p>
    <w:p>
      <w:pPr>
        <w:pStyle w:val="969"/>
        <w:pBdr/>
        <w:spacing/>
        <w:ind/>
        <w:rPr/>
      </w:pPr>
      <w:r/>
      <w:bookmarkStart w:id="6" w:name="_Toc211354833"/>
      <w:r>
        <w:t xml:space="preserve">Riferimenti</w:t>
      </w:r>
      <w:bookmarkEnd w:id="6"/>
      <w:r/>
      <w:r/>
    </w:p>
    <w:p>
      <w:pPr>
        <w:pStyle w:val="981"/>
        <w:pBdr/>
        <w:spacing/>
        <w:ind/>
        <w:rPr/>
      </w:pPr>
      <w:r>
        <w:t xml:space="preserve">D.Lgs.</w:t>
      </w:r>
      <w:r>
        <w:t xml:space="preserve"> 81/2008 art. 41 (Sorveglianza sanitaria) e art. 18/25 (obblighi datore di lavoro e lavoratori in materia); Linee guida Commissione ex art. 41 su protocolli sanitari; DVR </w:t>
      </w:r>
      <w:r>
        <w:t xml:space="preserve">Agrumigel</w:t>
      </w:r>
      <w:r>
        <w:t xml:space="preserve"> con indicazione delle mansioni soggette a sorveglianza; Contratto di nomina del Medico Competente; Norme GDPR sulla tutela dati sanitari dei lavoratori.</w:t>
      </w:r>
      <w:r/>
    </w:p>
    <w:p>
      <w:pPr>
        <w:pStyle w:val="969"/>
        <w:pBdr/>
        <w:spacing/>
        <w:ind/>
        <w:rPr/>
      </w:pPr>
      <w:r/>
      <w:bookmarkStart w:id="7" w:name="_Toc211354834"/>
      <w:r>
        <w:t xml:space="preserve">Definizioni e </w:t>
      </w:r>
      <w:r>
        <w:t xml:space="preserve">Modalità Operative</w:t>
      </w:r>
      <w:bookmarkEnd w:id="7"/>
      <w:r/>
      <w:r/>
    </w:p>
    <w:p>
      <w:pPr>
        <w:pStyle w:val="981"/>
        <w:numPr>
          <w:ilvl w:val="0"/>
          <w:numId w:val="4"/>
        </w:numPr>
        <w:pBdr/>
        <w:spacing/>
        <w:ind/>
        <w:rPr/>
      </w:pPr>
      <w:r>
        <w:rPr>
          <w:b/>
          <w:bCs/>
        </w:rPr>
        <w:t xml:space="preserve">Nomina del Medico Competente (MC):</w:t>
      </w:r>
      <w:r>
        <w:t xml:space="preserve"> Il Datore di Lavoro nomina un Medico Competente in possesso dei requisiti (specializzazione in medicina del lavoro) e ne comuni</w:t>
      </w:r>
      <w:r>
        <w:t xml:space="preserve">ca il nominativo ai lavoratori. Il MC collabora alla valutazione dei rischi e redige i protocolli sanitari in funzione dei rischi specifici. La nomina è formalizzata per iscritto e il MC ha accesso a informazioni su processi e agenti di rischio in azienda.</w:t>
      </w:r>
      <w:r/>
    </w:p>
    <w:p>
      <w:pPr>
        <w:pStyle w:val="981"/>
        <w:numPr>
          <w:ilvl w:val="0"/>
          <w:numId w:val="4"/>
        </w:numPr>
        <w:pBdr/>
        <w:spacing/>
        <w:ind/>
        <w:rPr/>
      </w:pPr>
      <w:r>
        <w:rPr>
          <w:b/>
          <w:bCs/>
        </w:rPr>
        <w:t xml:space="preserve">Definizione del Protocollo Sanitario:</w:t>
      </w:r>
      <w:r>
        <w:t xml:space="preserve"> Per ciascuna mansione soggetta a sorveglianza, il MC stabilisce il contenuto e la periodicità delle visite mediche, tenendo conto di normative e linee gui</w:t>
      </w:r>
      <w:r>
        <w:t xml:space="preserve">da aggiornate. Ad esempio: addetti movimentazione manuale – visita biennale con esame rachide; esposti a rumore &gt;85 dB – visita audiometrica annuale; videoterminalisti – visita oculistica ogni 5 anni (&lt;50 anni) o 2 anni (&gt;50 anni); carrellisti – visita ann</w:t>
      </w:r>
      <w:r>
        <w:t xml:space="preserve">uale con valutazione apparato muscoloscheletrico e esame tossicologico (alcol/droga) secondo politiche interne se previste; addetti a sostanze chimiche irritanti – visita annuale con funzionalità respiratoria e controllo cute; lavoratori notturni – visita </w:t>
      </w:r>
      <w:r>
        <w:t xml:space="preserve">preventiva e periodica biennale. Il protocollo è riportato nel Piano Sanitario Aziendale e concordato con il Datore di Lavoro e RSPP.</w:t>
      </w:r>
      <w:r/>
    </w:p>
    <w:p>
      <w:pPr>
        <w:pStyle w:val="981"/>
        <w:numPr>
          <w:ilvl w:val="0"/>
          <w:numId w:val="4"/>
        </w:numPr>
        <w:pBdr/>
        <w:spacing/>
        <w:ind/>
        <w:rPr/>
      </w:pPr>
      <w:r>
        <w:rPr>
          <w:b/>
          <w:bCs/>
        </w:rPr>
        <w:t xml:space="preserve">Visite Mediche Preventive e Periodiche:</w:t>
      </w:r>
      <w:r>
        <w:t xml:space="preserve"> Si distinguono: </w:t>
      </w:r>
      <w:r>
        <w:rPr>
          <w:i/>
          <w:iCs/>
        </w:rPr>
        <w:t xml:space="preserve">Visita preventiva</w:t>
      </w:r>
      <w:r>
        <w:t xml:space="preserve"> (prima dell’assunzione o immediatamente dopo, per accertare l’assenza di controindicazioni al lavoro specifico); </w:t>
      </w:r>
      <w:r>
        <w:rPr>
          <w:i/>
          <w:iCs/>
        </w:rPr>
        <w:t xml:space="preserve">Visita periodica</w:t>
      </w:r>
      <w:r>
        <w:t xml:space="preserve"> (a intervalli stabiliti dal protocollo, per monitorare nel tempo lo stato di salute); </w:t>
      </w:r>
      <w:r>
        <w:rPr>
          <w:i/>
          <w:iCs/>
        </w:rPr>
        <w:t xml:space="preserve">Visita su richiesta</w:t>
      </w:r>
      <w:r>
        <w:t xml:space="preserve"> del lavoratore (se correlata ai rischi professionali); </w:t>
      </w:r>
      <w:r>
        <w:rPr>
          <w:i/>
          <w:iCs/>
        </w:rPr>
        <w:t xml:space="preserve">Visita per cambio mansione</w:t>
      </w:r>
      <w:r>
        <w:t xml:space="preserve"> o </w:t>
      </w:r>
      <w:r>
        <w:rPr>
          <w:i/>
          <w:iCs/>
        </w:rPr>
        <w:t xml:space="preserve">rientro da assenza prolungata</w:t>
      </w:r>
      <w:r>
        <w:t xml:space="preserve"> (&gt;60 giorni per motivi di salute), per accertare idoneità. Le visite sono effettuate dal MC preferibilmente presso infermeria aziendale o ambulatorio mobile, in orario di lavoro. Ogni visita comprende anamnesi mirata, esame obiettivo clinic</w:t>
      </w:r>
      <w:r>
        <w:t xml:space="preserve">o e accertamenti specialistici/strumentali se previsti (esami audiometrici, spirometria, esami ematochimici, ECG, etc.). Esempio: per rumoristi audiogramma; per addetti chimici test di funzione respiratoria; per chi lavora al freddo controllo otorino; etc.</w:t>
      </w:r>
      <w:r/>
    </w:p>
    <w:p>
      <w:pPr>
        <w:pStyle w:val="981"/>
        <w:numPr>
          <w:ilvl w:val="0"/>
          <w:numId w:val="4"/>
        </w:numPr>
        <w:pBdr/>
        <w:spacing/>
        <w:ind/>
        <w:rPr/>
      </w:pPr>
      <w:r>
        <w:rPr>
          <w:b/>
          <w:bCs/>
        </w:rPr>
        <w:t xml:space="preserve">Esiti e Giudizio di Idoneità:</w:t>
      </w:r>
      <w:r>
        <w:t xml:space="preserve"> Al termine di ogni visita, il MC esprime un giudizio scritto: </w:t>
      </w:r>
      <w:r>
        <w:rPr>
          <w:i/>
          <w:iCs/>
        </w:rPr>
        <w:t xml:space="preserve">Idoneo</w:t>
      </w:r>
      <w:r>
        <w:t xml:space="preserve">, </w:t>
      </w:r>
      <w:r>
        <w:rPr>
          <w:i/>
          <w:iCs/>
        </w:rPr>
        <w:t xml:space="preserve">Idoneo con limitazioni/prescrizioni</w:t>
      </w:r>
      <w:r>
        <w:t xml:space="preserve"> (specificando quali, es. “non sollevare pesi &gt;10kg”, “richiede occhiali protettivi graduati”, “adibire a mansione solo diurna”), </w:t>
      </w:r>
      <w:r>
        <w:rPr>
          <w:i/>
          <w:iCs/>
        </w:rPr>
        <w:t xml:space="preserve">Temporaneamente non idoneo</w:t>
      </w:r>
      <w:r>
        <w:t xml:space="preserve"> (con indicazione della durata </w:t>
      </w:r>
      <w:r>
        <w:t xml:space="preserve">e</w:t>
      </w:r>
      <w:r>
        <w:t xml:space="preserve"> eventuali terapie) oppure </w:t>
      </w:r>
      <w:r>
        <w:rPr>
          <w:i/>
          <w:iCs/>
        </w:rPr>
        <w:t xml:space="preserve">Non idoneo</w:t>
      </w:r>
      <w:r>
        <w:t xml:space="preserve">. Il giudizio è comunicato per iscritto al lavoratore e al Datore di Lavoro rispettando la riservatezza (dettagli clinici non rivelati al DL, solo giudizio e limitazioni). Il Datore di Lavoro è tenuto ad attuare le prescrizioni del MC: ad esempio,</w:t>
      </w:r>
      <w:r>
        <w:t xml:space="preserve"> assegnare il lavoratore a mansioni compatibili con eventuali limitazioni, migliorare postazione in caso di indicazione ergonomica, ecc. In caso di inidoneità permanente alla mansione, il DL avvia il cambio mansione o altre soluzioni contrattuali previste.</w:t>
      </w:r>
      <w:r/>
    </w:p>
    <w:p>
      <w:pPr>
        <w:pStyle w:val="981"/>
        <w:numPr>
          <w:ilvl w:val="0"/>
          <w:numId w:val="4"/>
        </w:numPr>
        <w:pBdr/>
        <w:spacing/>
        <w:ind/>
        <w:rPr/>
      </w:pPr>
      <w:r>
        <w:rPr>
          <w:b/>
          <w:bCs/>
        </w:rPr>
        <w:t xml:space="preserve">Gestione delle Cartelle Sanitarie:</w:t>
      </w:r>
      <w:r>
        <w:t xml:space="preserve"> Il MC istituisce e aggiorna, per ogni lavoratore sottoposto a sorveglianza sanitaria, una </w:t>
      </w:r>
      <w:r>
        <w:rPr>
          <w:i/>
          <w:iCs/>
        </w:rPr>
        <w:t xml:space="preserve">cartella sanitaria e di rischio</w:t>
      </w:r>
      <w:r>
        <w:t xml:space="preserve"> individuale. Questa cartella contiene i dati delle visite, esami effettuati, esposizioni professionali e giudizi espressi. Le cartelle sono custodite a cura del MC con criterio di riservatezza (ad es. archivio informatico criptato o schedario chiu</w:t>
      </w:r>
      <w:r>
        <w:t xml:space="preserve">so a chiave presso l’infermeria), come da GDPR. Il lavoratore può chiederne copia al MC. Alla cessazione del rapporto di lavoro, al lavoratore viene consegnata copia della cartella sanitaria e l’originale viene conservato dal MC secondo i termini di legge.</w:t>
      </w:r>
      <w:r/>
    </w:p>
    <w:p>
      <w:pPr>
        <w:pStyle w:val="981"/>
        <w:numPr>
          <w:ilvl w:val="0"/>
          <w:numId w:val="4"/>
        </w:numPr>
        <w:pBdr/>
        <w:spacing/>
        <w:ind/>
        <w:rPr/>
      </w:pPr>
      <w:r>
        <w:rPr>
          <w:b/>
          <w:bCs/>
        </w:rPr>
        <w:t xml:space="preserve">Richiami e Scadenze:</w:t>
      </w:r>
      <w:r>
        <w:t xml:space="preserve"> L’Ufficio del Personale, in collaborazione con i</w:t>
      </w:r>
      <w:r>
        <w:t xml:space="preserve">l MC, tiene un calendario delle visite periodiche. Al fine di garantire il rispetto delle periodicità, almeno un mese prima della scadenza il MC comunica le visite da programmare. I lavoratori </w:t>
      </w:r>
      <w:r>
        <w:rPr>
          <w:highlight w:val="none"/>
        </w:rPr>
        <w:t xml:space="preserve">sono avvisati con anticipo dell’appuntamento (usando moduli di </w:t>
      </w:r>
      <w:r>
        <w:rPr>
          <w:b/>
          <w:bCs/>
          <w:highlight w:val="none"/>
        </w:rPr>
        <w:t xml:space="preserve">MOD-07 Richiesta Visita Medica</w:t>
      </w:r>
      <w:r>
        <w:rPr>
          <w:highlight w:val="none"/>
        </w:rPr>
        <w:t xml:space="preserve"> </w:t>
      </w:r>
      <w:r>
        <w:t xml:space="preserve">se necessario, firmato dal datore o delegato per convocazione). Il lavoratore è obbligato a presentarsi alla visita; in caso di rifiuto ingiustificato, ciò costituisce inadempienza (sarà segnalato e gestito disciplinarmente).</w:t>
      </w:r>
      <w:r/>
    </w:p>
    <w:p>
      <w:pPr>
        <w:pStyle w:val="981"/>
        <w:numPr>
          <w:ilvl w:val="0"/>
          <w:numId w:val="4"/>
        </w:numPr>
        <w:pBdr/>
        <w:spacing/>
        <w:ind/>
        <w:rPr/>
      </w:pPr>
      <w:r>
        <w:rPr>
          <w:b/>
          <w:bCs/>
        </w:rPr>
        <w:t xml:space="preserve">Gestione Casi Particolari:</w:t>
      </w:r>
      <w:r>
        <w:t xml:space="preserve"> </w:t>
      </w:r>
      <w:r>
        <w:rPr>
          <w:i/>
          <w:iCs/>
        </w:rPr>
        <w:t xml:space="preserve">Lavoratrici madri:</w:t>
      </w:r>
      <w:r>
        <w:t xml:space="preserve"> all’inizio della gravidanza la lavoratrice è tenuta a informare l’azienda, che la invia dal MC per valutare </w:t>
      </w:r>
      <w:r>
        <w:t xml:space="preserve">se la mansione comporta rischi vietati (es. movimentazione carichi, esposizione a sostanze nocive). Il MC può prescrivere l’interdizione da particolari compiti e il DL la sposta ad attività compatibili, oppure attiva l’astensione anticipata se necessario. </w:t>
      </w:r>
      <w:r>
        <w:rPr>
          <w:i/>
          <w:iCs/>
        </w:rPr>
        <w:t xml:space="preserve">Idoneità alla guida carrelli:</w:t>
      </w:r>
      <w:r>
        <w:t xml:space="preserve"> i carrellisti sono sottoposti a controllo della vista e reattività; eventuali patologie (es. epilessia non controllata, abuso alcol) comportano non idoneità alla guida di mezzi. </w:t>
      </w:r>
      <w:r>
        <w:rPr>
          <w:i/>
          <w:iCs/>
        </w:rPr>
        <w:t xml:space="preserve">Assunzione di sostanze stupefacenti/alcol:</w:t>
      </w:r>
      <w:r>
        <w:t xml:space="preserve"> come da normative specifiche, gli addetti a mansioni a rischio (es. conducenti carrelli, addett</w:t>
      </w:r>
      <w:r>
        <w:t xml:space="preserve">i impianti complessi) sono soggetti a test tossicologici periodici e alcoltest, gestiti dal MC in coordinamento col Medico del Lavoro pubblico (in applicazione Intesa Stato-Regioni 2007). Positivi comportano provvedimenti (sospensione e iter di recupero). </w:t>
      </w:r>
      <w:r>
        <w:rPr>
          <w:i/>
          <w:iCs/>
        </w:rPr>
        <w:t xml:space="preserve">Rientri dopo infortunio o malattia prolungata:</w:t>
      </w:r>
      <w:r>
        <w:t xml:space="preserve"> il MC effettua visita prima del rientro per confermare idoneità (richiesta dal DL per assenza &gt; 60 gg continuativi).</w:t>
      </w:r>
      <w:r/>
    </w:p>
    <w:p>
      <w:pPr>
        <w:pStyle w:val="981"/>
        <w:numPr>
          <w:ilvl w:val="0"/>
          <w:numId w:val="4"/>
        </w:numPr>
        <w:pBdr/>
        <w:spacing/>
        <w:ind/>
        <w:rPr/>
      </w:pPr>
      <w:r>
        <w:rPr>
          <w:b/>
          <w:bCs/>
        </w:rPr>
        <w:t xml:space="preserve">Riunioni e Rapporti Annuali:</w:t>
      </w:r>
      <w:r>
        <w:t xml:space="preserve"> Il MC partecipa alla riunione periodica annuale sulla sicurezza riferendo i risultati anonimi collettivi della sorveglianza sanitaria</w:t>
      </w:r>
      <w:hyperlink r:id="rId17" w:tooltip="file://file-6upqkKDJM5EktxA9eBbtqY#:~:text=match%20at%20L2285%20i%20risultati,della%20sorveglianza%20sanitaria%20effettuata%20e" w:anchor=":~:text=match%20at%20L2285%20i%20risultati,della%20sorveglianza%20sanitaria%20effettuata%20e" w:history="1">
        <w:r>
          <w:rPr>
            <w:rStyle w:val="1017"/>
          </w:rPr>
          <w:t xml:space="preserve">[1]</w:t>
        </w:r>
      </w:hyperlink>
      <w:r>
        <w:t xml:space="preserve">: trend di audiometrie, problemi ricorrenti, suggerimenti su miglioramenti ergonomici, ecc. Elabora inoltre un </w:t>
      </w:r>
      <w:r>
        <w:rPr>
          <w:i/>
          <w:iCs/>
          <w:highlight w:val="none"/>
        </w:rPr>
        <w:t xml:space="preserve">Rapporto Sanitario Annuale</w:t>
      </w:r>
      <w:r>
        <w:t xml:space="preserve"> con indicazione dei controlli effettuati e delle conclusioni, consegnandolo al Datore di Lavoro e RLS. Questo rapporto viene discusso e conservato.</w:t>
      </w:r>
      <w:r/>
    </w:p>
    <w:p>
      <w:pPr>
        <w:pStyle w:val="981"/>
        <w:numPr>
          <w:ilvl w:val="0"/>
          <w:numId w:val="4"/>
        </w:numPr>
        <w:pBdr/>
        <w:spacing/>
        <w:ind/>
        <w:rPr/>
      </w:pPr>
      <w:r>
        <w:rPr>
          <w:b/>
          <w:bCs/>
        </w:rPr>
        <w:t xml:space="preserve">Provvedimenti in caso di Criticità:</w:t>
      </w:r>
      <w:r>
        <w:t xml:space="preserve"> Se la sorveglianza sanitaria evidenzia per un lavoratore un problema di salute correlato al lavoro (es. ipoacusia da rumore incipiente), il MC informa il lavoratore e il DL suggerendo misure: ad esempio intensificazione dell’uso di DPI, riduzione </w:t>
      </w:r>
      <w:r>
        <w:t xml:space="preserve">dell’esposizione (turnazione), revisione del DVR. Il Datore di Lavoro ha l’obbligo di attuare queste misure (ad es. trovare una mansione alternativa temporanea per consentire recupero). L’efficacia delle misure viene poi rivalutata nelle visite successive.</w:t>
      </w:r>
      <w:r/>
    </w:p>
    <w:p>
      <w:pPr>
        <w:pStyle w:val="969"/>
        <w:pBdr/>
        <w:spacing/>
        <w:ind/>
        <w:rPr/>
      </w:pPr>
      <w:r/>
      <w:bookmarkStart w:id="8" w:name="_Toc211354835"/>
      <w:r>
        <w:t xml:space="preserve">Matrice RACI</w:t>
      </w:r>
      <w:bookmarkEnd w:id="8"/>
      <w:r/>
      <w:r/>
    </w:p>
    <w:p>
      <w:pPr>
        <w:pStyle w:val="981"/>
        <w:pBdr/>
        <w:spacing/>
        <w:ind/>
        <w:rPr/>
      </w:pPr>
      <w:r>
        <w:t xml:space="preserve">Ruoli nella sorveglianza sanitaria:</w:t>
      </w:r>
      <w:r/>
    </w:p>
    <w:tbl>
      <w:tblPr>
        <w:tblW w:w="0" w:type="auto"/>
        <w:tblBorders/>
        <w:tblLook w:val="0020" w:firstRow="1" w:lastRow="0" w:firstColumn="0" w:lastColumn="0" w:noHBand="0" w:noVBand="0"/>
        <w:tblStyle w:val="1055"/>
      </w:tblPr>
      <w:tblGrid>
        <w:gridCol w:w="1960"/>
        <w:gridCol w:w="1365"/>
        <w:gridCol w:w="796"/>
        <w:gridCol w:w="1571"/>
        <w:gridCol w:w="1722"/>
        <w:gridCol w:w="1234"/>
        <w:gridCol w:w="1540"/>
      </w:tblGrid>
      <w:tr>
        <w:trPr/>
        <w:tc>
          <w:tcPr>
            <w:tcBorders/>
            <w:tcW w:w="0" w:type="auto"/>
            <w:textDirection w:val="lrTb"/>
            <w:noWrap w:val="false"/>
          </w:tcPr>
          <w:p>
            <w:pPr>
              <w:pStyle w:val="983"/>
              <w:pBdr/>
              <w:spacing/>
              <w:ind/>
              <w:rPr/>
            </w:pPr>
            <w:r>
              <w:rPr>
                <w:b/>
                <w:bCs/>
              </w:rPr>
              <w:t xml:space="preserve">Attività</w:t>
            </w:r>
            <w:r/>
          </w:p>
        </w:tc>
        <w:tc>
          <w:tcPr>
            <w:tcBorders/>
            <w:tcW w:w="0" w:type="auto"/>
            <w:textDirection w:val="lrTb"/>
            <w:noWrap w:val="false"/>
          </w:tcPr>
          <w:p>
            <w:pPr>
              <w:pStyle w:val="983"/>
              <w:pBdr/>
              <w:spacing/>
              <w:ind/>
              <w:jc w:val="center"/>
              <w:rPr/>
            </w:pPr>
            <w:r>
              <w:rPr>
                <w:b/>
                <w:bCs/>
              </w:rPr>
              <w:t xml:space="preserve">Datore di Lavoro</w:t>
            </w:r>
            <w:r/>
          </w:p>
        </w:tc>
        <w:tc>
          <w:tcPr>
            <w:tcBorders/>
            <w:tcW w:w="0" w:type="auto"/>
            <w:textDirection w:val="lrTb"/>
            <w:noWrap w:val="false"/>
          </w:tcPr>
          <w:p>
            <w:pPr>
              <w:pStyle w:val="983"/>
              <w:pBdr/>
              <w:spacing/>
              <w:ind/>
              <w:jc w:val="center"/>
              <w:rPr/>
            </w:pPr>
            <w:r>
              <w:rPr>
                <w:b/>
                <w:bCs/>
              </w:rPr>
              <w:t xml:space="preserve">RSPP</w:t>
            </w:r>
            <w:r/>
          </w:p>
        </w:tc>
        <w:tc>
          <w:tcPr>
            <w:tcBorders/>
            <w:tcW w:w="0" w:type="auto"/>
            <w:textDirection w:val="lrTb"/>
            <w:noWrap w:val="false"/>
          </w:tcPr>
          <w:p>
            <w:pPr>
              <w:pStyle w:val="983"/>
              <w:pBdr/>
              <w:spacing/>
              <w:ind/>
              <w:jc w:val="center"/>
              <w:rPr/>
            </w:pPr>
            <w:r>
              <w:rPr>
                <w:b/>
                <w:bCs/>
              </w:rPr>
              <w:t xml:space="preserve">Medico Competente</w:t>
            </w:r>
            <w:r/>
          </w:p>
        </w:tc>
        <w:tc>
          <w:tcPr>
            <w:tcBorders/>
            <w:tcW w:w="0" w:type="auto"/>
            <w:textDirection w:val="lrTb"/>
            <w:noWrap w:val="false"/>
          </w:tcPr>
          <w:p>
            <w:pPr>
              <w:pStyle w:val="983"/>
              <w:pBdr/>
              <w:spacing/>
              <w:ind/>
              <w:jc w:val="center"/>
              <w:rPr/>
            </w:pPr>
            <w:r>
              <w:rPr>
                <w:b/>
                <w:bCs/>
              </w:rPr>
              <w:t xml:space="preserve">HR/Personale</w:t>
            </w:r>
            <w:r/>
          </w:p>
        </w:tc>
        <w:tc>
          <w:tcPr>
            <w:tcBorders/>
            <w:tcW w:w="0" w:type="auto"/>
            <w:textDirection w:val="lrTb"/>
            <w:noWrap w:val="false"/>
          </w:tcPr>
          <w:p>
            <w:pPr>
              <w:pStyle w:val="983"/>
              <w:pBdr/>
              <w:spacing/>
              <w:ind/>
              <w:jc w:val="center"/>
              <w:rPr/>
            </w:pPr>
            <w:r>
              <w:rPr>
                <w:b/>
                <w:bCs/>
              </w:rPr>
              <w:t xml:space="preserve">Preposto</w:t>
            </w:r>
            <w:r/>
          </w:p>
        </w:tc>
        <w:tc>
          <w:tcPr>
            <w:tcBorders/>
            <w:tcW w:w="0" w:type="auto"/>
            <w:textDirection w:val="lrTb"/>
            <w:noWrap w:val="false"/>
          </w:tcPr>
          <w:p>
            <w:pPr>
              <w:pStyle w:val="983"/>
              <w:pBdr/>
              <w:spacing/>
              <w:ind/>
              <w:jc w:val="center"/>
              <w:rPr/>
            </w:pPr>
            <w:r>
              <w:rPr>
                <w:b/>
                <w:bCs/>
              </w:rPr>
              <w:t xml:space="preserve">Lavoratore</w:t>
            </w:r>
            <w:r/>
          </w:p>
        </w:tc>
      </w:tr>
      <w:tr>
        <w:trPr/>
        <w:tc>
          <w:tcPr>
            <w:tcBorders/>
            <w:tcW w:w="0" w:type="auto"/>
            <w:textDirection w:val="lrTb"/>
            <w:noWrap w:val="false"/>
          </w:tcPr>
          <w:p>
            <w:pPr>
              <w:pStyle w:val="983"/>
              <w:pBdr/>
              <w:spacing/>
              <w:ind/>
              <w:rPr/>
            </w:pPr>
            <w:r>
              <w:t xml:space="preserve">Nomina Medico Competente</w:t>
            </w:r>
            <w:r/>
          </w:p>
        </w:tc>
        <w:tc>
          <w:tcPr>
            <w:tcBorders/>
            <w:tcW w:w="0" w:type="auto"/>
            <w:textDirection w:val="lrTb"/>
            <w:noWrap w:val="false"/>
          </w:tcPr>
          <w:p>
            <w:pPr>
              <w:pStyle w:val="983"/>
              <w:pBdr/>
              <w:spacing/>
              <w:ind/>
              <w:jc w:val="center"/>
              <w:rPr/>
            </w:pPr>
            <w:r>
              <w:t xml:space="preserve">A</w:t>
            </w:r>
            <w:r/>
          </w:p>
        </w:tc>
        <w:tc>
          <w:tcPr>
            <w:tcBorders/>
            <w:tcW w:w="0" w:type="auto"/>
            <w:textDirection w:val="lrTb"/>
            <w:noWrap w:val="false"/>
          </w:tcPr>
          <w:p>
            <w:pPr>
              <w:pStyle w:val="983"/>
              <w:pBdr/>
              <w:spacing/>
              <w:ind/>
              <w:jc w:val="center"/>
              <w:rPr/>
            </w:pPr>
            <w:r>
              <w:t xml:space="preserve">C</w:t>
            </w:r>
            <w:r/>
          </w:p>
        </w:tc>
        <w:tc>
          <w:tcPr>
            <w:tcBorders/>
            <w:tcW w:w="0" w:type="auto"/>
            <w:textDirection w:val="lrTb"/>
            <w:noWrap w:val="false"/>
          </w:tcPr>
          <w:p>
            <w:pPr>
              <w:pStyle w:val="983"/>
              <w:pBdr/>
              <w:spacing/>
              <w:ind/>
              <w:jc w:val="center"/>
              <w:rPr/>
            </w:pPr>
            <w:r>
              <w:t xml:space="preserve">I</w:t>
            </w:r>
            <w:r/>
          </w:p>
        </w:tc>
        <w:tc>
          <w:tcPr>
            <w:tcBorders/>
            <w:tcW w:w="0" w:type="auto"/>
            <w:textDirection w:val="lrTb"/>
            <w:noWrap w:val="false"/>
          </w:tcPr>
          <w:p>
            <w:pPr>
              <w:pStyle w:val="983"/>
              <w:pBdr/>
              <w:spacing/>
              <w:ind/>
              <w:jc w:val="center"/>
              <w:rPr/>
            </w:pPr>
            <w:r>
              <w:t xml:space="preserve">I</w:t>
            </w:r>
            <w:r/>
          </w:p>
        </w:tc>
        <w:tc>
          <w:tcPr>
            <w:tcBorders/>
            <w:tcW w:w="0" w:type="auto"/>
            <w:textDirection w:val="lrTb"/>
            <w:noWrap w:val="false"/>
          </w:tcPr>
          <w:p>
            <w:pPr>
              <w:pStyle w:val="983"/>
              <w:pBdr/>
              <w:spacing/>
              <w:ind/>
              <w:jc w:val="center"/>
              <w:rPr/>
            </w:pPr>
            <w:r>
              <w:t xml:space="preserve">I</w:t>
            </w:r>
            <w:r/>
          </w:p>
        </w:tc>
        <w:tc>
          <w:tcPr>
            <w:tcBorders/>
            <w:tcW w:w="0" w:type="auto"/>
            <w:textDirection w:val="lrTb"/>
            <w:noWrap w:val="false"/>
          </w:tcPr>
          <w:p>
            <w:pPr>
              <w:pStyle w:val="983"/>
              <w:pBdr/>
              <w:spacing/>
              <w:ind/>
              <w:jc w:val="center"/>
              <w:rPr/>
            </w:pPr>
            <w:r>
              <w:t xml:space="preserve">I</w:t>
            </w:r>
            <w:r/>
          </w:p>
        </w:tc>
      </w:tr>
      <w:tr>
        <w:trPr/>
        <w:tc>
          <w:tcPr>
            <w:tcBorders/>
            <w:tcW w:w="0" w:type="auto"/>
            <w:textDirection w:val="lrTb"/>
            <w:noWrap w:val="false"/>
          </w:tcPr>
          <w:p>
            <w:pPr>
              <w:pStyle w:val="983"/>
              <w:pBdr/>
              <w:spacing/>
              <w:ind/>
              <w:rPr/>
            </w:pPr>
            <w:r>
              <w:t xml:space="preserve">Definizione protocolli sanitari</w:t>
            </w:r>
            <w:r/>
          </w:p>
        </w:tc>
        <w:tc>
          <w:tcPr>
            <w:tcBorders/>
            <w:tcW w:w="0" w:type="auto"/>
            <w:textDirection w:val="lrTb"/>
            <w:noWrap w:val="false"/>
          </w:tcPr>
          <w:p>
            <w:pPr>
              <w:pStyle w:val="983"/>
              <w:pBdr/>
              <w:spacing/>
              <w:ind/>
              <w:jc w:val="center"/>
              <w:rPr/>
            </w:pPr>
            <w:r>
              <w:t xml:space="preserve">A (approva)</w:t>
            </w:r>
            <w:r/>
          </w:p>
        </w:tc>
        <w:tc>
          <w:tcPr>
            <w:tcBorders/>
            <w:tcW w:w="0" w:type="auto"/>
            <w:textDirection w:val="lrTb"/>
            <w:noWrap w:val="false"/>
          </w:tcPr>
          <w:p>
            <w:pPr>
              <w:pStyle w:val="983"/>
              <w:pBdr/>
              <w:spacing/>
              <w:ind/>
              <w:jc w:val="center"/>
              <w:rPr/>
            </w:pPr>
            <w:r>
              <w:t xml:space="preserve">C</w:t>
            </w:r>
            <w:r/>
          </w:p>
        </w:tc>
        <w:tc>
          <w:tcPr>
            <w:tcBorders/>
            <w:tcW w:w="0" w:type="auto"/>
            <w:textDirection w:val="lrTb"/>
            <w:noWrap w:val="false"/>
          </w:tcPr>
          <w:p>
            <w:pPr>
              <w:pStyle w:val="983"/>
              <w:pBdr/>
              <w:spacing/>
              <w:ind/>
              <w:jc w:val="center"/>
              <w:rPr/>
            </w:pPr>
            <w:r>
              <w:t xml:space="preserve">R</w:t>
            </w:r>
            <w:r/>
          </w:p>
        </w:tc>
        <w:tc>
          <w:tcPr>
            <w:tcBorders/>
            <w:tcW w:w="0" w:type="auto"/>
            <w:textDirection w:val="lrTb"/>
            <w:noWrap w:val="false"/>
          </w:tcPr>
          <w:p>
            <w:pPr>
              <w:pStyle w:val="983"/>
              <w:pBdr/>
              <w:spacing/>
              <w:ind/>
              <w:jc w:val="center"/>
              <w:rPr/>
            </w:pPr>
            <w:r>
              <w:t xml:space="preserve">I</w:t>
            </w:r>
            <w:r/>
          </w:p>
        </w:tc>
        <w:tc>
          <w:tcPr>
            <w:tcBorders/>
            <w:tcW w:w="0" w:type="auto"/>
            <w:textDirection w:val="lrTb"/>
            <w:noWrap w:val="false"/>
          </w:tcPr>
          <w:p>
            <w:pPr>
              <w:pStyle w:val="983"/>
              <w:pBdr/>
              <w:spacing/>
              <w:ind/>
              <w:jc w:val="center"/>
              <w:rPr/>
            </w:pPr>
            <w:r>
              <w:t xml:space="preserve">C (input su mansioni</w:t>
            </w:r>
            <w:r>
              <w:t xml:space="preserve">)</w:t>
            </w:r>
            <w:r/>
          </w:p>
        </w:tc>
        <w:tc>
          <w:tcPr>
            <w:tcBorders/>
            <w:tcW w:w="0" w:type="auto"/>
            <w:textDirection w:val="lrTb"/>
            <w:noWrap w:val="false"/>
          </w:tcPr>
          <w:p>
            <w:pPr>
              <w:pStyle w:val="983"/>
              <w:pBdr/>
              <w:spacing/>
              <w:ind/>
              <w:jc w:val="center"/>
              <w:rPr/>
            </w:pPr>
            <w:r>
              <w:t xml:space="preserve">I</w:t>
            </w:r>
            <w:r/>
          </w:p>
        </w:tc>
      </w:tr>
      <w:tr>
        <w:trPr/>
        <w:tc>
          <w:tcPr>
            <w:tcBorders/>
            <w:tcW w:w="0" w:type="auto"/>
            <w:textDirection w:val="lrTb"/>
            <w:noWrap w:val="false"/>
          </w:tcPr>
          <w:p>
            <w:pPr>
              <w:pStyle w:val="983"/>
              <w:pBdr/>
              <w:spacing/>
              <w:ind/>
              <w:rPr/>
            </w:pPr>
            <w:r>
              <w:t xml:space="preserve">Programmazione visite</w:t>
            </w:r>
            <w:r/>
          </w:p>
        </w:tc>
        <w:tc>
          <w:tcPr>
            <w:tcBorders/>
            <w:tcW w:w="0" w:type="auto"/>
            <w:textDirection w:val="lrTb"/>
            <w:noWrap w:val="false"/>
          </w:tcPr>
          <w:p>
            <w:pPr>
              <w:pStyle w:val="983"/>
              <w:pBdr/>
              <w:spacing/>
              <w:ind/>
              <w:jc w:val="center"/>
              <w:rPr/>
            </w:pPr>
            <w:r>
              <w:t xml:space="preserve">A (assicurare mezzi)</w:t>
            </w:r>
            <w:r/>
          </w:p>
        </w:tc>
        <w:tc>
          <w:tcPr>
            <w:tcBorders/>
            <w:tcW w:w="0" w:type="auto"/>
            <w:textDirection w:val="lrTb"/>
            <w:noWrap w:val="false"/>
          </w:tcPr>
          <w:p>
            <w:pPr>
              <w:pStyle w:val="983"/>
              <w:pBdr/>
              <w:spacing/>
              <w:ind/>
              <w:jc w:val="center"/>
              <w:rPr/>
            </w:pPr>
            <w:r>
              <w:t xml:space="preserve">C</w:t>
            </w:r>
            <w:r/>
          </w:p>
        </w:tc>
        <w:tc>
          <w:tcPr>
            <w:tcBorders/>
            <w:tcW w:w="0" w:type="auto"/>
            <w:textDirection w:val="lrTb"/>
            <w:noWrap w:val="false"/>
          </w:tcPr>
          <w:p>
            <w:pPr>
              <w:pStyle w:val="983"/>
              <w:pBdr/>
              <w:spacing/>
              <w:ind/>
              <w:jc w:val="center"/>
              <w:rPr/>
            </w:pPr>
            <w:r>
              <w:t xml:space="preserve">R (stabilisce </w:t>
            </w:r>
            <w:r>
              <w:t xml:space="preserve">freq</w:t>
            </w:r>
            <w:r>
              <w:t xml:space="preserve">)</w:t>
            </w:r>
            <w:r/>
          </w:p>
        </w:tc>
        <w:tc>
          <w:tcPr>
            <w:tcBorders/>
            <w:tcW w:w="0" w:type="auto"/>
            <w:textDirection w:val="lrTb"/>
            <w:noWrap w:val="false"/>
          </w:tcPr>
          <w:p>
            <w:pPr>
              <w:pStyle w:val="983"/>
              <w:pBdr/>
              <w:spacing/>
              <w:ind/>
              <w:jc w:val="center"/>
              <w:rPr/>
            </w:pPr>
            <w:r>
              <w:t xml:space="preserve">R (coordina </w:t>
            </w:r>
            <w:r>
              <w:t xml:space="preserve">conv</w:t>
            </w:r>
            <w:r>
              <w:t xml:space="preserve">.)</w:t>
            </w:r>
            <w:r/>
          </w:p>
        </w:tc>
        <w:tc>
          <w:tcPr>
            <w:tcBorders/>
            <w:tcW w:w="0" w:type="auto"/>
            <w:textDirection w:val="lrTb"/>
            <w:noWrap w:val="false"/>
          </w:tcPr>
          <w:p>
            <w:pPr>
              <w:pStyle w:val="983"/>
              <w:pBdr/>
              <w:spacing/>
              <w:ind/>
              <w:jc w:val="center"/>
              <w:rPr/>
            </w:pPr>
            <w:r>
              <w:t xml:space="preserve">C (agevola uscite)</w:t>
            </w:r>
            <w:r/>
          </w:p>
        </w:tc>
        <w:tc>
          <w:tcPr>
            <w:tcBorders/>
            <w:tcW w:w="0" w:type="auto"/>
            <w:textDirection w:val="lrTb"/>
            <w:noWrap w:val="false"/>
          </w:tcPr>
          <w:p>
            <w:pPr>
              <w:pStyle w:val="983"/>
              <w:pBdr/>
              <w:spacing/>
              <w:ind/>
              <w:jc w:val="center"/>
              <w:rPr/>
            </w:pPr>
            <w:r>
              <w:t xml:space="preserve">I (partecipare)</w:t>
            </w:r>
            <w:r/>
          </w:p>
        </w:tc>
      </w:tr>
      <w:tr>
        <w:trPr/>
        <w:tc>
          <w:tcPr>
            <w:tcBorders/>
            <w:tcW w:w="0" w:type="auto"/>
            <w:textDirection w:val="lrTb"/>
            <w:noWrap w:val="false"/>
          </w:tcPr>
          <w:p>
            <w:pPr>
              <w:pStyle w:val="983"/>
              <w:pBdr/>
              <w:spacing/>
              <w:ind/>
              <w:rPr/>
            </w:pPr>
            <w:r>
              <w:t xml:space="preserve">Esecuzione visite </w:t>
            </w:r>
            <w:r>
              <w:t xml:space="preserve">e</w:t>
            </w:r>
            <w:r>
              <w:t xml:space="preserve"> esami</w:t>
            </w:r>
            <w:r/>
          </w:p>
        </w:tc>
        <w:tc>
          <w:tcPr>
            <w:tcBorders/>
            <w:tcW w:w="0" w:type="auto"/>
            <w:textDirection w:val="lrTb"/>
            <w:noWrap w:val="false"/>
          </w:tcPr>
          <w:p>
            <w:pPr>
              <w:pStyle w:val="983"/>
              <w:pBdr/>
              <w:spacing/>
              <w:ind/>
              <w:jc w:val="center"/>
              <w:rPr/>
            </w:pPr>
            <w:r>
              <w:t xml:space="preserve">I</w:t>
            </w:r>
            <w:r/>
          </w:p>
        </w:tc>
        <w:tc>
          <w:tcPr>
            <w:tcBorders/>
            <w:tcW w:w="0" w:type="auto"/>
            <w:textDirection w:val="lrTb"/>
            <w:noWrap w:val="false"/>
          </w:tcPr>
          <w:p>
            <w:pPr>
              <w:pStyle w:val="983"/>
              <w:pBdr/>
              <w:spacing/>
              <w:ind/>
              <w:jc w:val="center"/>
              <w:rPr/>
            </w:pPr>
            <w:r>
              <w:t xml:space="preserve">I</w:t>
            </w:r>
            <w:r/>
          </w:p>
        </w:tc>
        <w:tc>
          <w:tcPr>
            <w:tcBorders/>
            <w:tcW w:w="0" w:type="auto"/>
            <w:textDirection w:val="lrTb"/>
            <w:noWrap w:val="false"/>
          </w:tcPr>
          <w:p>
            <w:pPr>
              <w:pStyle w:val="983"/>
              <w:pBdr/>
              <w:spacing/>
              <w:ind/>
              <w:jc w:val="center"/>
              <w:rPr/>
            </w:pPr>
            <w:r>
              <w:t xml:space="preserve">R</w:t>
            </w:r>
            <w:r/>
          </w:p>
        </w:tc>
        <w:tc>
          <w:tcPr>
            <w:tcBorders/>
            <w:tcW w:w="0" w:type="auto"/>
            <w:textDirection w:val="lrTb"/>
            <w:noWrap w:val="false"/>
          </w:tcPr>
          <w:p>
            <w:pPr>
              <w:pStyle w:val="983"/>
              <w:pBdr/>
              <w:spacing/>
              <w:ind/>
              <w:jc w:val="center"/>
              <w:rPr/>
            </w:pPr>
            <w:r>
              <w:t xml:space="preserve">I</w:t>
            </w:r>
            <w:r/>
          </w:p>
        </w:tc>
        <w:tc>
          <w:tcPr>
            <w:tcBorders/>
            <w:tcW w:w="0" w:type="auto"/>
            <w:textDirection w:val="lrTb"/>
            <w:noWrap w:val="false"/>
          </w:tcPr>
          <w:p>
            <w:pPr>
              <w:pStyle w:val="983"/>
              <w:pBdr/>
              <w:spacing/>
              <w:ind/>
              <w:jc w:val="center"/>
              <w:rPr/>
            </w:pPr>
            <w:r>
              <w:t xml:space="preserve">I</w:t>
            </w:r>
            <w:r/>
          </w:p>
        </w:tc>
        <w:tc>
          <w:tcPr>
            <w:tcBorders/>
            <w:tcW w:w="0" w:type="auto"/>
            <w:textDirection w:val="lrTb"/>
            <w:noWrap w:val="false"/>
          </w:tcPr>
          <w:p>
            <w:pPr>
              <w:pStyle w:val="983"/>
              <w:pBdr/>
              <w:spacing/>
              <w:ind/>
              <w:jc w:val="center"/>
              <w:rPr/>
            </w:pPr>
            <w:r>
              <w:t xml:space="preserve">R (collabora)</w:t>
            </w:r>
            <w:r/>
          </w:p>
        </w:tc>
      </w:tr>
      <w:tr>
        <w:trPr/>
        <w:tc>
          <w:tcPr>
            <w:tcBorders/>
            <w:tcW w:w="0" w:type="auto"/>
            <w:textDirection w:val="lrTb"/>
            <w:noWrap w:val="false"/>
          </w:tcPr>
          <w:p>
            <w:pPr>
              <w:pStyle w:val="983"/>
              <w:pBdr/>
              <w:spacing/>
              <w:ind/>
              <w:rPr/>
            </w:pPr>
            <w:r>
              <w:t xml:space="preserve">Emissione giudizi idoneità</w:t>
            </w:r>
            <w:r/>
          </w:p>
        </w:tc>
        <w:tc>
          <w:tcPr>
            <w:tcBorders/>
            <w:tcW w:w="0" w:type="auto"/>
            <w:textDirection w:val="lrTb"/>
            <w:noWrap w:val="false"/>
          </w:tcPr>
          <w:p>
            <w:pPr>
              <w:pStyle w:val="983"/>
              <w:pBdr/>
              <w:spacing/>
              <w:ind/>
              <w:jc w:val="center"/>
              <w:rPr/>
            </w:pPr>
            <w:r>
              <w:t xml:space="preserve">I</w:t>
            </w:r>
            <w:r/>
          </w:p>
        </w:tc>
        <w:tc>
          <w:tcPr>
            <w:tcBorders/>
            <w:tcW w:w="0" w:type="auto"/>
            <w:textDirection w:val="lrTb"/>
            <w:noWrap w:val="false"/>
          </w:tcPr>
          <w:p>
            <w:pPr>
              <w:pStyle w:val="983"/>
              <w:pBdr/>
              <w:spacing/>
              <w:ind/>
              <w:jc w:val="center"/>
              <w:rPr/>
            </w:pPr>
            <w:r>
              <w:t xml:space="preserve">I</w:t>
            </w:r>
            <w:r/>
          </w:p>
        </w:tc>
        <w:tc>
          <w:tcPr>
            <w:tcBorders/>
            <w:tcW w:w="0" w:type="auto"/>
            <w:textDirection w:val="lrTb"/>
            <w:noWrap w:val="false"/>
          </w:tcPr>
          <w:p>
            <w:pPr>
              <w:pStyle w:val="983"/>
              <w:pBdr/>
              <w:spacing/>
              <w:ind/>
              <w:jc w:val="center"/>
              <w:rPr/>
            </w:pPr>
            <w:r>
              <w:t xml:space="preserve">R</w:t>
            </w:r>
            <w:r/>
          </w:p>
        </w:tc>
        <w:tc>
          <w:tcPr>
            <w:tcBorders/>
            <w:tcW w:w="0" w:type="auto"/>
            <w:textDirection w:val="lrTb"/>
            <w:noWrap w:val="false"/>
          </w:tcPr>
          <w:p>
            <w:pPr>
              <w:pStyle w:val="983"/>
              <w:pBdr/>
              <w:spacing/>
              <w:ind/>
              <w:jc w:val="center"/>
              <w:rPr/>
            </w:pPr>
            <w:r>
              <w:t xml:space="preserve">I</w:t>
            </w:r>
            <w:r/>
          </w:p>
        </w:tc>
        <w:tc>
          <w:tcPr>
            <w:tcBorders/>
            <w:tcW w:w="0" w:type="auto"/>
            <w:textDirection w:val="lrTb"/>
            <w:noWrap w:val="false"/>
          </w:tcPr>
          <w:p>
            <w:pPr>
              <w:pStyle w:val="983"/>
              <w:pBdr/>
              <w:spacing/>
              <w:ind/>
              <w:jc w:val="center"/>
              <w:rPr/>
            </w:pPr>
            <w:r>
              <w:t xml:space="preserve">I</w:t>
            </w:r>
            <w:r/>
          </w:p>
        </w:tc>
        <w:tc>
          <w:tcPr>
            <w:tcBorders/>
            <w:tcW w:w="0" w:type="auto"/>
            <w:textDirection w:val="lrTb"/>
            <w:noWrap w:val="false"/>
          </w:tcPr>
          <w:p>
            <w:pPr>
              <w:pStyle w:val="983"/>
              <w:pBdr/>
              <w:spacing/>
              <w:ind/>
              <w:jc w:val="center"/>
              <w:rPr/>
            </w:pPr>
            <w:r>
              <w:t xml:space="preserve">I</w:t>
            </w:r>
            <w:r/>
          </w:p>
        </w:tc>
      </w:tr>
      <w:tr>
        <w:trPr/>
        <w:tc>
          <w:tcPr>
            <w:tcBorders/>
            <w:tcW w:w="0" w:type="auto"/>
            <w:textDirection w:val="lrTb"/>
            <w:noWrap w:val="false"/>
          </w:tcPr>
          <w:p>
            <w:pPr>
              <w:pStyle w:val="983"/>
              <w:pBdr/>
              <w:spacing/>
              <w:ind/>
              <w:rPr/>
            </w:pPr>
            <w:r>
              <w:t xml:space="preserve">Attuazione prescrizioni (cambio mansione, limitazioni)</w:t>
            </w:r>
            <w:r/>
          </w:p>
        </w:tc>
        <w:tc>
          <w:tcPr>
            <w:tcBorders/>
            <w:tcW w:w="0" w:type="auto"/>
            <w:textDirection w:val="lrTb"/>
            <w:noWrap w:val="false"/>
          </w:tcPr>
          <w:p>
            <w:pPr>
              <w:pStyle w:val="983"/>
              <w:pBdr/>
              <w:spacing/>
              <w:ind/>
              <w:jc w:val="center"/>
              <w:rPr/>
            </w:pPr>
            <w:r>
              <w:t xml:space="preserve">A</w:t>
            </w:r>
            <w:r/>
          </w:p>
        </w:tc>
        <w:tc>
          <w:tcPr>
            <w:tcBorders/>
            <w:tcW w:w="0" w:type="auto"/>
            <w:textDirection w:val="lrTb"/>
            <w:noWrap w:val="false"/>
          </w:tcPr>
          <w:p>
            <w:pPr>
              <w:pStyle w:val="983"/>
              <w:pBdr/>
              <w:spacing/>
              <w:ind/>
              <w:jc w:val="center"/>
              <w:rPr/>
            </w:pPr>
            <w:r>
              <w:t xml:space="preserve">C</w:t>
            </w:r>
            <w:r/>
          </w:p>
        </w:tc>
        <w:tc>
          <w:tcPr>
            <w:tcBorders/>
            <w:tcW w:w="0" w:type="auto"/>
            <w:textDirection w:val="lrTb"/>
            <w:noWrap w:val="false"/>
          </w:tcPr>
          <w:p>
            <w:pPr>
              <w:pStyle w:val="983"/>
              <w:pBdr/>
              <w:spacing/>
              <w:ind/>
              <w:jc w:val="center"/>
              <w:rPr/>
            </w:pPr>
            <w:r>
              <w:t xml:space="preserve">C (consulenza)</w:t>
            </w:r>
            <w:r/>
          </w:p>
        </w:tc>
        <w:tc>
          <w:tcPr>
            <w:tcBorders/>
            <w:tcW w:w="0" w:type="auto"/>
            <w:textDirection w:val="lrTb"/>
            <w:noWrap w:val="false"/>
          </w:tcPr>
          <w:p>
            <w:pPr>
              <w:pStyle w:val="983"/>
              <w:pBdr/>
              <w:spacing/>
              <w:ind/>
              <w:jc w:val="center"/>
              <w:rPr/>
            </w:pPr>
            <w:r>
              <w:t xml:space="preserve">C (</w:t>
            </w:r>
            <w:r>
              <w:t xml:space="preserve">gest</w:t>
            </w:r>
            <w:r>
              <w:t xml:space="preserve">. </w:t>
            </w:r>
            <w:r>
              <w:t xml:space="preserve">amm</w:t>
            </w:r>
            <w:r>
              <w:t xml:space="preserve">.)</w:t>
            </w:r>
            <w:r/>
          </w:p>
        </w:tc>
        <w:tc>
          <w:tcPr>
            <w:tcBorders/>
            <w:tcW w:w="0" w:type="auto"/>
            <w:textDirection w:val="lrTb"/>
            <w:noWrap w:val="false"/>
          </w:tcPr>
          <w:p>
            <w:pPr>
              <w:pStyle w:val="983"/>
              <w:pBdr/>
              <w:spacing/>
              <w:ind/>
              <w:jc w:val="center"/>
              <w:rPr/>
            </w:pPr>
            <w:r>
              <w:t xml:space="preserve">R (rispetta nell’</w:t>
            </w:r>
            <w:r>
              <w:t xml:space="preserve">org</w:t>
            </w:r>
            <w:r>
              <w:t xml:space="preserve">. lavoro)</w:t>
            </w:r>
            <w:r/>
          </w:p>
        </w:tc>
        <w:tc>
          <w:tcPr>
            <w:tcBorders/>
            <w:tcW w:w="0" w:type="auto"/>
            <w:textDirection w:val="lrTb"/>
            <w:noWrap w:val="false"/>
          </w:tcPr>
          <w:p>
            <w:pPr>
              <w:pStyle w:val="983"/>
              <w:pBdr/>
              <w:spacing/>
              <w:ind/>
              <w:jc w:val="center"/>
              <w:rPr/>
            </w:pPr>
            <w:r>
              <w:t xml:space="preserve">R (rispetta </w:t>
            </w:r>
            <w:r>
              <w:t xml:space="preserve">indic</w:t>
            </w:r>
            <w:r>
              <w:t xml:space="preserve">.)</w:t>
            </w:r>
            <w:r/>
          </w:p>
        </w:tc>
      </w:tr>
      <w:tr>
        <w:trPr/>
        <w:tc>
          <w:tcPr>
            <w:tcBorders/>
            <w:tcW w:w="0" w:type="auto"/>
            <w:textDirection w:val="lrTb"/>
            <w:noWrap w:val="false"/>
          </w:tcPr>
          <w:p>
            <w:pPr>
              <w:pStyle w:val="983"/>
              <w:pBdr/>
              <w:spacing/>
              <w:ind/>
              <w:rPr/>
            </w:pPr>
            <w:r>
              <w:t xml:space="preserve">Gestione cartelle e dati sanitari</w:t>
            </w:r>
            <w:r/>
          </w:p>
        </w:tc>
        <w:tc>
          <w:tcPr>
            <w:tcBorders/>
            <w:tcW w:w="0" w:type="auto"/>
            <w:textDirection w:val="lrTb"/>
            <w:noWrap w:val="false"/>
          </w:tcPr>
          <w:p>
            <w:pPr>
              <w:pStyle w:val="983"/>
              <w:pBdr/>
              <w:spacing/>
              <w:ind/>
              <w:jc w:val="center"/>
              <w:rPr/>
            </w:pPr>
            <w:r>
              <w:t xml:space="preserve">I</w:t>
            </w:r>
            <w:r/>
          </w:p>
        </w:tc>
        <w:tc>
          <w:tcPr>
            <w:tcBorders/>
            <w:tcW w:w="0" w:type="auto"/>
            <w:textDirection w:val="lrTb"/>
            <w:noWrap w:val="false"/>
          </w:tcPr>
          <w:p>
            <w:pPr>
              <w:pStyle w:val="983"/>
              <w:pBdr/>
              <w:spacing/>
              <w:ind/>
              <w:jc w:val="center"/>
              <w:rPr/>
            </w:pPr>
            <w:r>
              <w:t xml:space="preserve">I</w:t>
            </w:r>
            <w:r/>
          </w:p>
        </w:tc>
        <w:tc>
          <w:tcPr>
            <w:tcBorders/>
            <w:tcW w:w="0" w:type="auto"/>
            <w:textDirection w:val="lrTb"/>
            <w:noWrap w:val="false"/>
          </w:tcPr>
          <w:p>
            <w:pPr>
              <w:pStyle w:val="983"/>
              <w:pBdr/>
              <w:spacing/>
              <w:ind/>
              <w:jc w:val="center"/>
              <w:rPr/>
            </w:pPr>
            <w:r>
              <w:t xml:space="preserve">R</w:t>
            </w:r>
            <w:r/>
          </w:p>
        </w:tc>
        <w:tc>
          <w:tcPr>
            <w:tcBorders/>
            <w:tcW w:w="0" w:type="auto"/>
            <w:textDirection w:val="lrTb"/>
            <w:noWrap w:val="false"/>
          </w:tcPr>
          <w:p>
            <w:pPr>
              <w:pStyle w:val="983"/>
              <w:pBdr/>
              <w:spacing/>
              <w:ind/>
              <w:jc w:val="center"/>
              <w:rPr/>
            </w:pPr>
            <w:r>
              <w:t xml:space="preserve">I</w:t>
            </w:r>
            <w:r/>
          </w:p>
        </w:tc>
        <w:tc>
          <w:tcPr>
            <w:tcBorders/>
            <w:tcW w:w="0" w:type="auto"/>
            <w:textDirection w:val="lrTb"/>
            <w:noWrap w:val="false"/>
          </w:tcPr>
          <w:p>
            <w:pPr>
              <w:pStyle w:val="983"/>
              <w:pBdr/>
              <w:spacing/>
              <w:ind/>
              <w:jc w:val="center"/>
              <w:rPr/>
            </w:pPr>
            <w:r>
              <w:t xml:space="preserve">I</w:t>
            </w:r>
            <w:r/>
          </w:p>
        </w:tc>
        <w:tc>
          <w:tcPr>
            <w:tcBorders/>
            <w:tcW w:w="0" w:type="auto"/>
            <w:textDirection w:val="lrTb"/>
            <w:noWrap w:val="false"/>
          </w:tcPr>
          <w:p>
            <w:pPr>
              <w:pStyle w:val="983"/>
              <w:pBdr/>
              <w:spacing/>
              <w:ind/>
              <w:jc w:val="center"/>
              <w:rPr/>
            </w:pPr>
            <w:r>
              <w:t xml:space="preserve">I (accesso ai propri dati)</w:t>
            </w:r>
            <w:r/>
          </w:p>
        </w:tc>
      </w:tr>
      <w:tr>
        <w:trPr/>
        <w:tc>
          <w:tcPr>
            <w:tcBorders/>
            <w:tcW w:w="0" w:type="auto"/>
            <w:textDirection w:val="lrTb"/>
            <w:noWrap w:val="false"/>
          </w:tcPr>
          <w:p>
            <w:pPr>
              <w:pStyle w:val="983"/>
              <w:pBdr/>
              <w:spacing/>
              <w:ind/>
              <w:rPr/>
            </w:pPr>
            <w:r>
              <w:t xml:space="preserve">Analisi collettiva risultati (annuale)</w:t>
            </w:r>
            <w:r/>
          </w:p>
        </w:tc>
        <w:tc>
          <w:tcPr>
            <w:tcBorders/>
            <w:tcW w:w="0" w:type="auto"/>
            <w:textDirection w:val="lrTb"/>
            <w:noWrap w:val="false"/>
          </w:tcPr>
          <w:p>
            <w:pPr>
              <w:pStyle w:val="983"/>
              <w:pBdr/>
              <w:spacing/>
              <w:ind/>
              <w:jc w:val="center"/>
              <w:rPr/>
            </w:pPr>
            <w:r>
              <w:t xml:space="preserve">A</w:t>
            </w:r>
            <w:r/>
          </w:p>
        </w:tc>
        <w:tc>
          <w:tcPr>
            <w:tcBorders/>
            <w:tcW w:w="0" w:type="auto"/>
            <w:textDirection w:val="lrTb"/>
            <w:noWrap w:val="false"/>
          </w:tcPr>
          <w:p>
            <w:pPr>
              <w:pStyle w:val="983"/>
              <w:pBdr/>
              <w:spacing/>
              <w:ind/>
              <w:jc w:val="center"/>
              <w:rPr/>
            </w:pPr>
            <w:r>
              <w:t xml:space="preserve">R</w:t>
            </w:r>
            <w:r/>
          </w:p>
        </w:tc>
        <w:tc>
          <w:tcPr>
            <w:tcBorders/>
            <w:tcW w:w="0" w:type="auto"/>
            <w:textDirection w:val="lrTb"/>
            <w:noWrap w:val="false"/>
          </w:tcPr>
          <w:p>
            <w:pPr>
              <w:pStyle w:val="983"/>
              <w:pBdr/>
              <w:spacing/>
              <w:ind/>
              <w:jc w:val="center"/>
              <w:rPr/>
            </w:pPr>
            <w:r>
              <w:t xml:space="preserve">R</w:t>
            </w:r>
            <w:r/>
          </w:p>
        </w:tc>
        <w:tc>
          <w:tcPr>
            <w:tcBorders/>
            <w:tcW w:w="0" w:type="auto"/>
            <w:textDirection w:val="lrTb"/>
            <w:noWrap w:val="false"/>
          </w:tcPr>
          <w:p>
            <w:pPr>
              <w:pStyle w:val="983"/>
              <w:pBdr/>
              <w:spacing/>
              <w:ind/>
              <w:jc w:val="center"/>
              <w:rPr/>
            </w:pPr>
            <w:r>
              <w:t xml:space="preserve">I</w:t>
            </w:r>
            <w:r/>
          </w:p>
        </w:tc>
        <w:tc>
          <w:tcPr>
            <w:tcBorders/>
            <w:tcW w:w="0" w:type="auto"/>
            <w:textDirection w:val="lrTb"/>
            <w:noWrap w:val="false"/>
          </w:tcPr>
          <w:p>
            <w:pPr>
              <w:pStyle w:val="983"/>
              <w:pBdr/>
              <w:spacing/>
              <w:ind/>
              <w:jc w:val="center"/>
              <w:rPr/>
            </w:pPr>
            <w:r>
              <w:t xml:space="preserve">I</w:t>
            </w:r>
            <w:r/>
          </w:p>
        </w:tc>
        <w:tc>
          <w:tcPr>
            <w:tcBorders/>
            <w:tcW w:w="0" w:type="auto"/>
            <w:textDirection w:val="lrTb"/>
            <w:noWrap w:val="false"/>
          </w:tcPr>
          <w:p>
            <w:pPr>
              <w:pStyle w:val="983"/>
              <w:pBdr/>
              <w:spacing/>
              <w:ind/>
              <w:jc w:val="center"/>
              <w:rPr/>
            </w:pPr>
            <w:r>
              <w:t xml:space="preserve">I</w:t>
            </w:r>
            <w:r/>
          </w:p>
        </w:tc>
      </w:tr>
    </w:tbl>
    <w:p>
      <w:pPr>
        <w:pStyle w:val="969"/>
        <w:pBdr/>
        <w:spacing/>
        <w:ind/>
        <w:rPr/>
      </w:pPr>
      <w:r/>
      <w:bookmarkStart w:id="9" w:name="_Toc211354836"/>
      <w:r>
        <w:t xml:space="preserve">KPI</w:t>
      </w:r>
      <w:bookmarkEnd w:id="9"/>
      <w:r/>
      <w:r/>
    </w:p>
    <w:tbl>
      <w:tblPr>
        <w:tblW w:w="0" w:type="auto"/>
        <w:tblBorders/>
        <w:tblLook w:val="0420" w:firstRow="1" w:lastRow="0" w:firstColumn="0" w:lastColumn="0" w:noHBand="0" w:noVBand="1"/>
        <w:tblStyle w:val="1059"/>
      </w:tblPr>
      <w:tblGrid>
        <w:gridCol w:w="5056"/>
        <w:gridCol w:w="5056"/>
      </w:tblGrid>
      <w:tr>
        <w:trPr/>
        <w:tc>
          <w:tcPr>
            <w:tcBorders/>
            <w:tcW w:w="5056" w:type="dxa"/>
            <w:textDirection w:val="lrTb"/>
            <w:noWrap w:val="false"/>
          </w:tcPr>
          <w:p>
            <w:pPr>
              <w:pBdr/>
              <w:spacing/>
              <w:ind/>
              <w:rPr/>
            </w:pPr>
            <w:r>
              <w:t xml:space="preserve">Indicatore</w:t>
            </w:r>
            <w:r/>
          </w:p>
        </w:tc>
        <w:tc>
          <w:tcPr>
            <w:tcBorders/>
            <w:tcW w:w="5056" w:type="dxa"/>
            <w:textDirection w:val="lrTb"/>
            <w:noWrap w:val="false"/>
          </w:tcPr>
          <w:p>
            <w:pPr>
              <w:pBdr/>
              <w:spacing/>
              <w:ind/>
              <w:rPr/>
            </w:pPr>
            <w:r>
              <w:t xml:space="preserve">Target</w:t>
            </w:r>
            <w:r/>
          </w:p>
        </w:tc>
      </w:tr>
      <w:tr>
        <w:trPr/>
        <w:tc>
          <w:tcPr>
            <w:tcBorders/>
            <w:tcW w:w="5056" w:type="dxa"/>
            <w:textDirection w:val="lrTb"/>
            <w:noWrap w:val="false"/>
          </w:tcPr>
          <w:p>
            <w:pPr>
              <w:pBdr/>
              <w:spacing/>
              <w:ind/>
              <w:rPr/>
            </w:pPr>
            <w:r>
              <w:t xml:space="preserve">% visite mediche effettuate su totale previste nell’anno</w:t>
            </w:r>
            <w:r/>
          </w:p>
        </w:tc>
        <w:tc>
          <w:tcPr>
            <w:tcBorders/>
            <w:tcW w:w="5056" w:type="dxa"/>
            <w:textDirection w:val="lrTb"/>
            <w:noWrap w:val="false"/>
          </w:tcPr>
          <w:p>
            <w:pPr>
              <w:pBdr/>
              <w:spacing/>
              <w:ind/>
              <w:rPr/>
            </w:pPr>
            <w:r>
              <w:t xml:space="preserve">100% salvo giustificate assenze da recuperare</w:t>
            </w:r>
            <w:r/>
          </w:p>
        </w:tc>
      </w:tr>
      <w:tr>
        <w:trPr/>
        <w:tc>
          <w:tcPr>
            <w:tcBorders/>
            <w:tcW w:w="5056" w:type="dxa"/>
            <w:textDirection w:val="lrTb"/>
            <w:noWrap w:val="false"/>
          </w:tcPr>
          <w:p>
            <w:pPr>
              <w:pBdr/>
              <w:spacing/>
              <w:ind/>
              <w:rPr/>
            </w:pPr>
            <w:r>
              <w:t xml:space="preserve">Numero di inosservanze/ritardi nella sorveglianza sanitaria</w:t>
            </w:r>
            <w:r/>
          </w:p>
        </w:tc>
        <w:tc>
          <w:tcPr>
            <w:tcBorders/>
            <w:tcW w:w="5056" w:type="dxa"/>
            <w:textDirection w:val="lrTb"/>
            <w:noWrap w:val="false"/>
          </w:tcPr>
          <w:p>
            <w:pPr>
              <w:pBdr/>
              <w:spacing/>
              <w:ind/>
              <w:rPr/>
            </w:pPr>
            <w:r>
              <w:t xml:space="preserve">0</w:t>
            </w:r>
            <w:r/>
          </w:p>
        </w:tc>
      </w:tr>
      <w:tr>
        <w:trPr/>
        <w:tc>
          <w:tcPr>
            <w:tcBorders/>
            <w:tcW w:w="5056" w:type="dxa"/>
            <w:textDirection w:val="lrTb"/>
            <w:noWrap w:val="false"/>
          </w:tcPr>
          <w:p>
            <w:pPr>
              <w:pBdr/>
              <w:spacing/>
              <w:ind/>
              <w:rPr/>
            </w:pPr>
            <w:r>
              <w:t xml:space="preserve">Numero di lavoratori con limitazioni e loro gestione</w:t>
            </w:r>
            <w:r/>
          </w:p>
        </w:tc>
        <w:tc>
          <w:tcPr>
            <w:tcBorders/>
            <w:tcW w:w="5056" w:type="dxa"/>
            <w:textDirection w:val="lrTb"/>
            <w:noWrap w:val="false"/>
          </w:tcPr>
          <w:p>
            <w:pPr>
              <w:pBdr/>
              <w:spacing/>
              <w:ind/>
              <w:rPr/>
            </w:pPr>
            <w:r>
              <w:t xml:space="preserve">monitoraggio reintegri mansione</w:t>
            </w:r>
            <w:r/>
          </w:p>
        </w:tc>
      </w:tr>
      <w:tr>
        <w:trPr/>
        <w:tc>
          <w:tcPr>
            <w:tcBorders/>
            <w:tcW w:w="5056" w:type="dxa"/>
            <w:textDirection w:val="lrTb"/>
            <w:noWrap w:val="false"/>
          </w:tcPr>
          <w:p>
            <w:pPr>
              <w:pBdr/>
              <w:spacing/>
              <w:ind/>
              <w:rPr/>
            </w:pPr>
            <w:r>
              <w:t xml:space="preserve">Tempo medio tra richiesta visita </w:t>
            </w:r>
            <w:r>
              <w:t xml:space="preserve">e</w:t>
            </w:r>
            <w:r>
              <w:t xml:space="preserve"> effettuazione</w:t>
            </w:r>
            <w:r/>
          </w:p>
        </w:tc>
        <w:tc>
          <w:tcPr>
            <w:tcBorders/>
            <w:tcW w:w="5056" w:type="dxa"/>
            <w:textDirection w:val="lrTb"/>
            <w:noWrap w:val="false"/>
          </w:tcPr>
          <w:p>
            <w:pPr>
              <w:pBdr/>
              <w:spacing/>
              <w:ind/>
              <w:rPr/>
            </w:pPr>
            <w:r>
              <w:t xml:space="preserve">&lt;5 gg</w:t>
            </w:r>
            <w:r/>
          </w:p>
        </w:tc>
      </w:tr>
      <w:tr>
        <w:trPr/>
        <w:tc>
          <w:tcPr>
            <w:tcBorders/>
            <w:tcW w:w="5056" w:type="dxa"/>
            <w:textDirection w:val="lrTb"/>
            <w:noWrap w:val="false"/>
          </w:tcPr>
          <w:p>
            <w:pPr>
              <w:pBdr/>
              <w:spacing/>
              <w:ind/>
              <w:rPr/>
            </w:pPr>
            <w:r>
              <w:t xml:space="preserve">Feedback lavoratori sulla sorveglianza</w:t>
            </w:r>
            <w:r/>
          </w:p>
        </w:tc>
        <w:tc>
          <w:tcPr>
            <w:tcBorders/>
            <w:tcW w:w="5056" w:type="dxa"/>
            <w:textDirection w:val="lrTb"/>
            <w:noWrap w:val="false"/>
          </w:tcPr>
          <w:p>
            <w:pPr>
              <w:pBdr/>
              <w:spacing/>
              <w:ind/>
              <w:rPr/>
            </w:pPr>
            <w:r>
              <w:t xml:space="preserve">opzionale, questionari anonimi</w:t>
            </w:r>
            <w:r/>
          </w:p>
        </w:tc>
      </w:tr>
    </w:tbl>
    <w:p>
      <w:pPr>
        <w:pBdr/>
        <w:spacing/>
        <w:ind/>
        <w:rPr/>
      </w:pPr>
      <w:r/>
      <w:r/>
    </w:p>
    <w:p>
      <w:pPr>
        <w:pStyle w:val="981"/>
        <w:pBdr/>
        <w:spacing/>
        <w:ind/>
        <w:rPr>
          <w:b/>
          <w:bCs/>
        </w:rPr>
      </w:pPr>
      <w:r>
        <w:rPr>
          <w:b/>
          <w:bCs/>
        </w:rPr>
      </w:r>
      <w:r>
        <w:rPr>
          <w:b/>
          <w:bCs/>
        </w:rPr>
      </w:r>
      <w:r>
        <w:rPr>
          <w:b/>
          <w:bCs/>
        </w:rPr>
      </w:r>
    </w:p>
    <w:p>
      <w:pPr>
        <w:pStyle w:val="981"/>
        <w:pBdr/>
        <w:spacing/>
        <w:ind/>
        <w:rPr>
          <w:b/>
          <w:bCs/>
        </w:rPr>
      </w:pPr>
      <w:r>
        <w:rPr>
          <w:b/>
          <w:bCs/>
        </w:rPr>
      </w:r>
      <w:r>
        <w:rPr>
          <w:b/>
          <w:bCs/>
        </w:rPr>
      </w:r>
      <w:r>
        <w:rPr>
          <w:b/>
          <w:bCs/>
        </w:rPr>
      </w:r>
    </w:p>
    <w:p>
      <w:pPr>
        <w:pStyle w:val="969"/>
        <w:pBdr/>
        <w:spacing/>
        <w:ind/>
        <w:rPr/>
      </w:pPr>
      <w:r/>
      <w:bookmarkStart w:id="10" w:name="_Toc211354837"/>
      <w:r>
        <w:t xml:space="preserve">Modulistica</w:t>
      </w:r>
      <w:bookmarkEnd w:id="10"/>
      <w:r/>
      <w:r/>
    </w:p>
    <w:tbl>
      <w:tblPr>
        <w:tblW w:w="0" w:type="auto"/>
        <w:tblBorders/>
        <w:tblLook w:val="0420" w:firstRow="1" w:lastRow="0" w:firstColumn="0" w:lastColumn="0" w:noHBand="0" w:noVBand="1"/>
        <w:tblStyle w:val="1059"/>
      </w:tblPr>
      <w:tblGrid>
        <w:gridCol w:w="5056"/>
        <w:gridCol w:w="5056"/>
      </w:tblGrid>
      <w:tr>
        <w:trPr/>
        <w:tc>
          <w:tcPr>
            <w:tcBorders/>
            <w:tcW w:w="5056" w:type="dxa"/>
            <w:textDirection w:val="lrTb"/>
            <w:noWrap w:val="false"/>
          </w:tcPr>
          <w:p>
            <w:pPr>
              <w:pBdr/>
              <w:spacing/>
              <w:ind/>
              <w:rPr/>
            </w:pPr>
            <w:r>
              <w:t xml:space="preserve">Modulo/Documento</w:t>
            </w:r>
            <w:r/>
          </w:p>
        </w:tc>
        <w:tc>
          <w:tcPr>
            <w:tcBorders/>
            <w:tcW w:w="5056" w:type="dxa"/>
            <w:textDirection w:val="lrTb"/>
            <w:noWrap w:val="false"/>
          </w:tcPr>
          <w:p>
            <w:pPr>
              <w:pBdr/>
              <w:spacing/>
              <w:ind/>
              <w:rPr/>
            </w:pPr>
            <w:r>
              <w:t xml:space="preserve">Utilizzo/Descrizione</w:t>
            </w:r>
            <w:r/>
          </w:p>
        </w:tc>
      </w:tr>
      <w:tr>
        <w:trPr/>
        <w:tc>
          <w:tcPr>
            <w:tcBorders/>
            <w:tcW w:w="5056" w:type="dxa"/>
            <w:textDirection w:val="lrTb"/>
            <w:noWrap w:val="false"/>
          </w:tcPr>
          <w:p>
            <w:pPr>
              <w:pBdr/>
              <w:spacing/>
              <w:ind/>
              <w:rPr/>
            </w:pPr>
            <w:r>
              <w:t xml:space="preserve">MOD-07 Richiesta Visita Medica</w:t>
            </w:r>
            <w:r/>
          </w:p>
        </w:tc>
        <w:tc>
          <w:tcPr>
            <w:tcBorders/>
            <w:tcW w:w="5056" w:type="dxa"/>
            <w:textDirection w:val="lrTb"/>
            <w:noWrap w:val="false"/>
          </w:tcPr>
          <w:p>
            <w:pPr>
              <w:pBdr/>
              <w:spacing/>
              <w:ind/>
              <w:rPr/>
            </w:pPr>
            <w:r>
              <w:t xml:space="preserve">usata dal preposto o HR per inviare formalmente un lavoratore dal MC, es. per visita straordinaria o di rientro</w:t>
            </w:r>
            <w:r/>
          </w:p>
        </w:tc>
      </w:tr>
      <w:tr>
        <w:trPr/>
        <w:tc>
          <w:tcPr>
            <w:tcBorders/>
            <w:tcW w:w="5056" w:type="dxa"/>
            <w:textDirection w:val="lrTb"/>
            <w:noWrap w:val="false"/>
          </w:tcPr>
          <w:p>
            <w:pPr>
              <w:pBdr/>
              <w:spacing/>
              <w:ind/>
              <w:rPr/>
            </w:pPr>
            <w:r>
              <w:t xml:space="preserve">MOD-03 Verbale Riunione Sicurezza</w:t>
            </w:r>
            <w:r/>
          </w:p>
        </w:tc>
        <w:tc>
          <w:tcPr>
            <w:tcBorders/>
            <w:tcW w:w="5056" w:type="dxa"/>
            <w:textDirection w:val="lrTb"/>
            <w:noWrap w:val="false"/>
          </w:tcPr>
          <w:p>
            <w:pPr>
              <w:pBdr/>
              <w:spacing/>
              <w:ind/>
              <w:rPr/>
            </w:pPr>
            <w:r>
              <w:t xml:space="preserve">dove tra i punti si include relazione MC</w:t>
            </w:r>
            <w:r/>
          </w:p>
        </w:tc>
      </w:tr>
      <w:tr>
        <w:trPr/>
        <w:tc>
          <w:tcPr>
            <w:tcBorders/>
            <w:tcW w:w="5056" w:type="dxa"/>
            <w:textDirection w:val="lrTb"/>
            <w:noWrap w:val="false"/>
          </w:tcPr>
          <w:p>
            <w:pPr>
              <w:pBdr/>
              <w:spacing/>
              <w:ind/>
              <w:rPr/>
            </w:pPr>
            <w:r>
              <w:t xml:space="preserve">fac-simile giudizio di idoneità</w:t>
            </w:r>
            <w:r/>
          </w:p>
        </w:tc>
        <w:tc>
          <w:tcPr>
            <w:tcBorders/>
            <w:tcW w:w="5056" w:type="dxa"/>
            <w:textDirection w:val="lrTb"/>
            <w:noWrap w:val="false"/>
          </w:tcPr>
          <w:p>
            <w:pPr>
              <w:pBdr/>
              <w:spacing/>
              <w:ind/>
              <w:rPr/>
            </w:pPr>
            <w:r>
              <w:t xml:space="preserve">non un modulo interno ma il documento rilasciato dal MC</w:t>
            </w:r>
            <w:r/>
          </w:p>
        </w:tc>
      </w:tr>
      <w:tr>
        <w:trPr/>
        <w:tc>
          <w:tcPr>
            <w:tcBorders/>
            <w:tcW w:w="5056" w:type="dxa"/>
            <w:textDirection w:val="lrTb"/>
            <w:noWrap w:val="false"/>
          </w:tcPr>
          <w:p>
            <w:pPr>
              <w:pBdr/>
              <w:spacing/>
              <w:ind/>
              <w:rPr/>
            </w:pPr>
            <w:r>
              <w:t xml:space="preserve">Registro visite mediche effettuate</w:t>
            </w:r>
            <w:r/>
          </w:p>
        </w:tc>
        <w:tc>
          <w:tcPr>
            <w:tcBorders/>
            <w:tcW w:w="5056" w:type="dxa"/>
            <w:textDirection w:val="lrTb"/>
            <w:noWrap w:val="false"/>
          </w:tcPr>
          <w:p>
            <w:pPr>
              <w:pBdr/>
              <w:spacing/>
              <w:ind/>
              <w:rPr/>
            </w:pPr>
            <w:r>
              <w:t xml:space="preserve">data, nomi, tipo visita – per uso interno HR</w:t>
            </w:r>
            <w:r/>
          </w:p>
        </w:tc>
      </w:tr>
      <w:tr>
        <w:trPr/>
        <w:tc>
          <w:tcPr>
            <w:tcBorders/>
            <w:tcW w:w="5056" w:type="dxa"/>
            <w:textDirection w:val="lrTb"/>
            <w:noWrap w:val="false"/>
          </w:tcPr>
          <w:p>
            <w:pPr>
              <w:pBdr/>
              <w:spacing/>
              <w:ind/>
              <w:rPr/>
            </w:pPr>
            <w:r>
              <w:t xml:space="preserve">Modulistica privacy</w:t>
            </w:r>
            <w:r/>
          </w:p>
        </w:tc>
        <w:tc>
          <w:tcPr>
            <w:tcBorders/>
            <w:tcW w:w="5056" w:type="dxa"/>
            <w:textDirection w:val="lrTb"/>
            <w:noWrap w:val="false"/>
          </w:tcPr>
          <w:p>
            <w:pPr>
              <w:pBdr/>
              <w:spacing/>
              <w:ind/>
              <w:rPr/>
            </w:pPr>
            <w:r>
              <w:t xml:space="preserve">consenso </w:t>
            </w:r>
            <w:r>
              <w:t xml:space="preserve">tratt</w:t>
            </w:r>
            <w:r>
              <w:t xml:space="preserve">. dati sanitari firmato dai lavoratori all’assunzione</w:t>
            </w:r>
            <w:r/>
          </w:p>
        </w:tc>
      </w:tr>
    </w:tbl>
    <w:p>
      <w:pPr>
        <w:pBdr/>
        <w:spacing/>
        <w:ind/>
        <w:rPr/>
      </w:pPr>
      <w:r/>
      <w:r/>
    </w:p>
    <w:p>
      <w:pPr>
        <w:pStyle w:val="969"/>
        <w:pBdr/>
        <w:spacing/>
        <w:ind/>
        <w:rPr/>
      </w:pPr>
      <w:r/>
      <w:bookmarkStart w:id="11" w:name="_Toc211354838"/>
      <w:r>
        <w:t xml:space="preserve">Controlli Previsti</w:t>
      </w:r>
      <w:bookmarkEnd w:id="11"/>
      <w:r/>
      <w:r/>
    </w:p>
    <w:tbl>
      <w:tblPr>
        <w:tblW w:w="0" w:type="auto"/>
        <w:tblBorders/>
        <w:tblLook w:val="0420" w:firstRow="1" w:lastRow="0" w:firstColumn="0" w:lastColumn="0" w:noHBand="0" w:noVBand="1"/>
        <w:tblStyle w:val="1059"/>
      </w:tblPr>
      <w:tblGrid>
        <w:gridCol w:w="2235"/>
        <w:gridCol w:w="1984"/>
        <w:gridCol w:w="2126"/>
        <w:gridCol w:w="2127"/>
        <w:gridCol w:w="1598"/>
      </w:tblGrid>
      <w:tr>
        <w:trPr/>
        <w:tc>
          <w:tcPr>
            <w:tcBorders/>
            <w:tcW w:w="2235" w:type="dxa"/>
            <w:textDirection w:val="lrTb"/>
            <w:noWrap w:val="false"/>
          </w:tcPr>
          <w:p>
            <w:pPr>
              <w:pBdr/>
              <w:spacing/>
              <w:ind/>
              <w:rPr/>
            </w:pPr>
            <w:r>
              <w:t xml:space="preserve">Attività</w:t>
            </w:r>
            <w:r/>
          </w:p>
        </w:tc>
        <w:tc>
          <w:tcPr>
            <w:tcBorders/>
            <w:tcW w:w="1984" w:type="dxa"/>
            <w:textDirection w:val="lrTb"/>
            <w:noWrap w:val="false"/>
          </w:tcPr>
          <w:p>
            <w:pPr>
              <w:pBdr/>
              <w:spacing/>
              <w:ind/>
              <w:rPr/>
            </w:pPr>
            <w:r>
              <w:t xml:space="preserve">Soggetto</w:t>
            </w:r>
            <w:r/>
          </w:p>
        </w:tc>
        <w:tc>
          <w:tcPr>
            <w:tcBorders/>
            <w:tcW w:w="2126" w:type="dxa"/>
            <w:textDirection w:val="lrTb"/>
            <w:noWrap w:val="false"/>
          </w:tcPr>
          <w:p>
            <w:pPr>
              <w:pBdr/>
              <w:spacing/>
              <w:ind/>
              <w:rPr/>
            </w:pPr>
            <w:r>
              <w:t xml:space="preserve">Frequenza</w:t>
            </w:r>
            <w:r/>
          </w:p>
        </w:tc>
        <w:tc>
          <w:tcPr>
            <w:tcBorders/>
            <w:tcW w:w="2127" w:type="dxa"/>
            <w:textDirection w:val="lrTb"/>
            <w:noWrap w:val="false"/>
          </w:tcPr>
          <w:p>
            <w:pPr>
              <w:pBdr/>
              <w:spacing/>
              <w:ind/>
              <w:rPr/>
            </w:pPr>
            <w:r>
              <w:t xml:space="preserve">Focus/Obiettivo</w:t>
            </w:r>
            <w:r/>
          </w:p>
        </w:tc>
        <w:tc>
          <w:tcPr>
            <w:tcBorders/>
            <w:tcW w:w="1598" w:type="dxa"/>
            <w:textDirection w:val="lrTb"/>
            <w:noWrap w:val="false"/>
          </w:tcPr>
          <w:p>
            <w:pPr>
              <w:pBdr/>
              <w:spacing/>
              <w:ind/>
              <w:rPr/>
            </w:pPr>
            <w:r>
              <w:t xml:space="preserve">Azioni in caso di criticità</w:t>
            </w:r>
            <w:r/>
          </w:p>
        </w:tc>
      </w:tr>
      <w:tr>
        <w:trPr/>
        <w:tc>
          <w:tcPr>
            <w:tcBorders/>
            <w:tcW w:w="2235" w:type="dxa"/>
            <w:textDirection w:val="lrTb"/>
            <w:noWrap w:val="false"/>
          </w:tcPr>
          <w:p>
            <w:pPr>
              <w:pBdr/>
              <w:spacing/>
              <w:ind/>
              <w:rPr/>
            </w:pPr>
            <w:r>
              <w:t xml:space="preserve">Controllo amministrativo semestrale</w:t>
            </w:r>
            <w:r/>
          </w:p>
        </w:tc>
        <w:tc>
          <w:tcPr>
            <w:tcBorders/>
            <w:tcW w:w="1984" w:type="dxa"/>
            <w:textDirection w:val="lrTb"/>
            <w:noWrap w:val="false"/>
          </w:tcPr>
          <w:p>
            <w:pPr>
              <w:pBdr/>
              <w:spacing/>
              <w:ind/>
              <w:rPr/>
            </w:pPr>
            <w:r>
              <w:t xml:space="preserve">HR e RSPP</w:t>
            </w:r>
            <w:r/>
          </w:p>
        </w:tc>
        <w:tc>
          <w:tcPr>
            <w:tcBorders/>
            <w:tcW w:w="2126" w:type="dxa"/>
            <w:textDirection w:val="lrTb"/>
            <w:noWrap w:val="false"/>
          </w:tcPr>
          <w:p>
            <w:pPr>
              <w:pBdr/>
              <w:spacing/>
              <w:ind/>
              <w:rPr/>
            </w:pPr>
            <w:r>
              <w:t xml:space="preserve">Semestrale</w:t>
            </w:r>
            <w:r/>
          </w:p>
        </w:tc>
        <w:tc>
          <w:tcPr>
            <w:tcBorders/>
            <w:tcW w:w="2127" w:type="dxa"/>
            <w:textDirection w:val="lrTb"/>
            <w:noWrap w:val="false"/>
          </w:tcPr>
          <w:p>
            <w:pPr>
              <w:pBdr/>
              <w:spacing/>
              <w:ind/>
              <w:rPr/>
            </w:pPr>
            <w:r>
              <w:t xml:space="preserve">Verificare che nessun lavoratore scaduto di visita sia rimasto senza controllo</w:t>
            </w:r>
            <w:r/>
          </w:p>
        </w:tc>
        <w:tc>
          <w:tcPr>
            <w:tcBorders/>
            <w:tcW w:w="1598" w:type="dxa"/>
            <w:textDirection w:val="lrTb"/>
            <w:noWrap w:val="false"/>
          </w:tcPr>
          <w:p>
            <w:pPr>
              <w:pBdr/>
              <w:spacing/>
              <w:ind/>
              <w:rPr/>
            </w:pPr>
            <w:r>
              <w:t xml:space="preserve">Incrociare scadenze protocolli con elenco visite effettuate</w:t>
            </w:r>
            <w:r/>
          </w:p>
        </w:tc>
      </w:tr>
      <w:tr>
        <w:trPr/>
        <w:tc>
          <w:tcPr>
            <w:tcBorders/>
            <w:tcW w:w="2235" w:type="dxa"/>
            <w:textDirection w:val="lrTb"/>
            <w:noWrap w:val="false"/>
          </w:tcPr>
          <w:p>
            <w:pPr>
              <w:pBdr/>
              <w:spacing/>
              <w:ind/>
              <w:rPr/>
            </w:pPr>
            <w:r>
              <w:t xml:space="preserve">Verifica condizioni reparto durante sopralluoghi</w:t>
            </w:r>
            <w:r/>
          </w:p>
        </w:tc>
        <w:tc>
          <w:tcPr>
            <w:tcBorders/>
            <w:tcW w:w="1984" w:type="dxa"/>
            <w:textDirection w:val="lrTb"/>
            <w:noWrap w:val="false"/>
          </w:tcPr>
          <w:p>
            <w:pPr>
              <w:pBdr/>
              <w:spacing/>
              <w:ind/>
              <w:rPr/>
            </w:pPr>
            <w:r>
              <w:t xml:space="preserve">MC</w:t>
            </w:r>
            <w:r/>
          </w:p>
        </w:tc>
        <w:tc>
          <w:tcPr>
            <w:tcBorders/>
            <w:tcW w:w="2126" w:type="dxa"/>
            <w:textDirection w:val="lrTb"/>
            <w:noWrap w:val="false"/>
          </w:tcPr>
          <w:p>
            <w:pPr>
              <w:pBdr/>
              <w:spacing/>
              <w:ind/>
              <w:rPr/>
            </w:pPr>
            <w:r>
              <w:t xml:space="preserve">Almeno 1 volta/anno</w:t>
            </w:r>
            <w:r/>
          </w:p>
        </w:tc>
        <w:tc>
          <w:tcPr>
            <w:tcBorders/>
            <w:tcW w:w="2127" w:type="dxa"/>
            <w:textDirection w:val="lrTb"/>
            <w:noWrap w:val="false"/>
          </w:tcPr>
          <w:p>
            <w:pPr>
              <w:pBdr/>
              <w:spacing/>
              <w:ind/>
              <w:rPr/>
            </w:pPr>
            <w:r>
              <w:t xml:space="preserve">Ergonomia, microclima, organizzazione lavoro, misure igienico-sanitarie</w:t>
            </w:r>
            <w:r/>
          </w:p>
        </w:tc>
        <w:tc>
          <w:tcPr>
            <w:tcBorders/>
            <w:tcW w:w="1598" w:type="dxa"/>
            <w:textDirection w:val="lrTb"/>
            <w:noWrap w:val="false"/>
          </w:tcPr>
          <w:p>
            <w:pPr>
              <w:pBdr/>
              <w:spacing/>
              <w:ind/>
              <w:rPr/>
            </w:pPr>
            <w:r>
              <w:t xml:space="preserve">Segnalazione fattori di rischio non gestiti, indicazioni scritte discusse con DL/RSPP e attuate</w:t>
            </w:r>
            <w:r/>
          </w:p>
        </w:tc>
      </w:tr>
      <w:tr>
        <w:trPr/>
        <w:tc>
          <w:tcPr>
            <w:tcBorders/>
            <w:tcW w:w="2235" w:type="dxa"/>
            <w:textDirection w:val="lrTb"/>
            <w:noWrap w:val="false"/>
          </w:tcPr>
          <w:p>
            <w:pPr>
              <w:pBdr/>
              <w:spacing/>
              <w:ind/>
              <w:rPr/>
            </w:pPr>
            <w:r>
              <w:t xml:space="preserve">Monitoraggio costante</w:t>
            </w:r>
            <w:r/>
          </w:p>
        </w:tc>
        <w:tc>
          <w:tcPr>
            <w:tcBorders/>
            <w:tcW w:w="1984" w:type="dxa"/>
            <w:textDirection w:val="lrTb"/>
            <w:noWrap w:val="false"/>
          </w:tcPr>
          <w:p>
            <w:pPr>
              <w:pBdr/>
              <w:spacing/>
              <w:ind/>
              <w:rPr/>
            </w:pPr>
            <w:r>
              <w:t xml:space="preserve">Preposti</w:t>
            </w:r>
            <w:r/>
          </w:p>
        </w:tc>
        <w:tc>
          <w:tcPr>
            <w:tcBorders/>
            <w:tcW w:w="2126" w:type="dxa"/>
            <w:textDirection w:val="lrTb"/>
            <w:noWrap w:val="false"/>
          </w:tcPr>
          <w:p>
            <w:pPr>
              <w:pBdr/>
              <w:spacing/>
              <w:ind/>
              <w:rPr/>
            </w:pPr>
            <w:r>
              <w:t xml:space="preserve">Costante</w:t>
            </w:r>
            <w:r/>
          </w:p>
        </w:tc>
        <w:tc>
          <w:tcPr>
            <w:tcBorders/>
            <w:tcW w:w="2127" w:type="dxa"/>
            <w:textDirection w:val="lrTb"/>
            <w:noWrap w:val="false"/>
          </w:tcPr>
          <w:p>
            <w:pPr>
              <w:pBdr/>
              <w:spacing/>
              <w:ind/>
              <w:rPr/>
            </w:pPr>
            <w:r>
              <w:t xml:space="preserve">Osservare segni di malessere o lamentele lavoratori</w:t>
            </w:r>
            <w:r/>
          </w:p>
        </w:tc>
        <w:tc>
          <w:tcPr>
            <w:tcBorders/>
            <w:tcW w:w="1598" w:type="dxa"/>
            <w:textDirection w:val="lrTb"/>
            <w:noWrap w:val="false"/>
          </w:tcPr>
          <w:p>
            <w:pPr>
              <w:pBdr/>
              <w:spacing/>
              <w:ind/>
              <w:rPr/>
            </w:pPr>
            <w:r>
              <w:t xml:space="preserve">Indirizzo a visita straordinaria dal MC</w:t>
            </w:r>
            <w:r/>
          </w:p>
        </w:tc>
      </w:tr>
      <w:tr>
        <w:trPr/>
        <w:tc>
          <w:tcPr>
            <w:tcBorders/>
            <w:tcW w:w="2235" w:type="dxa"/>
            <w:textDirection w:val="lrTb"/>
            <w:noWrap w:val="false"/>
          </w:tcPr>
          <w:p>
            <w:pPr>
              <w:pBdr/>
              <w:spacing/>
              <w:ind/>
              <w:rPr/>
            </w:pPr>
            <w:r>
              <w:t xml:space="preserve">Verifica documentale durante ispezioni</w:t>
            </w:r>
            <w:r/>
          </w:p>
        </w:tc>
        <w:tc>
          <w:tcPr>
            <w:tcBorders/>
            <w:tcW w:w="1984" w:type="dxa"/>
            <w:textDirection w:val="lrTb"/>
            <w:noWrap w:val="false"/>
          </w:tcPr>
          <w:p>
            <w:pPr>
              <w:pBdr/>
              <w:spacing/>
              <w:ind/>
              <w:rPr/>
            </w:pPr>
            <w:r>
              <w:t xml:space="preserve">ASL</w:t>
            </w:r>
            <w:r/>
          </w:p>
        </w:tc>
        <w:tc>
          <w:tcPr>
            <w:tcBorders/>
            <w:tcW w:w="2126" w:type="dxa"/>
            <w:textDirection w:val="lrTb"/>
            <w:noWrap w:val="false"/>
          </w:tcPr>
          <w:p>
            <w:pPr>
              <w:pBdr/>
              <w:spacing/>
              <w:ind/>
              <w:rPr/>
            </w:pPr>
            <w:r>
              <w:t xml:space="preserve">Durante ispezioni</w:t>
            </w:r>
            <w:r/>
          </w:p>
        </w:tc>
        <w:tc>
          <w:tcPr>
            <w:tcBorders/>
            <w:tcW w:w="2127" w:type="dxa"/>
            <w:textDirection w:val="lrTb"/>
            <w:noWrap w:val="false"/>
          </w:tcPr>
          <w:p>
            <w:pPr>
              <w:pBdr/>
              <w:spacing/>
              <w:ind/>
              <w:rPr/>
            </w:pPr>
            <w:r>
              <w:t xml:space="preserve">Controllo nomina MC, registro idoneità</w:t>
            </w:r>
            <w:r/>
          </w:p>
        </w:tc>
        <w:tc>
          <w:tcPr>
            <w:tcBorders/>
            <w:tcW w:w="1598" w:type="dxa"/>
            <w:textDirection w:val="lrTb"/>
            <w:noWrap w:val="false"/>
          </w:tcPr>
          <w:p>
            <w:pPr>
              <w:pBdr/>
              <w:spacing/>
              <w:ind/>
              <w:rPr/>
            </w:pPr>
            <w:r/>
            <w:r/>
          </w:p>
        </w:tc>
      </w:tr>
      <w:tr>
        <w:trPr/>
        <w:tc>
          <w:tcPr>
            <w:tcBorders/>
            <w:tcW w:w="2235" w:type="dxa"/>
            <w:textDirection w:val="lrTb"/>
            <w:noWrap w:val="false"/>
          </w:tcPr>
          <w:p>
            <w:pPr>
              <w:pBdr/>
              <w:spacing/>
              <w:ind/>
              <w:rPr/>
            </w:pPr>
            <w:r>
              <w:t xml:space="preserve">Riesame </w:t>
            </w:r>
            <w:r>
              <w:t xml:space="preserve">sorveglianza sanitaria</w:t>
            </w:r>
            <w:r/>
          </w:p>
        </w:tc>
        <w:tc>
          <w:tcPr>
            <w:tcBorders/>
            <w:tcW w:w="1984" w:type="dxa"/>
            <w:textDirection w:val="lrTb"/>
            <w:noWrap w:val="false"/>
          </w:tcPr>
          <w:p>
            <w:pPr>
              <w:pBdr/>
              <w:spacing/>
              <w:ind/>
              <w:rPr/>
            </w:pPr>
            <w:r/>
            <w:r/>
          </w:p>
        </w:tc>
        <w:tc>
          <w:tcPr>
            <w:tcBorders/>
            <w:tcW w:w="2126" w:type="dxa"/>
            <w:textDirection w:val="lrTb"/>
            <w:noWrap w:val="false"/>
          </w:tcPr>
          <w:p>
            <w:pPr>
              <w:pBdr/>
              <w:spacing/>
              <w:ind/>
              <w:rPr/>
            </w:pPr>
            <w:r>
              <w:t xml:space="preserve">Periodico</w:t>
            </w:r>
            <w:r/>
          </w:p>
        </w:tc>
        <w:tc>
          <w:tcPr>
            <w:tcBorders/>
            <w:tcW w:w="2127" w:type="dxa"/>
            <w:textDirection w:val="lrTb"/>
            <w:noWrap w:val="false"/>
          </w:tcPr>
          <w:p>
            <w:pPr>
              <w:pBdr/>
              <w:spacing/>
              <w:ind/>
              <w:rPr/>
            </w:pPr>
            <w:r>
              <w:t xml:space="preserve">Migliorare </w:t>
            </w:r>
            <w:r>
              <w:t xml:space="preserve">protocolli in base a risultati clinici ed evoluzione rischi</w:t>
            </w:r>
            <w:r/>
          </w:p>
        </w:tc>
        <w:tc>
          <w:tcPr>
            <w:tcBorders/>
            <w:tcW w:w="1598" w:type="dxa"/>
            <w:textDirection w:val="lrTb"/>
            <w:noWrap w:val="false"/>
          </w:tcPr>
          <w:p>
            <w:pPr>
              <w:pBdr/>
              <w:spacing/>
              <w:ind/>
              <w:rPr/>
            </w:pPr>
            <w:r/>
            <w:r/>
          </w:p>
        </w:tc>
      </w:tr>
    </w:tbl>
    <w:p>
      <w:pPr>
        <w:pBdr/>
        <w:spacing/>
        <w:ind/>
        <w:rPr/>
      </w:pPr>
      <w:r/>
      <w:r/>
    </w:p>
    <w:p>
      <w:pPr>
        <w:pBdr/>
        <w:spacing/>
        <w:ind/>
        <w:rPr/>
      </w:pPr>
      <w:r/>
      <w:bookmarkEnd w:id="3"/>
      <w:r/>
      <w:r/>
    </w:p>
    <w:sectPr>
      <w:headerReference w:type="default" r:id="rId9"/>
      <w:footerReference w:type="default" r:id="rId10"/>
      <w:footnotePr>
        <w:numRestart w:val="eachSect"/>
      </w:footnotePr>
      <w:endnotePr/>
      <w:type w:val="nextPage"/>
      <w:pgSz w:h="15840" w:orient="portrait" w:w="12240"/>
      <w:pgMar w:top="1417" w:right="1134" w:bottom="1134" w:left="1134"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ind/>
        <w:rPr/>
      </w:pPr>
      <w:r>
        <w:separator/>
      </w:r>
      <w:r/>
    </w:p>
  </w:endnote>
  <w:endnote w:type="continuationSeparator" w:id="0">
    <w:p>
      <w:pPr>
        <w:pBdr/>
        <w:spacing w:after="0"/>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Consolas">
    <w:panose1 w:val="020B0606020202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417711698"/>
      <w:docPartObj>
        <w:docPartGallery w:val="Page Numbers (Bottom of Page)"/>
        <w:docPartUnique w:val="true"/>
      </w:docPartObj>
      <w:rPr/>
    </w:sdtPr>
    <w:sdtContent>
      <w:p>
        <w:pPr>
          <w:pStyle w:val="1053"/>
          <w:pBdr/>
          <w:spacing/>
          <w:ind/>
          <w:jc w:val="right"/>
          <w:rPr/>
        </w:pPr>
        <w:r>
          <w:fldChar w:fldCharType="begin"/>
        </w:r>
        <w:r>
          <w:instrText xml:space="preserve">PAGE   \* MERGEFORMAT</w:instrText>
        </w:r>
        <w:r>
          <w:fldChar w:fldCharType="separate"/>
        </w:r>
        <w:r>
          <w:rPr>
            <w:lang w:val="it-IT"/>
          </w:rPr>
          <w:t xml:space="preserve">2</w:t>
        </w:r>
        <w:r>
          <w:fldChar w:fldCharType="end"/>
        </w:r>
        <w:r/>
      </w:p>
    </w:sdtContent>
  </w:sdt>
  <w:p>
    <w:pPr>
      <w:pStyle w:val="105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ind/>
        <w:rPr/>
      </w:pPr>
      <w:r>
        <w:separator/>
      </w:r>
      <w:r/>
    </w:p>
  </w:footnote>
  <w:footnote w:type="continuationSeparator" w:id="0">
    <w:p>
      <w:pPr>
        <w:pBdr/>
        <w:spacing w:after="0"/>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jc w:val="center"/>
      <w:tblW w:w="10314" w:type="dxa"/>
      <w:tblBorders/>
      <w:tblLook w:val="04A0" w:firstRow="1" w:lastRow="0" w:firstColumn="1" w:lastColumn="0" w:noHBand="0" w:noVBand="1"/>
      <w:tblStyle w:val="1055"/>
    </w:tblPr>
    <w:tblGrid>
      <w:gridCol w:w="2943"/>
      <w:gridCol w:w="4678"/>
      <w:gridCol w:w="2693"/>
    </w:tblGrid>
    <w:tr>
      <w:trPr>
        <w:jc w:val="center"/>
        <w:trHeight w:val="977"/>
      </w:trPr>
      <w:tc>
        <w:tcPr>
          <w:tcBorders/>
          <w:tcW w:w="2943" w:type="dxa"/>
          <w:vAlign w:val="center"/>
          <w:textDirection w:val="lrTb"/>
          <w:noWrap w:val="false"/>
        </w:tcPr>
        <w:p>
          <w:pPr>
            <w:pStyle w:val="1051"/>
            <w:pBdr/>
            <w:spacing/>
            <w:ind/>
            <w:rPr>
              <w:lang w:val="it-IT"/>
            </w:rPr>
          </w:pPr>
          <w:r>
            <w:rPr>
              <w:lang w:val="it-IT"/>
            </w:rPr>
            <mc:AlternateContent>
              <mc:Choice Requires="wpg">
                <w:drawing>
                  <wp:inline xmlns:wp="http://schemas.openxmlformats.org/drawingml/2006/wordprocessingDrawing" distT="0" distB="0" distL="0" distR="0">
                    <wp:extent cx="1085850" cy="514350"/>
                    <wp:effectExtent l="0" t="0" r="0" b="0"/>
                    <wp:docPr id="1" name="Immagine 2" descr="Immagine che contiene pesce, clipart, illustrazion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56367" name="Immagine 2" descr="Immagine che contiene pesce, clipart, illustrazione&#10;&#10;Il contenuto generato dall'IA potrebbe non essere corretto."/>
                            <pic:cNvPicPr>
                              <a:picLocks noChangeAspect="1"/>
                            </pic:cNvPicPr>
                            <pic:nvPr/>
                          </pic:nvPicPr>
                          <pic:blipFill>
                            <a:blip r:embed="rId1"/>
                            <a:stretch/>
                          </pic:blipFill>
                          <pic:spPr bwMode="auto">
                            <a:xfrm>
                              <a:off x="0" y="0"/>
                              <a:ext cx="1085850" cy="51435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85.50pt;height:40.50pt;mso-wrap-distance-left:0.00pt;mso-wrap-distance-top:0.00pt;mso-wrap-distance-right:0.00pt;mso-wrap-distance-bottom:0.00pt;z-index:1;" stroked="f">
                    <v:imagedata r:id="rId1" o:title=""/>
                    <o:lock v:ext="edit" rotation="t"/>
                  </v:shape>
                </w:pict>
              </mc:Fallback>
            </mc:AlternateContent>
          </w:r>
          <w:r>
            <w:rPr>
              <w:lang w:val="it-IT"/>
            </w:rPr>
          </w:r>
          <w:r>
            <w:rPr>
              <w:lang w:val="it-IT"/>
            </w:rPr>
          </w:r>
        </w:p>
      </w:tc>
      <w:tc>
        <w:tcPr>
          <w:tcBorders/>
          <w:tcW w:w="4678" w:type="dxa"/>
          <w:vAlign w:val="center"/>
          <w:textDirection w:val="lrTb"/>
          <w:noWrap w:val="false"/>
        </w:tcPr>
        <w:p>
          <w:pPr>
            <w:pStyle w:val="1051"/>
            <w:pBdr/>
            <w:spacing/>
            <w:ind/>
            <w:rPr>
              <w:lang w:val="it-IT"/>
            </w:rPr>
          </w:pPr>
          <w:r>
            <w:rPr>
              <w:b/>
              <w:bCs/>
            </w:rPr>
            <w:t xml:space="preserve">PROC-08 – Sorveglianza Sanitaria dei Lavoratori</w:t>
          </w:r>
          <w:r>
            <w:rPr>
              <w:lang w:val="it-IT"/>
            </w:rPr>
          </w:r>
          <w:r>
            <w:rPr>
              <w:lang w:val="it-IT"/>
            </w:rPr>
          </w:r>
        </w:p>
      </w:tc>
      <w:tc>
        <w:tcPr>
          <w:tcBorders/>
          <w:tcW w:w="2693" w:type="dxa"/>
          <w:vAlign w:val="center"/>
          <w:textDirection w:val="lrTb"/>
          <w:noWrap w:val="false"/>
        </w:tcPr>
        <w:p>
          <w:pPr>
            <w:pStyle w:val="1051"/>
            <w:pBdr/>
            <w:spacing/>
            <w:ind/>
            <w:rPr>
              <w:lang w:val="it-IT"/>
            </w:rPr>
          </w:pPr>
          <w:r>
            <w:rPr>
              <w:lang w:val="it-IT"/>
            </w:rPr>
            <w:t xml:space="preserve">PROC-0</w:t>
          </w:r>
          <w:r>
            <w:rPr>
              <w:lang w:val="it-IT"/>
            </w:rPr>
            <w:t xml:space="preserve">8</w:t>
          </w:r>
          <w:r>
            <w:rPr>
              <w:lang w:val="it-IT"/>
            </w:rPr>
          </w:r>
          <w:r>
            <w:rPr>
              <w:lang w:val="it-IT"/>
            </w:rPr>
          </w:r>
        </w:p>
        <w:p>
          <w:pPr>
            <w:pStyle w:val="1051"/>
            <w:pBdr/>
            <w:spacing/>
            <w:ind/>
            <w:rPr>
              <w:lang w:val="it-IT"/>
            </w:rPr>
          </w:pPr>
          <w:r>
            <w:rPr>
              <w:lang w:val="it-IT"/>
            </w:rPr>
            <w:t xml:space="preserve">REV. </w:t>
          </w:r>
          <w:r>
            <w:rPr>
              <w:lang w:val="it-IT"/>
            </w:rPr>
            <w:t xml:space="preserve">00</w:t>
          </w:r>
          <w:r>
            <w:rPr>
              <w:lang w:val="it-IT"/>
            </w:rPr>
            <w:t xml:space="preserve"> del </w:t>
          </w:r>
          <w:r>
            <w:rPr>
              <w:lang w:val="it-IT"/>
            </w:rPr>
            <w:t xml:space="preserve">14</w:t>
          </w:r>
          <w:r>
            <w:rPr>
              <w:lang w:val="it-IT"/>
            </w:rPr>
            <w:t xml:space="preserve">-</w:t>
          </w:r>
          <w:r>
            <w:rPr>
              <w:lang w:val="it-IT"/>
            </w:rPr>
            <w:t xml:space="preserve">10</w:t>
          </w:r>
          <w:r>
            <w:rPr>
              <w:lang w:val="it-IT"/>
            </w:rPr>
            <w:t xml:space="preserve">-2025</w:t>
          </w:r>
          <w:r>
            <w:rPr>
              <w:lang w:val="it-IT"/>
            </w:rPr>
          </w:r>
          <w:r>
            <w:rPr>
              <w:lang w:val="it-IT"/>
            </w:rPr>
          </w:r>
        </w:p>
      </w:tc>
    </w:tr>
  </w:tbl>
  <w:p>
    <w:pPr>
      <w:pStyle w:val="105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lvl w:ilvl="0">
      <w:isLgl w:val="false"/>
      <w:lvlJc w:val="left"/>
      <w:lvlText w:val="%1."/>
      <w:numFmt w:val="decimal"/>
      <w:pPr>
        <w:pBdr/>
        <w:spacing/>
        <w:ind w:hanging="360" w:left="360"/>
      </w:pPr>
      <w:pStyle w:val="969"/>
      <w:rPr/>
      <w:start w:val="1"/>
      <w:suff w:val="tab"/>
    </w:lvl>
    <w:lvl w:ilvl="1">
      <w:isLgl w:val="false"/>
      <w:lvlJc w:val="left"/>
      <w:lvlText w:val="%1.%2"/>
      <w:numFmt w:val="decimal"/>
      <w:pPr>
        <w:pBdr/>
        <w:spacing/>
        <w:ind w:hanging="576" w:left="576"/>
      </w:pPr>
      <w:pStyle w:val="970"/>
      <w:rPr>
        <w:rFonts w:hint="default"/>
      </w:rPr>
      <w:start w:val="1"/>
      <w:suff w:val="tab"/>
    </w:lvl>
    <w:lvl w:ilvl="2">
      <w:isLgl w:val="false"/>
      <w:lvlJc w:val="left"/>
      <w:lvlText w:val="%1.%2.%3"/>
      <w:numFmt w:val="decimal"/>
      <w:pPr>
        <w:pBdr/>
        <w:spacing/>
        <w:ind w:hanging="720" w:left="720"/>
      </w:pPr>
      <w:pStyle w:val="971"/>
      <w:rPr>
        <w:rFonts w:hint="default"/>
      </w:rPr>
      <w:start w:val="1"/>
      <w:suff w:val="tab"/>
    </w:lvl>
    <w:lvl w:ilvl="3">
      <w:isLgl w:val="false"/>
      <w:lvlJc w:val="left"/>
      <w:lvlText w:val="%1.%2.%3.%4"/>
      <w:numFmt w:val="decimal"/>
      <w:pPr>
        <w:pBdr/>
        <w:spacing/>
        <w:ind w:hanging="864" w:left="864"/>
      </w:pPr>
      <w:pStyle w:val="972"/>
      <w:rPr>
        <w:rFonts w:hint="default"/>
      </w:rPr>
      <w:start w:val="1"/>
      <w:suff w:val="tab"/>
    </w:lvl>
    <w:lvl w:ilvl="4">
      <w:isLgl w:val="false"/>
      <w:lvlJc w:val="left"/>
      <w:lvlText w:val="%1.%2.%3.%4.%5"/>
      <w:numFmt w:val="decimal"/>
      <w:pPr>
        <w:pBdr/>
        <w:spacing/>
        <w:ind w:hanging="1008" w:left="1008"/>
      </w:pPr>
      <w:pStyle w:val="973"/>
      <w:rPr>
        <w:rFonts w:hint="default"/>
      </w:rPr>
      <w:start w:val="1"/>
      <w:suff w:val="tab"/>
    </w:lvl>
    <w:lvl w:ilvl="5">
      <w:isLgl w:val="false"/>
      <w:lvlJc w:val="left"/>
      <w:lvlText w:val="%1.%2.%3.%4.%5.%6"/>
      <w:numFmt w:val="decimal"/>
      <w:pPr>
        <w:pBdr/>
        <w:spacing/>
        <w:ind w:hanging="1152" w:left="1152"/>
      </w:pPr>
      <w:pStyle w:val="974"/>
      <w:rPr>
        <w:rFonts w:hint="default"/>
      </w:rPr>
      <w:start w:val="1"/>
      <w:suff w:val="tab"/>
    </w:lvl>
    <w:lvl w:ilvl="6">
      <w:isLgl w:val="false"/>
      <w:lvlJc w:val="left"/>
      <w:lvlText w:val="%1.%2.%3.%4.%5.%6.%7"/>
      <w:numFmt w:val="decimal"/>
      <w:pPr>
        <w:pBdr/>
        <w:spacing/>
        <w:ind w:hanging="1296" w:left="1296"/>
      </w:pPr>
      <w:pStyle w:val="975"/>
      <w:rPr>
        <w:rFonts w:hint="default"/>
      </w:rPr>
      <w:start w:val="1"/>
      <w:suff w:val="tab"/>
    </w:lvl>
    <w:lvl w:ilvl="7">
      <w:isLgl w:val="false"/>
      <w:lvlJc w:val="left"/>
      <w:lvlText w:val="%1.%2.%3.%4.%5.%6.%7.%8"/>
      <w:numFmt w:val="decimal"/>
      <w:pPr>
        <w:pBdr/>
        <w:spacing/>
        <w:ind w:hanging="1440" w:left="1440"/>
      </w:pPr>
      <w:pStyle w:val="976"/>
      <w:rPr>
        <w:rFonts w:hint="default"/>
      </w:rPr>
      <w:start w:val="1"/>
      <w:suff w:val="tab"/>
    </w:lvl>
    <w:lvl w:ilvl="8">
      <w:isLgl w:val="false"/>
      <w:lvlJc w:val="left"/>
      <w:lvlText w:val="%1.%2.%3.%4.%5.%6.%7.%8.%9"/>
      <w:numFmt w:val="decimal"/>
      <w:pPr>
        <w:pBdr/>
        <w:spacing/>
        <w:ind w:hanging="1584" w:left="1584"/>
      </w:pPr>
      <w:pStyle w:val="977"/>
      <w:rPr>
        <w:rFonts w:hint="default"/>
      </w:rPr>
      <w:start w:val="1"/>
      <w:suff w:val="tab"/>
    </w:lvl>
  </w:abstractNum>
  <w:abstractNum w:abstractNumId="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283"/>
  <w:characterSpacingControl w:val="doNotCompress"/>
  <w:footnotePr>
    <w:pos w:val="pageBottom"/>
    <w:numFmt w:val="decimal"/>
    <w:numStart w:val="1"/>
    <w:numRestart w:val="eachSect"/>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it" w:eastAsia="en-US"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05">
    <w:name w:val="Table Grid Light"/>
    <w:basedOn w:val="9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Plain Table 2"/>
    <w:basedOn w:val="97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Plain Table 3"/>
    <w:basedOn w:val="9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Plain Table 4"/>
    <w:basedOn w:val="9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Plain Table 5"/>
    <w:basedOn w:val="9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1 Light"/>
    <w:basedOn w:val="97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1 Light - Accent 1"/>
    <w:basedOn w:val="9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1 Light - Accent 2"/>
    <w:basedOn w:val="9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1 Light - Accent 3"/>
    <w:basedOn w:val="9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1 Light - Accent 4"/>
    <w:basedOn w:val="9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1 Light - Accent 5"/>
    <w:basedOn w:val="9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1 Light - Accent 6"/>
    <w:basedOn w:val="9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2"/>
    <w:basedOn w:val="9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2 - Accent 1"/>
    <w:basedOn w:val="9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2 - Accent 2"/>
    <w:basedOn w:val="9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2 - Accent 3"/>
    <w:basedOn w:val="9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2 - Accent 4"/>
    <w:basedOn w:val="9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2 - Accent 5"/>
    <w:basedOn w:val="9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2 - Accent 6"/>
    <w:basedOn w:val="9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3"/>
    <w:basedOn w:val="9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3 - Accent 1"/>
    <w:basedOn w:val="9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3 - Accent 2"/>
    <w:basedOn w:val="9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3 - Accent 3"/>
    <w:basedOn w:val="9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3 - Accent 4"/>
    <w:basedOn w:val="9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3 - Accent 5"/>
    <w:basedOn w:val="9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3 - Accent 6"/>
    <w:basedOn w:val="9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4"/>
    <w:basedOn w:val="97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4 - Accent 1"/>
    <w:basedOn w:val="97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4 - Accent 2"/>
    <w:basedOn w:val="97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4 - Accent 3"/>
    <w:basedOn w:val="97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4 - Accent 4"/>
    <w:basedOn w:val="97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4 - Accent 5"/>
    <w:basedOn w:val="97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4 - Accent 6"/>
    <w:basedOn w:val="97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5 Dark"/>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5 Dark- Accent 1"/>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5 Dark - Accent 2"/>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5 Dark - Accent 3"/>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5 Dark- Accent 4"/>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5 Dark - Accent 5"/>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5 Dark - Accent 6"/>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6 Colorful"/>
    <w:basedOn w:val="97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46">
    <w:name w:val="Grid Table 6 Colorful - Accent 1"/>
    <w:basedOn w:val="97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47">
    <w:name w:val="Grid Table 6 Colorful - Accent 2"/>
    <w:basedOn w:val="9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48">
    <w:name w:val="Grid Table 6 Colorful - Accent 3"/>
    <w:basedOn w:val="97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9">
    <w:name w:val="Grid Table 6 Colorful - Accent 4"/>
    <w:basedOn w:val="9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50">
    <w:name w:val="Grid Table 6 Colorful - Accent 5"/>
    <w:basedOn w:val="97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1">
    <w:name w:val="Grid Table 6 Colorful - Accent 6"/>
    <w:basedOn w:val="97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2">
    <w:name w:val="Grid Table 7 Colorful"/>
    <w:basedOn w:val="97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7 Colorful - Accent 1"/>
    <w:basedOn w:val="97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a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7 Colorful - Accent 2"/>
    <w:basedOn w:val="97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7 Colorful - Accent 3"/>
    <w:basedOn w:val="97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7 Colorful - Accent 4"/>
    <w:basedOn w:val="97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7 Colorful - Accent 5"/>
    <w:basedOn w:val="97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7 Colorful - Accent 6"/>
    <w:basedOn w:val="97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1 Light"/>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1 Light - Accent 1"/>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1 Light - Accent 2"/>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1 Light - Accent 3"/>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1 Light - Accent 4"/>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1 Light - Accent 5"/>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1 Light - Accent 6"/>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2"/>
    <w:basedOn w:val="97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2 - Accent 1"/>
    <w:basedOn w:val="97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2 - Accent 2"/>
    <w:basedOn w:val="97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2 - Accent 3"/>
    <w:basedOn w:val="97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2 - Accent 4"/>
    <w:basedOn w:val="97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2 - Accent 5"/>
    <w:basedOn w:val="97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2 - Accent 6"/>
    <w:basedOn w:val="97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3"/>
    <w:basedOn w:val="9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3 - Accent 1"/>
    <w:basedOn w:val="97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3 - Accent 2"/>
    <w:basedOn w:val="9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3 - Accent 3"/>
    <w:basedOn w:val="97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3 - Accent 4"/>
    <w:basedOn w:val="9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3 - Accent 5"/>
    <w:basedOn w:val="97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3 - Accent 6"/>
    <w:basedOn w:val="97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4"/>
    <w:basedOn w:val="9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4 - Accent 1"/>
    <w:basedOn w:val="97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4 - Accent 2"/>
    <w:basedOn w:val="97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4 - Accent 3"/>
    <w:basedOn w:val="97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4 - Accent 4"/>
    <w:basedOn w:val="97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4 - Accent 5"/>
    <w:basedOn w:val="97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4 - Accent 6"/>
    <w:basedOn w:val="97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5 Dark"/>
    <w:basedOn w:val="97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8">
    <w:name w:val="List Table 5 Dark - Accent 1"/>
    <w:basedOn w:val="97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9">
    <w:name w:val="List Table 5 Dark - Accent 2"/>
    <w:basedOn w:val="97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0">
    <w:name w:val="List Table 5 Dark - Accent 3"/>
    <w:basedOn w:val="97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1">
    <w:name w:val="List Table 5 Dark - Accent 4"/>
    <w:basedOn w:val="97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2">
    <w:name w:val="List Table 5 Dark - Accent 5"/>
    <w:basedOn w:val="97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3">
    <w:name w:val="List Table 5 Dark - Accent 6"/>
    <w:basedOn w:val="97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4">
    <w:name w:val="List Table 6 Colorful"/>
    <w:basedOn w:val="97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6 Colorful - Accent 1"/>
    <w:basedOn w:val="97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6 Colorful - Accent 2"/>
    <w:basedOn w:val="97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6 Colorful - Accent 3"/>
    <w:basedOn w:val="97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6 Colorful - Accent 4"/>
    <w:basedOn w:val="97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6 Colorful - Accent 5"/>
    <w:basedOn w:val="97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6 Colorful - Accent 6"/>
    <w:basedOn w:val="97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7 Colorful"/>
    <w:basedOn w:val="97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02">
    <w:name w:val="List Table 7 Colorful - Accent 1"/>
    <w:basedOn w:val="97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903">
    <w:name w:val="List Table 7 Colorful - Accent 2"/>
    <w:basedOn w:val="97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904">
    <w:name w:val="List Table 7 Colorful - Accent 3"/>
    <w:basedOn w:val="97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62e"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905">
    <w:name w:val="List Table 7 Colorful - Accent 4"/>
    <w:basedOn w:val="97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906">
    <w:name w:val="List Table 7 Colorful - Accent 5"/>
    <w:basedOn w:val="97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6288a"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907">
    <w:name w:val="List Table 7 Colorful - Accent 6"/>
    <w:basedOn w:val="97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908">
    <w:name w:val="Lined - Accent"/>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ned - Accent 1"/>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ned - Accent 2"/>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ned - Accent 3"/>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ned - Accent 4"/>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ned - Accent 5"/>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ned - Accent 6"/>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amp; Lined - Accent"/>
    <w:basedOn w:val="97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amp; Lined - Accent 1"/>
    <w:basedOn w:val="97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amp; Lined - Accent 2"/>
    <w:basedOn w:val="97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amp; Lined - Accent 3"/>
    <w:basedOn w:val="97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amp; Lined - Accent 4"/>
    <w:basedOn w:val="97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Bordered &amp; Lined - Accent 5"/>
    <w:basedOn w:val="97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Bordered &amp; Lined - Accent 6"/>
    <w:basedOn w:val="97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Bordered"/>
    <w:basedOn w:val="97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Bordered - Accent 1"/>
    <w:basedOn w:val="9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Bordered - Accent 2"/>
    <w:basedOn w:val="9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Bordered - Accent 3"/>
    <w:basedOn w:val="9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Bordered - Accent 4"/>
    <w:basedOn w:val="9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 Accent 5"/>
    <w:basedOn w:val="9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Bordered - Accent 6"/>
    <w:basedOn w:val="9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29">
    <w:name w:val="Heading 1 Char"/>
    <w:basedOn w:val="978"/>
    <w:link w:val="969"/>
    <w:uiPriority w:val="9"/>
    <w:pPr>
      <w:pBdr/>
      <w:spacing/>
      <w:ind/>
    </w:pPr>
    <w:rPr>
      <w:rFonts w:ascii="Arial" w:hAnsi="Arial" w:eastAsia="Arial" w:cs="Arial"/>
      <w:color w:val="0f4761" w:themeColor="accent1" w:themeShade="BF"/>
      <w:sz w:val="40"/>
      <w:szCs w:val="40"/>
    </w:rPr>
  </w:style>
  <w:style w:type="character" w:styleId="930">
    <w:name w:val="Heading 2 Char"/>
    <w:basedOn w:val="978"/>
    <w:link w:val="970"/>
    <w:uiPriority w:val="9"/>
    <w:pPr>
      <w:pBdr/>
      <w:spacing/>
      <w:ind/>
    </w:pPr>
    <w:rPr>
      <w:rFonts w:ascii="Arial" w:hAnsi="Arial" w:eastAsia="Arial" w:cs="Arial"/>
      <w:color w:val="0f4761" w:themeColor="accent1" w:themeShade="BF"/>
      <w:sz w:val="32"/>
      <w:szCs w:val="32"/>
    </w:rPr>
  </w:style>
  <w:style w:type="character" w:styleId="931">
    <w:name w:val="Heading 3 Char"/>
    <w:basedOn w:val="978"/>
    <w:link w:val="971"/>
    <w:uiPriority w:val="9"/>
    <w:pPr>
      <w:pBdr/>
      <w:spacing/>
      <w:ind/>
    </w:pPr>
    <w:rPr>
      <w:rFonts w:ascii="Arial" w:hAnsi="Arial" w:eastAsia="Arial" w:cs="Arial"/>
      <w:color w:val="0f4761" w:themeColor="accent1" w:themeShade="BF"/>
      <w:sz w:val="28"/>
      <w:szCs w:val="28"/>
    </w:rPr>
  </w:style>
  <w:style w:type="character" w:styleId="932">
    <w:name w:val="Heading 4 Char"/>
    <w:basedOn w:val="978"/>
    <w:link w:val="972"/>
    <w:uiPriority w:val="9"/>
    <w:pPr>
      <w:pBdr/>
      <w:spacing/>
      <w:ind/>
    </w:pPr>
    <w:rPr>
      <w:rFonts w:ascii="Arial" w:hAnsi="Arial" w:eastAsia="Arial" w:cs="Arial"/>
      <w:i/>
      <w:iCs/>
      <w:color w:val="0f4761" w:themeColor="accent1" w:themeShade="BF"/>
    </w:rPr>
  </w:style>
  <w:style w:type="character" w:styleId="933">
    <w:name w:val="Heading 5 Char"/>
    <w:basedOn w:val="978"/>
    <w:link w:val="973"/>
    <w:uiPriority w:val="9"/>
    <w:pPr>
      <w:pBdr/>
      <w:spacing/>
      <w:ind/>
    </w:pPr>
    <w:rPr>
      <w:rFonts w:ascii="Arial" w:hAnsi="Arial" w:eastAsia="Arial" w:cs="Arial"/>
      <w:color w:val="0f4761" w:themeColor="accent1" w:themeShade="BF"/>
    </w:rPr>
  </w:style>
  <w:style w:type="character" w:styleId="934">
    <w:name w:val="Heading 6 Char"/>
    <w:basedOn w:val="978"/>
    <w:link w:val="974"/>
    <w:uiPriority w:val="9"/>
    <w:pPr>
      <w:pBdr/>
      <w:spacing/>
      <w:ind/>
    </w:pPr>
    <w:rPr>
      <w:rFonts w:ascii="Arial" w:hAnsi="Arial" w:eastAsia="Arial" w:cs="Arial"/>
      <w:i/>
      <w:iCs/>
      <w:color w:val="595959" w:themeColor="text1" w:themeTint="A6"/>
    </w:rPr>
  </w:style>
  <w:style w:type="character" w:styleId="935">
    <w:name w:val="Heading 7 Char"/>
    <w:basedOn w:val="978"/>
    <w:link w:val="975"/>
    <w:uiPriority w:val="9"/>
    <w:pPr>
      <w:pBdr/>
      <w:spacing/>
      <w:ind/>
    </w:pPr>
    <w:rPr>
      <w:rFonts w:ascii="Arial" w:hAnsi="Arial" w:eastAsia="Arial" w:cs="Arial"/>
      <w:color w:val="595959" w:themeColor="text1" w:themeTint="A6"/>
    </w:rPr>
  </w:style>
  <w:style w:type="character" w:styleId="936">
    <w:name w:val="Heading 8 Char"/>
    <w:basedOn w:val="978"/>
    <w:link w:val="976"/>
    <w:uiPriority w:val="9"/>
    <w:pPr>
      <w:pBdr/>
      <w:spacing/>
      <w:ind/>
    </w:pPr>
    <w:rPr>
      <w:rFonts w:ascii="Arial" w:hAnsi="Arial" w:eastAsia="Arial" w:cs="Arial"/>
      <w:i/>
      <w:iCs/>
      <w:color w:val="272727" w:themeColor="text1" w:themeTint="D8"/>
    </w:rPr>
  </w:style>
  <w:style w:type="character" w:styleId="937">
    <w:name w:val="Heading 9 Char"/>
    <w:basedOn w:val="978"/>
    <w:link w:val="977"/>
    <w:uiPriority w:val="9"/>
    <w:pPr>
      <w:pBdr/>
      <w:spacing/>
      <w:ind/>
    </w:pPr>
    <w:rPr>
      <w:rFonts w:ascii="Arial" w:hAnsi="Arial" w:eastAsia="Arial" w:cs="Arial"/>
      <w:i/>
      <w:iCs/>
      <w:color w:val="272727" w:themeColor="text1" w:themeTint="D8"/>
    </w:rPr>
  </w:style>
  <w:style w:type="character" w:styleId="938">
    <w:name w:val="Title Char"/>
    <w:basedOn w:val="978"/>
    <w:link w:val="984"/>
    <w:uiPriority w:val="10"/>
    <w:pPr>
      <w:pBdr/>
      <w:spacing/>
      <w:ind/>
    </w:pPr>
    <w:rPr>
      <w:rFonts w:ascii="Arial" w:hAnsi="Arial" w:eastAsia="Arial" w:cs="Arial"/>
      <w:spacing w:val="-10"/>
      <w:sz w:val="56"/>
      <w:szCs w:val="56"/>
    </w:rPr>
  </w:style>
  <w:style w:type="character" w:styleId="939">
    <w:name w:val="Subtitle Char"/>
    <w:basedOn w:val="978"/>
    <w:link w:val="986"/>
    <w:uiPriority w:val="11"/>
    <w:pPr>
      <w:pBdr/>
      <w:spacing/>
      <w:ind/>
    </w:pPr>
    <w:rPr>
      <w:color w:val="595959" w:themeColor="text1" w:themeTint="A6"/>
      <w:spacing w:val="15"/>
      <w:sz w:val="28"/>
      <w:szCs w:val="28"/>
    </w:rPr>
  </w:style>
  <w:style w:type="paragraph" w:styleId="940">
    <w:name w:val="Quote"/>
    <w:basedOn w:val="968"/>
    <w:next w:val="968"/>
    <w:link w:val="941"/>
    <w:uiPriority w:val="29"/>
    <w:qFormat/>
    <w:pPr>
      <w:pBdr/>
      <w:spacing w:before="160"/>
      <w:ind/>
      <w:jc w:val="center"/>
    </w:pPr>
    <w:rPr>
      <w:i/>
      <w:iCs/>
      <w:color w:val="404040" w:themeColor="text1" w:themeTint="BF"/>
    </w:rPr>
  </w:style>
  <w:style w:type="character" w:styleId="941">
    <w:name w:val="Quote Char"/>
    <w:basedOn w:val="978"/>
    <w:link w:val="940"/>
    <w:uiPriority w:val="29"/>
    <w:pPr>
      <w:pBdr/>
      <w:spacing/>
      <w:ind/>
    </w:pPr>
    <w:rPr>
      <w:i/>
      <w:iCs/>
      <w:color w:val="404040" w:themeColor="text1" w:themeTint="BF"/>
    </w:rPr>
  </w:style>
  <w:style w:type="paragraph" w:styleId="942">
    <w:name w:val="List Paragraph"/>
    <w:basedOn w:val="968"/>
    <w:uiPriority w:val="34"/>
    <w:qFormat/>
    <w:pPr>
      <w:pBdr/>
      <w:spacing/>
      <w:ind w:left="720"/>
      <w:contextualSpacing w:val="true"/>
    </w:pPr>
  </w:style>
  <w:style w:type="character" w:styleId="943">
    <w:name w:val="Intense Emphasis"/>
    <w:basedOn w:val="978"/>
    <w:uiPriority w:val="21"/>
    <w:qFormat/>
    <w:pPr>
      <w:pBdr/>
      <w:spacing/>
      <w:ind/>
    </w:pPr>
    <w:rPr>
      <w:i/>
      <w:iCs/>
      <w:color w:val="0f4761" w:themeColor="accent1" w:themeShade="BF"/>
    </w:rPr>
  </w:style>
  <w:style w:type="paragraph" w:styleId="944">
    <w:name w:val="Intense Quote"/>
    <w:basedOn w:val="968"/>
    <w:next w:val="968"/>
    <w:link w:val="94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45">
    <w:name w:val="Intense Quote Char"/>
    <w:basedOn w:val="978"/>
    <w:link w:val="944"/>
    <w:uiPriority w:val="30"/>
    <w:pPr>
      <w:pBdr/>
      <w:spacing/>
      <w:ind/>
    </w:pPr>
    <w:rPr>
      <w:i/>
      <w:iCs/>
      <w:color w:val="0f4761" w:themeColor="accent1" w:themeShade="BF"/>
    </w:rPr>
  </w:style>
  <w:style w:type="character" w:styleId="946">
    <w:name w:val="Intense Reference"/>
    <w:basedOn w:val="978"/>
    <w:uiPriority w:val="32"/>
    <w:qFormat/>
    <w:pPr>
      <w:pBdr/>
      <w:spacing/>
      <w:ind/>
    </w:pPr>
    <w:rPr>
      <w:b/>
      <w:bCs/>
      <w:smallCaps/>
      <w:color w:val="0f4761" w:themeColor="accent1" w:themeShade="BF"/>
      <w:spacing w:val="5"/>
    </w:rPr>
  </w:style>
  <w:style w:type="paragraph" w:styleId="947">
    <w:name w:val="No Spacing"/>
    <w:basedOn w:val="968"/>
    <w:uiPriority w:val="1"/>
    <w:qFormat/>
    <w:pPr>
      <w:pBdr/>
      <w:spacing w:after="0" w:line="240" w:lineRule="auto"/>
      <w:ind/>
    </w:pPr>
  </w:style>
  <w:style w:type="character" w:styleId="948">
    <w:name w:val="Subtle Emphasis"/>
    <w:basedOn w:val="978"/>
    <w:uiPriority w:val="19"/>
    <w:qFormat/>
    <w:pPr>
      <w:pBdr/>
      <w:spacing/>
      <w:ind/>
    </w:pPr>
    <w:rPr>
      <w:i/>
      <w:iCs/>
      <w:color w:val="404040" w:themeColor="text1" w:themeTint="BF"/>
    </w:rPr>
  </w:style>
  <w:style w:type="character" w:styleId="949">
    <w:name w:val="Emphasis"/>
    <w:basedOn w:val="978"/>
    <w:uiPriority w:val="20"/>
    <w:qFormat/>
    <w:pPr>
      <w:pBdr/>
      <w:spacing/>
      <w:ind/>
    </w:pPr>
    <w:rPr>
      <w:i/>
      <w:iCs/>
    </w:rPr>
  </w:style>
  <w:style w:type="character" w:styleId="950">
    <w:name w:val="Strong"/>
    <w:basedOn w:val="978"/>
    <w:uiPriority w:val="22"/>
    <w:qFormat/>
    <w:pPr>
      <w:pBdr/>
      <w:spacing/>
      <w:ind/>
    </w:pPr>
    <w:rPr>
      <w:b/>
      <w:bCs/>
    </w:rPr>
  </w:style>
  <w:style w:type="character" w:styleId="951">
    <w:name w:val="Subtle Reference"/>
    <w:basedOn w:val="978"/>
    <w:uiPriority w:val="31"/>
    <w:qFormat/>
    <w:pPr>
      <w:pBdr/>
      <w:spacing/>
      <w:ind/>
    </w:pPr>
    <w:rPr>
      <w:smallCaps/>
      <w:color w:val="5a5a5a" w:themeColor="text1" w:themeTint="A5"/>
    </w:rPr>
  </w:style>
  <w:style w:type="character" w:styleId="952">
    <w:name w:val="Book Title"/>
    <w:basedOn w:val="978"/>
    <w:uiPriority w:val="33"/>
    <w:qFormat/>
    <w:pPr>
      <w:pBdr/>
      <w:spacing/>
      <w:ind/>
    </w:pPr>
    <w:rPr>
      <w:b/>
      <w:bCs/>
      <w:i/>
      <w:iCs/>
      <w:spacing w:val="5"/>
    </w:rPr>
  </w:style>
  <w:style w:type="character" w:styleId="953">
    <w:name w:val="Header Char"/>
    <w:basedOn w:val="978"/>
    <w:link w:val="1051"/>
    <w:uiPriority w:val="99"/>
    <w:pPr>
      <w:pBdr/>
      <w:spacing/>
      <w:ind/>
    </w:pPr>
  </w:style>
  <w:style w:type="character" w:styleId="954">
    <w:name w:val="Footer Char"/>
    <w:basedOn w:val="978"/>
    <w:link w:val="1053"/>
    <w:uiPriority w:val="99"/>
    <w:pPr>
      <w:pBdr/>
      <w:spacing/>
      <w:ind/>
    </w:pPr>
  </w:style>
  <w:style w:type="character" w:styleId="955">
    <w:name w:val="Footnote Text Char"/>
    <w:basedOn w:val="978"/>
    <w:link w:val="1003"/>
    <w:uiPriority w:val="99"/>
    <w:semiHidden/>
    <w:pPr>
      <w:pBdr/>
      <w:spacing/>
      <w:ind/>
    </w:pPr>
    <w:rPr>
      <w:sz w:val="20"/>
      <w:szCs w:val="20"/>
    </w:rPr>
  </w:style>
  <w:style w:type="paragraph" w:styleId="956">
    <w:name w:val="endnote text"/>
    <w:basedOn w:val="968"/>
    <w:link w:val="957"/>
    <w:uiPriority w:val="99"/>
    <w:semiHidden/>
    <w:unhideWhenUsed/>
    <w:pPr>
      <w:pBdr/>
      <w:spacing w:after="0" w:line="240" w:lineRule="auto"/>
      <w:ind/>
    </w:pPr>
    <w:rPr>
      <w:sz w:val="20"/>
      <w:szCs w:val="20"/>
    </w:rPr>
  </w:style>
  <w:style w:type="character" w:styleId="957">
    <w:name w:val="Endnote Text Char"/>
    <w:basedOn w:val="978"/>
    <w:link w:val="956"/>
    <w:uiPriority w:val="99"/>
    <w:semiHidden/>
    <w:pPr>
      <w:pBdr/>
      <w:spacing/>
      <w:ind/>
    </w:pPr>
    <w:rPr>
      <w:sz w:val="20"/>
      <w:szCs w:val="20"/>
    </w:rPr>
  </w:style>
  <w:style w:type="character" w:styleId="958">
    <w:name w:val="endnote reference"/>
    <w:basedOn w:val="978"/>
    <w:uiPriority w:val="99"/>
    <w:semiHidden/>
    <w:unhideWhenUsed/>
    <w:pPr>
      <w:pBdr/>
      <w:spacing/>
      <w:ind/>
    </w:pPr>
    <w:rPr>
      <w:vertAlign w:val="superscript"/>
    </w:rPr>
  </w:style>
  <w:style w:type="character" w:styleId="959">
    <w:name w:val="FollowedHyperlink"/>
    <w:basedOn w:val="978"/>
    <w:uiPriority w:val="99"/>
    <w:semiHidden/>
    <w:unhideWhenUsed/>
    <w:pPr>
      <w:pBdr/>
      <w:spacing/>
      <w:ind/>
    </w:pPr>
    <w:rPr>
      <w:color w:val="954f72" w:themeColor="followedHyperlink"/>
      <w:u w:val="single"/>
    </w:rPr>
  </w:style>
  <w:style w:type="paragraph" w:styleId="960">
    <w:name w:val="toc 4"/>
    <w:basedOn w:val="968"/>
    <w:next w:val="968"/>
    <w:uiPriority w:val="39"/>
    <w:unhideWhenUsed/>
    <w:pPr>
      <w:pBdr/>
      <w:spacing w:after="100"/>
      <w:ind w:left="660"/>
    </w:pPr>
  </w:style>
  <w:style w:type="paragraph" w:styleId="961">
    <w:name w:val="toc 5"/>
    <w:basedOn w:val="968"/>
    <w:next w:val="968"/>
    <w:uiPriority w:val="39"/>
    <w:unhideWhenUsed/>
    <w:pPr>
      <w:pBdr/>
      <w:spacing w:after="100"/>
      <w:ind w:left="880"/>
    </w:pPr>
  </w:style>
  <w:style w:type="paragraph" w:styleId="962">
    <w:name w:val="toc 6"/>
    <w:basedOn w:val="968"/>
    <w:next w:val="968"/>
    <w:uiPriority w:val="39"/>
    <w:unhideWhenUsed/>
    <w:pPr>
      <w:pBdr/>
      <w:spacing w:after="100"/>
      <w:ind w:left="1100"/>
    </w:pPr>
  </w:style>
  <w:style w:type="paragraph" w:styleId="963">
    <w:name w:val="toc 7"/>
    <w:basedOn w:val="968"/>
    <w:next w:val="968"/>
    <w:uiPriority w:val="39"/>
    <w:unhideWhenUsed/>
    <w:pPr>
      <w:pBdr/>
      <w:spacing w:after="100"/>
      <w:ind w:left="1320"/>
    </w:pPr>
  </w:style>
  <w:style w:type="paragraph" w:styleId="964">
    <w:name w:val="toc 8"/>
    <w:basedOn w:val="968"/>
    <w:next w:val="968"/>
    <w:uiPriority w:val="39"/>
    <w:unhideWhenUsed/>
    <w:pPr>
      <w:pBdr/>
      <w:spacing w:after="100"/>
      <w:ind w:left="1540"/>
    </w:pPr>
  </w:style>
  <w:style w:type="paragraph" w:styleId="965">
    <w:name w:val="toc 9"/>
    <w:basedOn w:val="968"/>
    <w:next w:val="968"/>
    <w:uiPriority w:val="39"/>
    <w:unhideWhenUsed/>
    <w:pPr>
      <w:pBdr/>
      <w:spacing w:after="100"/>
      <w:ind w:left="1760"/>
    </w:pPr>
  </w:style>
  <w:style w:type="character" w:styleId="966">
    <w:name w:val="Placeholder Text"/>
    <w:basedOn w:val="978"/>
    <w:uiPriority w:val="99"/>
    <w:semiHidden/>
    <w:pPr>
      <w:pBdr/>
      <w:spacing/>
      <w:ind/>
    </w:pPr>
    <w:rPr>
      <w:color w:val="666666"/>
    </w:rPr>
  </w:style>
  <w:style w:type="paragraph" w:styleId="967">
    <w:name w:val="table of figures"/>
    <w:basedOn w:val="968"/>
    <w:next w:val="968"/>
    <w:uiPriority w:val="99"/>
    <w:unhideWhenUsed/>
    <w:pPr>
      <w:pBdr/>
      <w:spacing w:after="0" w:afterAutospacing="0"/>
      <w:ind/>
    </w:pPr>
  </w:style>
  <w:style w:type="paragraph" w:styleId="968" w:default="1">
    <w:name w:val="Normal"/>
    <w:qFormat/>
    <w:pPr>
      <w:pBdr/>
      <w:spacing/>
      <w:ind/>
    </w:pPr>
  </w:style>
  <w:style w:type="paragraph" w:styleId="969">
    <w:name w:val="Heading 1"/>
    <w:basedOn w:val="968"/>
    <w:next w:val="981"/>
    <w:link w:val="993"/>
    <w:uiPriority w:val="9"/>
    <w:qFormat/>
    <w:pPr>
      <w:keepNext w:val="true"/>
      <w:keepLines w:val="true"/>
      <w:numPr>
        <w:numId w:val="1"/>
      </w:numPr>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970">
    <w:name w:val="Heading 2"/>
    <w:basedOn w:val="968"/>
    <w:next w:val="981"/>
    <w:link w:val="994"/>
    <w:uiPriority w:val="9"/>
    <w:unhideWhenUsed/>
    <w:qFormat/>
    <w:pPr>
      <w:keepNext w:val="true"/>
      <w:keepLines w:val="true"/>
      <w:numPr>
        <w:ilvl w:val="1"/>
        <w:numId w:val="1"/>
      </w:numPr>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971">
    <w:name w:val="Heading 3"/>
    <w:basedOn w:val="968"/>
    <w:next w:val="981"/>
    <w:link w:val="995"/>
    <w:uiPriority w:val="9"/>
    <w:unhideWhenUsed/>
    <w:qFormat/>
    <w:pPr>
      <w:keepNext w:val="true"/>
      <w:keepLines w:val="true"/>
      <w:numPr>
        <w:ilvl w:val="2"/>
        <w:numId w:val="1"/>
      </w:numPr>
      <w:pBdr/>
      <w:spacing w:after="80" w:before="160"/>
      <w:ind/>
      <w:outlineLvl w:val="2"/>
    </w:pPr>
    <w:rPr>
      <w:rFonts w:eastAsiaTheme="majorEastAsia" w:cstheme="majorBidi"/>
      <w:color w:val="0f4761" w:themeColor="accent1" w:themeShade="BF"/>
      <w:sz w:val="28"/>
      <w:szCs w:val="28"/>
    </w:rPr>
  </w:style>
  <w:style w:type="paragraph" w:styleId="972">
    <w:name w:val="Heading 4"/>
    <w:basedOn w:val="968"/>
    <w:next w:val="981"/>
    <w:link w:val="996"/>
    <w:uiPriority w:val="9"/>
    <w:semiHidden/>
    <w:unhideWhenUsed/>
    <w:qFormat/>
    <w:pPr>
      <w:keepNext w:val="true"/>
      <w:keepLines w:val="true"/>
      <w:numPr>
        <w:ilvl w:val="3"/>
        <w:numId w:val="1"/>
      </w:numPr>
      <w:pBdr/>
      <w:spacing w:after="40" w:before="80"/>
      <w:ind/>
      <w:outlineLvl w:val="3"/>
    </w:pPr>
    <w:rPr>
      <w:rFonts w:eastAsiaTheme="majorEastAsia" w:cstheme="majorBidi"/>
      <w:i/>
      <w:iCs/>
      <w:color w:val="0f4761" w:themeColor="accent1" w:themeShade="BF"/>
    </w:rPr>
  </w:style>
  <w:style w:type="paragraph" w:styleId="973">
    <w:name w:val="Heading 5"/>
    <w:basedOn w:val="968"/>
    <w:next w:val="981"/>
    <w:link w:val="997"/>
    <w:uiPriority w:val="9"/>
    <w:semiHidden/>
    <w:unhideWhenUsed/>
    <w:qFormat/>
    <w:pPr>
      <w:keepNext w:val="true"/>
      <w:keepLines w:val="true"/>
      <w:numPr>
        <w:ilvl w:val="4"/>
        <w:numId w:val="1"/>
      </w:numPr>
      <w:pBdr/>
      <w:spacing w:after="40" w:before="80"/>
      <w:ind/>
      <w:outlineLvl w:val="4"/>
    </w:pPr>
    <w:rPr>
      <w:rFonts w:eastAsiaTheme="majorEastAsia" w:cstheme="majorBidi"/>
      <w:color w:val="0f4761" w:themeColor="accent1" w:themeShade="BF"/>
    </w:rPr>
  </w:style>
  <w:style w:type="paragraph" w:styleId="974">
    <w:name w:val="Heading 6"/>
    <w:basedOn w:val="968"/>
    <w:next w:val="981"/>
    <w:link w:val="998"/>
    <w:uiPriority w:val="9"/>
    <w:semiHidden/>
    <w:unhideWhenUsed/>
    <w:qFormat/>
    <w:pPr>
      <w:keepNext w:val="true"/>
      <w:keepLines w:val="true"/>
      <w:numPr>
        <w:ilvl w:val="5"/>
        <w:numId w:val="1"/>
      </w:numPr>
      <w:pBdr/>
      <w:spacing w:after="0" w:before="40"/>
      <w:ind/>
      <w:outlineLvl w:val="5"/>
    </w:pPr>
    <w:rPr>
      <w:rFonts w:eastAsiaTheme="majorEastAsia" w:cstheme="majorBidi"/>
      <w:i/>
      <w:iCs/>
      <w:color w:val="595959" w:themeColor="text1" w:themeTint="A6"/>
    </w:rPr>
  </w:style>
  <w:style w:type="paragraph" w:styleId="975">
    <w:name w:val="Heading 7"/>
    <w:basedOn w:val="968"/>
    <w:next w:val="981"/>
    <w:link w:val="999"/>
    <w:uiPriority w:val="9"/>
    <w:semiHidden/>
    <w:unhideWhenUsed/>
    <w:qFormat/>
    <w:pPr>
      <w:keepNext w:val="true"/>
      <w:keepLines w:val="true"/>
      <w:numPr>
        <w:ilvl w:val="6"/>
        <w:numId w:val="1"/>
      </w:numPr>
      <w:pBdr/>
      <w:spacing w:after="0" w:before="40"/>
      <w:ind/>
      <w:outlineLvl w:val="6"/>
    </w:pPr>
    <w:rPr>
      <w:rFonts w:eastAsiaTheme="majorEastAsia" w:cstheme="majorBidi"/>
      <w:color w:val="595959" w:themeColor="text1" w:themeTint="A6"/>
    </w:rPr>
  </w:style>
  <w:style w:type="paragraph" w:styleId="976">
    <w:name w:val="Heading 8"/>
    <w:basedOn w:val="968"/>
    <w:next w:val="981"/>
    <w:link w:val="1000"/>
    <w:uiPriority w:val="9"/>
    <w:semiHidden/>
    <w:unhideWhenUsed/>
    <w:qFormat/>
    <w:pPr>
      <w:keepNext w:val="true"/>
      <w:keepLines w:val="true"/>
      <w:numPr>
        <w:ilvl w:val="7"/>
        <w:numId w:val="1"/>
      </w:numPr>
      <w:pBdr/>
      <w:spacing w:after="0"/>
      <w:ind/>
      <w:outlineLvl w:val="7"/>
    </w:pPr>
    <w:rPr>
      <w:rFonts w:eastAsiaTheme="majorEastAsia" w:cstheme="majorBidi"/>
      <w:i/>
      <w:iCs/>
      <w:color w:val="272727" w:themeColor="text1" w:themeTint="D8"/>
    </w:rPr>
  </w:style>
  <w:style w:type="paragraph" w:styleId="977">
    <w:name w:val="Heading 9"/>
    <w:basedOn w:val="968"/>
    <w:next w:val="981"/>
    <w:link w:val="1001"/>
    <w:uiPriority w:val="9"/>
    <w:semiHidden/>
    <w:unhideWhenUsed/>
    <w:qFormat/>
    <w:pPr>
      <w:keepNext w:val="true"/>
      <w:keepLines w:val="true"/>
      <w:numPr>
        <w:ilvl w:val="8"/>
        <w:numId w:val="1"/>
      </w:numPr>
      <w:pBdr/>
      <w:spacing w:after="0"/>
      <w:ind/>
      <w:outlineLvl w:val="8"/>
    </w:pPr>
    <w:rPr>
      <w:rFonts w:eastAsiaTheme="majorEastAsia" w:cstheme="majorBidi"/>
      <w:color w:val="272727" w:themeColor="text1" w:themeTint="D8"/>
    </w:rPr>
  </w:style>
  <w:style w:type="character" w:styleId="978" w:default="1">
    <w:name w:val="Default Paragraph Font"/>
    <w:uiPriority w:val="1"/>
    <w:unhideWhenUsed/>
    <w:pPr>
      <w:pBdr/>
      <w:spacing/>
      <w:ind/>
    </w:pPr>
  </w:style>
  <w:style w:type="table" w:styleId="97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80" w:default="1">
    <w:name w:val="No List"/>
    <w:uiPriority w:val="99"/>
    <w:semiHidden/>
    <w:unhideWhenUsed/>
    <w:pPr>
      <w:pBdr/>
      <w:spacing/>
      <w:ind/>
    </w:pPr>
  </w:style>
  <w:style w:type="paragraph" w:styleId="981">
    <w:name w:val="Body Text"/>
    <w:basedOn w:val="968"/>
    <w:qFormat/>
    <w:pPr>
      <w:pBdr/>
      <w:spacing w:after="180" w:before="180"/>
      <w:ind/>
    </w:pPr>
  </w:style>
  <w:style w:type="paragraph" w:styleId="982" w:customStyle="1">
    <w:name w:val="First Paragraph"/>
    <w:basedOn w:val="981"/>
    <w:next w:val="981"/>
    <w:qFormat/>
    <w:pPr>
      <w:pBdr/>
      <w:spacing/>
      <w:ind/>
    </w:pPr>
  </w:style>
  <w:style w:type="paragraph" w:styleId="983" w:customStyle="1">
    <w:name w:val="Compact"/>
    <w:basedOn w:val="981"/>
    <w:qFormat/>
    <w:pPr>
      <w:pBdr/>
      <w:spacing w:after="36" w:before="36"/>
      <w:ind/>
    </w:pPr>
  </w:style>
  <w:style w:type="paragraph" w:styleId="984">
    <w:name w:val="Title"/>
    <w:basedOn w:val="968"/>
    <w:next w:val="981"/>
    <w:link w:val="985"/>
    <w:uiPriority w:val="10"/>
    <w:qFormat/>
    <w:pPr>
      <w:pBdr/>
      <w:spacing w:after="80"/>
      <w:ind/>
      <w:contextualSpacing w:val="true"/>
      <w:jc w:val="center"/>
    </w:pPr>
    <w:rPr>
      <w:rFonts w:asciiTheme="majorHAnsi" w:hAnsiTheme="majorHAnsi" w:eastAsiaTheme="majorEastAsia" w:cstheme="majorBidi"/>
      <w:spacing w:val="-10"/>
      <w:sz w:val="56"/>
      <w:szCs w:val="56"/>
    </w:rPr>
  </w:style>
  <w:style w:type="character" w:styleId="985" w:customStyle="1">
    <w:name w:val="Titolo Carattere"/>
    <w:basedOn w:val="978"/>
    <w:link w:val="984"/>
    <w:uiPriority w:val="10"/>
    <w:pPr>
      <w:pBdr/>
      <w:spacing/>
      <w:ind/>
    </w:pPr>
    <w:rPr>
      <w:rFonts w:asciiTheme="majorHAnsi" w:hAnsiTheme="majorHAnsi" w:eastAsiaTheme="majorEastAsia" w:cstheme="majorBidi"/>
      <w:spacing w:val="-10"/>
      <w:sz w:val="56"/>
      <w:szCs w:val="56"/>
    </w:rPr>
  </w:style>
  <w:style w:type="paragraph" w:styleId="986">
    <w:name w:val="Subtitle"/>
    <w:basedOn w:val="984"/>
    <w:next w:val="981"/>
    <w:link w:val="987"/>
    <w:uiPriority w:val="11"/>
    <w:qFormat/>
    <w:pPr>
      <w:numPr>
        <w:ilvl w:val="1"/>
      </w:numPr>
      <w:pBdr/>
      <w:spacing/>
      <w:ind/>
    </w:pPr>
    <w:rPr>
      <w:spacing w:val="15"/>
      <w:sz w:val="28"/>
      <w:szCs w:val="28"/>
    </w:rPr>
  </w:style>
  <w:style w:type="character" w:styleId="987" w:customStyle="1">
    <w:name w:val="Sottotitolo Carattere"/>
    <w:basedOn w:val="978"/>
    <w:link w:val="986"/>
    <w:uiPriority w:val="11"/>
    <w:pPr>
      <w:pBdr/>
      <w:spacing/>
      <w:ind/>
    </w:pPr>
    <w:rPr>
      <w:rFonts w:eastAsiaTheme="majorEastAsia" w:cstheme="majorBidi"/>
      <w:color w:val="595959" w:themeColor="text1" w:themeTint="A6"/>
      <w:spacing w:val="15"/>
      <w:sz w:val="28"/>
      <w:szCs w:val="28"/>
    </w:rPr>
  </w:style>
  <w:style w:type="paragraph" w:styleId="988" w:customStyle="1">
    <w:name w:val="Author"/>
    <w:next w:val="981"/>
    <w:qFormat/>
    <w:pPr>
      <w:keepNext w:val="true"/>
      <w:keepLines w:val="true"/>
      <w:pBdr/>
      <w:spacing/>
      <w:ind/>
      <w:jc w:val="center"/>
    </w:pPr>
  </w:style>
  <w:style w:type="paragraph" w:styleId="989">
    <w:name w:val="Date"/>
    <w:next w:val="981"/>
    <w:qFormat/>
    <w:pPr>
      <w:keepNext w:val="true"/>
      <w:keepLines w:val="true"/>
      <w:pBdr/>
      <w:spacing/>
      <w:ind/>
      <w:jc w:val="center"/>
    </w:pPr>
  </w:style>
  <w:style w:type="paragraph" w:styleId="990" w:customStyle="1">
    <w:name w:val="Abstract Title"/>
    <w:basedOn w:val="968"/>
    <w:next w:val="991"/>
    <w:qFormat/>
    <w:pPr>
      <w:keepNext w:val="true"/>
      <w:keepLines w:val="true"/>
      <w:pBdr/>
      <w:spacing w:after="0" w:before="300"/>
      <w:ind/>
      <w:jc w:val="center"/>
    </w:pPr>
    <w:rPr>
      <w:b/>
      <w:sz w:val="20"/>
      <w:szCs w:val="20"/>
    </w:rPr>
  </w:style>
  <w:style w:type="paragraph" w:styleId="991" w:customStyle="1">
    <w:name w:val="Abstract"/>
    <w:basedOn w:val="968"/>
    <w:next w:val="981"/>
    <w:qFormat/>
    <w:pPr>
      <w:keepNext w:val="true"/>
      <w:keepLines w:val="true"/>
      <w:pBdr/>
      <w:spacing w:after="300" w:before="100"/>
      <w:ind/>
    </w:pPr>
    <w:rPr>
      <w:sz w:val="20"/>
      <w:szCs w:val="20"/>
    </w:rPr>
  </w:style>
  <w:style w:type="paragraph" w:styleId="992">
    <w:name w:val="Bibliography"/>
    <w:basedOn w:val="968"/>
    <w:qFormat/>
    <w:pPr>
      <w:pBdr/>
      <w:spacing/>
      <w:ind/>
    </w:pPr>
  </w:style>
  <w:style w:type="character" w:styleId="993" w:customStyle="1">
    <w:name w:val="Titolo 1 Carattere"/>
    <w:basedOn w:val="978"/>
    <w:link w:val="969"/>
    <w:uiPriority w:val="9"/>
    <w:pPr>
      <w:pBdr/>
      <w:spacing/>
      <w:ind/>
    </w:pPr>
    <w:rPr>
      <w:rFonts w:asciiTheme="majorHAnsi" w:hAnsiTheme="majorHAnsi" w:eastAsiaTheme="majorEastAsia" w:cstheme="majorBidi"/>
      <w:color w:val="0f4761" w:themeColor="accent1" w:themeShade="BF"/>
      <w:sz w:val="40"/>
      <w:szCs w:val="40"/>
    </w:rPr>
  </w:style>
  <w:style w:type="character" w:styleId="994" w:customStyle="1">
    <w:name w:val="Titolo 2 Carattere"/>
    <w:basedOn w:val="978"/>
    <w:link w:val="970"/>
    <w:uiPriority w:val="9"/>
    <w:pPr>
      <w:pBdr/>
      <w:spacing/>
      <w:ind/>
    </w:pPr>
    <w:rPr>
      <w:rFonts w:asciiTheme="majorHAnsi" w:hAnsiTheme="majorHAnsi" w:eastAsiaTheme="majorEastAsia" w:cstheme="majorBidi"/>
      <w:color w:val="0f4761" w:themeColor="accent1" w:themeShade="BF"/>
      <w:sz w:val="32"/>
      <w:szCs w:val="32"/>
    </w:rPr>
  </w:style>
  <w:style w:type="character" w:styleId="995" w:customStyle="1">
    <w:name w:val="Titolo 3 Carattere"/>
    <w:basedOn w:val="978"/>
    <w:link w:val="971"/>
    <w:uiPriority w:val="9"/>
    <w:pPr>
      <w:pBdr/>
      <w:spacing/>
      <w:ind/>
    </w:pPr>
    <w:rPr>
      <w:rFonts w:eastAsiaTheme="majorEastAsia" w:cstheme="majorBidi"/>
      <w:color w:val="0f4761" w:themeColor="accent1" w:themeShade="BF"/>
      <w:sz w:val="28"/>
      <w:szCs w:val="28"/>
    </w:rPr>
  </w:style>
  <w:style w:type="character" w:styleId="996" w:customStyle="1">
    <w:name w:val="Titolo 4 Carattere"/>
    <w:basedOn w:val="978"/>
    <w:link w:val="972"/>
    <w:uiPriority w:val="9"/>
    <w:semiHidden/>
    <w:pPr>
      <w:pBdr/>
      <w:spacing/>
      <w:ind/>
    </w:pPr>
    <w:rPr>
      <w:rFonts w:eastAsiaTheme="majorEastAsia" w:cstheme="majorBidi"/>
      <w:i/>
      <w:iCs/>
      <w:color w:val="0f4761" w:themeColor="accent1" w:themeShade="BF"/>
    </w:rPr>
  </w:style>
  <w:style w:type="character" w:styleId="997" w:customStyle="1">
    <w:name w:val="Titolo 5 Carattere"/>
    <w:basedOn w:val="978"/>
    <w:link w:val="973"/>
    <w:uiPriority w:val="9"/>
    <w:semiHidden/>
    <w:pPr>
      <w:pBdr/>
      <w:spacing/>
      <w:ind/>
    </w:pPr>
    <w:rPr>
      <w:rFonts w:eastAsiaTheme="majorEastAsia" w:cstheme="majorBidi"/>
      <w:color w:val="0f4761" w:themeColor="accent1" w:themeShade="BF"/>
    </w:rPr>
  </w:style>
  <w:style w:type="character" w:styleId="998" w:customStyle="1">
    <w:name w:val="Titolo 6 Carattere"/>
    <w:basedOn w:val="978"/>
    <w:link w:val="974"/>
    <w:uiPriority w:val="9"/>
    <w:semiHidden/>
    <w:pPr>
      <w:pBdr/>
      <w:spacing/>
      <w:ind/>
    </w:pPr>
    <w:rPr>
      <w:rFonts w:eastAsiaTheme="majorEastAsia" w:cstheme="majorBidi"/>
      <w:i/>
      <w:iCs/>
      <w:color w:val="595959" w:themeColor="text1" w:themeTint="A6"/>
    </w:rPr>
  </w:style>
  <w:style w:type="character" w:styleId="999" w:customStyle="1">
    <w:name w:val="Titolo 7 Carattere"/>
    <w:basedOn w:val="978"/>
    <w:link w:val="975"/>
    <w:uiPriority w:val="9"/>
    <w:semiHidden/>
    <w:pPr>
      <w:pBdr/>
      <w:spacing/>
      <w:ind/>
    </w:pPr>
    <w:rPr>
      <w:rFonts w:eastAsiaTheme="majorEastAsia" w:cstheme="majorBidi"/>
      <w:color w:val="595959" w:themeColor="text1" w:themeTint="A6"/>
    </w:rPr>
  </w:style>
  <w:style w:type="character" w:styleId="1000" w:customStyle="1">
    <w:name w:val="Titolo 8 Carattere"/>
    <w:basedOn w:val="978"/>
    <w:link w:val="976"/>
    <w:uiPriority w:val="9"/>
    <w:semiHidden/>
    <w:pPr>
      <w:pBdr/>
      <w:spacing/>
      <w:ind/>
    </w:pPr>
    <w:rPr>
      <w:rFonts w:eastAsiaTheme="majorEastAsia" w:cstheme="majorBidi"/>
      <w:i/>
      <w:iCs/>
      <w:color w:val="272727" w:themeColor="text1" w:themeTint="D8"/>
    </w:rPr>
  </w:style>
  <w:style w:type="character" w:styleId="1001" w:customStyle="1">
    <w:name w:val="Titolo 9 Carattere"/>
    <w:basedOn w:val="978"/>
    <w:link w:val="977"/>
    <w:uiPriority w:val="9"/>
    <w:semiHidden/>
    <w:pPr>
      <w:pBdr/>
      <w:spacing/>
      <w:ind/>
    </w:pPr>
    <w:rPr>
      <w:rFonts w:eastAsiaTheme="majorEastAsia" w:cstheme="majorBidi"/>
      <w:color w:val="272727" w:themeColor="text1" w:themeTint="D8"/>
    </w:rPr>
  </w:style>
  <w:style w:type="paragraph" w:styleId="1002">
    <w:name w:val="Block Text"/>
    <w:basedOn w:val="981"/>
    <w:next w:val="981"/>
    <w:uiPriority w:val="9"/>
    <w:unhideWhenUsed/>
    <w:qFormat/>
    <w:pPr>
      <w:pBdr/>
      <w:spacing w:after="100" w:before="100"/>
      <w:ind w:right="480" w:left="480"/>
    </w:pPr>
  </w:style>
  <w:style w:type="paragraph" w:styleId="1003">
    <w:name w:val="footnote text"/>
    <w:basedOn w:val="968"/>
    <w:uiPriority w:val="9"/>
    <w:unhideWhenUsed/>
    <w:qFormat/>
    <w:pPr>
      <w:pBdr/>
      <w:spacing/>
      <w:ind/>
    </w:pPr>
  </w:style>
  <w:style w:type="paragraph" w:styleId="1004" w:customStyle="1">
    <w:name w:val="Footnote Block Text"/>
    <w:basedOn w:val="1003"/>
    <w:next w:val="1003"/>
    <w:uiPriority w:val="9"/>
    <w:unhideWhenUsed/>
    <w:qFormat/>
    <w:pPr>
      <w:pBdr/>
      <w:spacing w:after="100" w:before="100"/>
      <w:ind w:right="480" w:left="480"/>
    </w:pPr>
  </w:style>
  <w:style w:type="table" w:styleId="1005" w:customStyle="1">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rPr>
        <w:jc w:val="left"/>
      </w:trPr>
      <w:tcPr>
        <w:tcBorders>
          <w:bottom w:val="single" w:color="000000" w:sz="0"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06" w:customStyle="1">
    <w:name w:val="Definition Term"/>
    <w:basedOn w:val="968"/>
    <w:next w:val="1007"/>
    <w:pPr>
      <w:keepNext w:val="true"/>
      <w:keepLines w:val="true"/>
      <w:pBdr/>
      <w:spacing w:after="0"/>
      <w:ind/>
    </w:pPr>
    <w:rPr>
      <w:b/>
    </w:rPr>
  </w:style>
  <w:style w:type="paragraph" w:styleId="1007" w:customStyle="1">
    <w:name w:val="Definition"/>
    <w:basedOn w:val="968"/>
    <w:pPr>
      <w:pBdr/>
      <w:spacing/>
      <w:ind/>
    </w:pPr>
  </w:style>
  <w:style w:type="paragraph" w:styleId="1008">
    <w:name w:val="Caption"/>
    <w:basedOn w:val="968"/>
    <w:link w:val="1013"/>
    <w:pPr>
      <w:pBdr/>
      <w:spacing w:after="120"/>
      <w:ind/>
    </w:pPr>
    <w:rPr>
      <w:i/>
    </w:rPr>
  </w:style>
  <w:style w:type="paragraph" w:styleId="1009" w:customStyle="1">
    <w:name w:val="Table Caption"/>
    <w:basedOn w:val="1008"/>
    <w:pPr>
      <w:keepNext w:val="true"/>
      <w:pBdr/>
      <w:spacing/>
      <w:ind/>
    </w:pPr>
  </w:style>
  <w:style w:type="paragraph" w:styleId="1010" w:customStyle="1">
    <w:name w:val="Image Caption"/>
    <w:basedOn w:val="1008"/>
    <w:pPr>
      <w:pBdr/>
      <w:spacing/>
      <w:ind/>
    </w:pPr>
  </w:style>
  <w:style w:type="paragraph" w:styleId="1011" w:customStyle="1">
    <w:name w:val="Figure"/>
    <w:basedOn w:val="968"/>
    <w:pPr>
      <w:pBdr/>
      <w:spacing/>
      <w:ind/>
    </w:pPr>
  </w:style>
  <w:style w:type="paragraph" w:styleId="1012" w:customStyle="1">
    <w:name w:val="Captioned Figure"/>
    <w:basedOn w:val="1011"/>
    <w:pPr>
      <w:keepNext w:val="true"/>
      <w:pBdr/>
      <w:spacing/>
      <w:ind/>
    </w:pPr>
  </w:style>
  <w:style w:type="character" w:styleId="1013" w:customStyle="1">
    <w:name w:val="Didascalia Carattere"/>
    <w:basedOn w:val="978"/>
    <w:link w:val="1008"/>
    <w:pPr>
      <w:pBdr/>
      <w:spacing/>
      <w:ind/>
    </w:pPr>
  </w:style>
  <w:style w:type="character" w:styleId="1014" w:customStyle="1">
    <w:name w:val="Verbatim Char"/>
    <w:basedOn w:val="1013"/>
    <w:link w:val="1019"/>
    <w:pPr>
      <w:pBdr/>
      <w:spacing/>
      <w:ind/>
    </w:pPr>
    <w:rPr>
      <w:rFonts w:ascii="Consolas" w:hAnsi="Consolas"/>
      <w:sz w:val="22"/>
    </w:rPr>
  </w:style>
  <w:style w:type="character" w:styleId="1015" w:customStyle="1">
    <w:name w:val="Section Number"/>
    <w:basedOn w:val="1013"/>
    <w:pPr>
      <w:pBdr/>
      <w:spacing/>
      <w:ind/>
    </w:pPr>
  </w:style>
  <w:style w:type="character" w:styleId="1016">
    <w:name w:val="footnote reference"/>
    <w:basedOn w:val="1013"/>
    <w:pPr>
      <w:pBdr/>
      <w:spacing/>
      <w:ind/>
    </w:pPr>
    <w:rPr>
      <w:vertAlign w:val="superscript"/>
    </w:rPr>
  </w:style>
  <w:style w:type="character" w:styleId="1017">
    <w:name w:val="Hyperlink"/>
    <w:basedOn w:val="1013"/>
    <w:uiPriority w:val="99"/>
    <w:pPr>
      <w:pBdr/>
      <w:spacing/>
      <w:ind/>
    </w:pPr>
    <w:rPr>
      <w:color w:val="156082" w:themeColor="accent1"/>
    </w:rPr>
  </w:style>
  <w:style w:type="paragraph" w:styleId="1018">
    <w:name w:val="TOC Heading"/>
    <w:basedOn w:val="969"/>
    <w:next w:val="981"/>
    <w:uiPriority w:val="39"/>
    <w:unhideWhenUsed/>
    <w:qFormat/>
    <w:pPr>
      <w:pBdr/>
      <w:spacing w:before="240" w:line="259" w:lineRule="auto"/>
      <w:ind/>
      <w:outlineLvl w:val="9"/>
    </w:pPr>
  </w:style>
  <w:style w:type="paragraph" w:styleId="1019" w:customStyle="1">
    <w:name w:val="Source Code"/>
    <w:basedOn w:val="968"/>
    <w:link w:val="1014"/>
    <w:pPr>
      <w:pBdr/>
      <w:spacing/>
      <w:ind/>
    </w:pPr>
  </w:style>
  <w:style w:type="character" w:styleId="1020" w:customStyle="1">
    <w:name w:val="KeywordTok"/>
    <w:basedOn w:val="1014"/>
    <w:pPr>
      <w:pBdr/>
      <w:spacing/>
      <w:ind/>
    </w:pPr>
    <w:rPr>
      <w:rFonts w:ascii="Consolas" w:hAnsi="Consolas"/>
      <w:b/>
      <w:color w:val="007020"/>
      <w:sz w:val="22"/>
    </w:rPr>
  </w:style>
  <w:style w:type="character" w:styleId="1021" w:customStyle="1">
    <w:name w:val="DataTypeTok"/>
    <w:basedOn w:val="1014"/>
    <w:pPr>
      <w:pBdr/>
      <w:spacing/>
      <w:ind/>
    </w:pPr>
    <w:rPr>
      <w:rFonts w:ascii="Consolas" w:hAnsi="Consolas"/>
      <w:color w:val="902000"/>
      <w:sz w:val="22"/>
    </w:rPr>
  </w:style>
  <w:style w:type="character" w:styleId="1022" w:customStyle="1">
    <w:name w:val="DecValTok"/>
    <w:basedOn w:val="1014"/>
    <w:pPr>
      <w:pBdr/>
      <w:spacing/>
      <w:ind/>
    </w:pPr>
    <w:rPr>
      <w:rFonts w:ascii="Consolas" w:hAnsi="Consolas"/>
      <w:color w:val="40a070"/>
      <w:sz w:val="22"/>
    </w:rPr>
  </w:style>
  <w:style w:type="character" w:styleId="1023" w:customStyle="1">
    <w:name w:val="BaseNTok"/>
    <w:basedOn w:val="1014"/>
    <w:pPr>
      <w:pBdr/>
      <w:spacing/>
      <w:ind/>
    </w:pPr>
    <w:rPr>
      <w:rFonts w:ascii="Consolas" w:hAnsi="Consolas"/>
      <w:color w:val="40a070"/>
      <w:sz w:val="22"/>
    </w:rPr>
  </w:style>
  <w:style w:type="character" w:styleId="1024" w:customStyle="1">
    <w:name w:val="FloatTok"/>
    <w:basedOn w:val="1014"/>
    <w:pPr>
      <w:pBdr/>
      <w:spacing/>
      <w:ind/>
    </w:pPr>
    <w:rPr>
      <w:rFonts w:ascii="Consolas" w:hAnsi="Consolas"/>
      <w:color w:val="40a070"/>
      <w:sz w:val="22"/>
    </w:rPr>
  </w:style>
  <w:style w:type="character" w:styleId="1025" w:customStyle="1">
    <w:name w:val="ConstantTok"/>
    <w:basedOn w:val="1014"/>
    <w:pPr>
      <w:pBdr/>
      <w:spacing/>
      <w:ind/>
    </w:pPr>
    <w:rPr>
      <w:rFonts w:ascii="Consolas" w:hAnsi="Consolas"/>
      <w:color w:val="880000"/>
      <w:sz w:val="22"/>
    </w:rPr>
  </w:style>
  <w:style w:type="character" w:styleId="1026" w:customStyle="1">
    <w:name w:val="CharTok"/>
    <w:basedOn w:val="1014"/>
    <w:pPr>
      <w:pBdr/>
      <w:spacing/>
      <w:ind/>
    </w:pPr>
    <w:rPr>
      <w:rFonts w:ascii="Consolas" w:hAnsi="Consolas"/>
      <w:color w:val="4070a0"/>
      <w:sz w:val="22"/>
    </w:rPr>
  </w:style>
  <w:style w:type="character" w:styleId="1027" w:customStyle="1">
    <w:name w:val="SpecialCharTok"/>
    <w:basedOn w:val="1014"/>
    <w:pPr>
      <w:pBdr/>
      <w:spacing/>
      <w:ind/>
    </w:pPr>
    <w:rPr>
      <w:rFonts w:ascii="Consolas" w:hAnsi="Consolas"/>
      <w:color w:val="4070a0"/>
      <w:sz w:val="22"/>
    </w:rPr>
  </w:style>
  <w:style w:type="character" w:styleId="1028" w:customStyle="1">
    <w:name w:val="StringTok"/>
    <w:basedOn w:val="1014"/>
    <w:pPr>
      <w:pBdr/>
      <w:spacing/>
      <w:ind/>
    </w:pPr>
    <w:rPr>
      <w:rFonts w:ascii="Consolas" w:hAnsi="Consolas"/>
      <w:color w:val="4070a0"/>
      <w:sz w:val="22"/>
    </w:rPr>
  </w:style>
  <w:style w:type="character" w:styleId="1029" w:customStyle="1">
    <w:name w:val="VerbatimStringTok"/>
    <w:basedOn w:val="1014"/>
    <w:pPr>
      <w:pBdr/>
      <w:spacing/>
      <w:ind/>
    </w:pPr>
    <w:rPr>
      <w:rFonts w:ascii="Consolas" w:hAnsi="Consolas"/>
      <w:color w:val="4070a0"/>
      <w:sz w:val="22"/>
    </w:rPr>
  </w:style>
  <w:style w:type="character" w:styleId="1030" w:customStyle="1">
    <w:name w:val="SpecialStringTok"/>
    <w:basedOn w:val="1014"/>
    <w:pPr>
      <w:pBdr/>
      <w:spacing/>
      <w:ind/>
    </w:pPr>
    <w:rPr>
      <w:rFonts w:ascii="Consolas" w:hAnsi="Consolas"/>
      <w:color w:val="bb6688"/>
      <w:sz w:val="22"/>
    </w:rPr>
  </w:style>
  <w:style w:type="character" w:styleId="1031" w:customStyle="1">
    <w:name w:val="ImportTok"/>
    <w:basedOn w:val="1014"/>
    <w:pPr>
      <w:pBdr/>
      <w:spacing/>
      <w:ind/>
    </w:pPr>
    <w:rPr>
      <w:rFonts w:ascii="Consolas" w:hAnsi="Consolas"/>
      <w:b/>
      <w:color w:val="008000"/>
      <w:sz w:val="22"/>
    </w:rPr>
  </w:style>
  <w:style w:type="character" w:styleId="1032" w:customStyle="1">
    <w:name w:val="CommentTok"/>
    <w:basedOn w:val="1014"/>
    <w:pPr>
      <w:pBdr/>
      <w:spacing/>
      <w:ind/>
    </w:pPr>
    <w:rPr>
      <w:rFonts w:ascii="Consolas" w:hAnsi="Consolas"/>
      <w:i/>
      <w:color w:val="60a0b0"/>
      <w:sz w:val="22"/>
    </w:rPr>
  </w:style>
  <w:style w:type="character" w:styleId="1033" w:customStyle="1">
    <w:name w:val="DocumentationTok"/>
    <w:basedOn w:val="1014"/>
    <w:pPr>
      <w:pBdr/>
      <w:spacing/>
      <w:ind/>
    </w:pPr>
    <w:rPr>
      <w:rFonts w:ascii="Consolas" w:hAnsi="Consolas"/>
      <w:i/>
      <w:color w:val="ba2121"/>
      <w:sz w:val="22"/>
    </w:rPr>
  </w:style>
  <w:style w:type="character" w:styleId="1034" w:customStyle="1">
    <w:name w:val="AnnotationTok"/>
    <w:basedOn w:val="1014"/>
    <w:pPr>
      <w:pBdr/>
      <w:spacing/>
      <w:ind/>
    </w:pPr>
    <w:rPr>
      <w:rFonts w:ascii="Consolas" w:hAnsi="Consolas"/>
      <w:b/>
      <w:i/>
      <w:color w:val="60a0b0"/>
      <w:sz w:val="22"/>
    </w:rPr>
  </w:style>
  <w:style w:type="character" w:styleId="1035" w:customStyle="1">
    <w:name w:val="CommentVarTok"/>
    <w:basedOn w:val="1014"/>
    <w:pPr>
      <w:pBdr/>
      <w:spacing/>
      <w:ind/>
    </w:pPr>
    <w:rPr>
      <w:rFonts w:ascii="Consolas" w:hAnsi="Consolas"/>
      <w:b/>
      <w:i/>
      <w:color w:val="60a0b0"/>
      <w:sz w:val="22"/>
    </w:rPr>
  </w:style>
  <w:style w:type="character" w:styleId="1036" w:customStyle="1">
    <w:name w:val="OtherTok"/>
    <w:basedOn w:val="1014"/>
    <w:pPr>
      <w:pBdr/>
      <w:spacing/>
      <w:ind/>
    </w:pPr>
    <w:rPr>
      <w:rFonts w:ascii="Consolas" w:hAnsi="Consolas"/>
      <w:color w:val="007020"/>
      <w:sz w:val="22"/>
    </w:rPr>
  </w:style>
  <w:style w:type="character" w:styleId="1037" w:customStyle="1">
    <w:name w:val="FunctionTok"/>
    <w:basedOn w:val="1014"/>
    <w:pPr>
      <w:pBdr/>
      <w:spacing/>
      <w:ind/>
    </w:pPr>
    <w:rPr>
      <w:rFonts w:ascii="Consolas" w:hAnsi="Consolas"/>
      <w:color w:val="06287e"/>
      <w:sz w:val="22"/>
    </w:rPr>
  </w:style>
  <w:style w:type="character" w:styleId="1038" w:customStyle="1">
    <w:name w:val="VariableTok"/>
    <w:basedOn w:val="1014"/>
    <w:pPr>
      <w:pBdr/>
      <w:spacing/>
      <w:ind/>
    </w:pPr>
    <w:rPr>
      <w:rFonts w:ascii="Consolas" w:hAnsi="Consolas"/>
      <w:color w:val="19177c"/>
      <w:sz w:val="22"/>
    </w:rPr>
  </w:style>
  <w:style w:type="character" w:styleId="1039" w:customStyle="1">
    <w:name w:val="ControlFlowTok"/>
    <w:basedOn w:val="1014"/>
    <w:pPr>
      <w:pBdr/>
      <w:spacing/>
      <w:ind/>
    </w:pPr>
    <w:rPr>
      <w:rFonts w:ascii="Consolas" w:hAnsi="Consolas"/>
      <w:b/>
      <w:color w:val="007020"/>
      <w:sz w:val="22"/>
    </w:rPr>
  </w:style>
  <w:style w:type="character" w:styleId="1040" w:customStyle="1">
    <w:name w:val="OperatorTok"/>
    <w:basedOn w:val="1014"/>
    <w:pPr>
      <w:pBdr/>
      <w:spacing/>
      <w:ind/>
    </w:pPr>
    <w:rPr>
      <w:rFonts w:ascii="Consolas" w:hAnsi="Consolas"/>
      <w:color w:val="666666"/>
      <w:sz w:val="22"/>
    </w:rPr>
  </w:style>
  <w:style w:type="character" w:styleId="1041" w:customStyle="1">
    <w:name w:val="BuiltInTok"/>
    <w:basedOn w:val="1014"/>
    <w:pPr>
      <w:pBdr/>
      <w:spacing/>
      <w:ind/>
    </w:pPr>
    <w:rPr>
      <w:rFonts w:ascii="Consolas" w:hAnsi="Consolas"/>
      <w:color w:val="008000"/>
      <w:sz w:val="22"/>
    </w:rPr>
  </w:style>
  <w:style w:type="character" w:styleId="1042" w:customStyle="1">
    <w:name w:val="ExtensionTok"/>
    <w:basedOn w:val="1014"/>
    <w:pPr>
      <w:pBdr/>
      <w:spacing/>
      <w:ind/>
    </w:pPr>
    <w:rPr>
      <w:rFonts w:ascii="Consolas" w:hAnsi="Consolas"/>
      <w:sz w:val="22"/>
    </w:rPr>
  </w:style>
  <w:style w:type="character" w:styleId="1043" w:customStyle="1">
    <w:name w:val="PreprocessorTok"/>
    <w:basedOn w:val="1014"/>
    <w:pPr>
      <w:pBdr/>
      <w:spacing/>
      <w:ind/>
    </w:pPr>
    <w:rPr>
      <w:rFonts w:ascii="Consolas" w:hAnsi="Consolas"/>
      <w:color w:val="bc7a00"/>
      <w:sz w:val="22"/>
    </w:rPr>
  </w:style>
  <w:style w:type="character" w:styleId="1044" w:customStyle="1">
    <w:name w:val="AttributeTok"/>
    <w:basedOn w:val="1014"/>
    <w:pPr>
      <w:pBdr/>
      <w:spacing/>
      <w:ind/>
    </w:pPr>
    <w:rPr>
      <w:rFonts w:ascii="Consolas" w:hAnsi="Consolas"/>
      <w:color w:val="7d9029"/>
      <w:sz w:val="22"/>
    </w:rPr>
  </w:style>
  <w:style w:type="character" w:styleId="1045" w:customStyle="1">
    <w:name w:val="RegionMarkerTok"/>
    <w:basedOn w:val="1014"/>
    <w:pPr>
      <w:pBdr/>
      <w:spacing/>
      <w:ind/>
    </w:pPr>
    <w:rPr>
      <w:rFonts w:ascii="Consolas" w:hAnsi="Consolas"/>
      <w:sz w:val="22"/>
    </w:rPr>
  </w:style>
  <w:style w:type="character" w:styleId="1046" w:customStyle="1">
    <w:name w:val="InformationTok"/>
    <w:basedOn w:val="1014"/>
    <w:pPr>
      <w:pBdr/>
      <w:spacing/>
      <w:ind/>
    </w:pPr>
    <w:rPr>
      <w:rFonts w:ascii="Consolas" w:hAnsi="Consolas"/>
      <w:b/>
      <w:i/>
      <w:color w:val="60a0b0"/>
      <w:sz w:val="22"/>
    </w:rPr>
  </w:style>
  <w:style w:type="character" w:styleId="1047" w:customStyle="1">
    <w:name w:val="WarningTok"/>
    <w:basedOn w:val="1014"/>
    <w:pPr>
      <w:pBdr/>
      <w:spacing/>
      <w:ind/>
    </w:pPr>
    <w:rPr>
      <w:rFonts w:ascii="Consolas" w:hAnsi="Consolas"/>
      <w:b/>
      <w:i/>
      <w:color w:val="60a0b0"/>
      <w:sz w:val="22"/>
    </w:rPr>
  </w:style>
  <w:style w:type="character" w:styleId="1048" w:customStyle="1">
    <w:name w:val="AlertTok"/>
    <w:basedOn w:val="1014"/>
    <w:pPr>
      <w:pBdr/>
      <w:spacing/>
      <w:ind/>
    </w:pPr>
    <w:rPr>
      <w:rFonts w:ascii="Consolas" w:hAnsi="Consolas"/>
      <w:b/>
      <w:color w:val="ff0000"/>
      <w:sz w:val="22"/>
    </w:rPr>
  </w:style>
  <w:style w:type="character" w:styleId="1049" w:customStyle="1">
    <w:name w:val="ErrorTok"/>
    <w:basedOn w:val="1014"/>
    <w:pPr>
      <w:pBdr/>
      <w:spacing/>
      <w:ind/>
    </w:pPr>
    <w:rPr>
      <w:rFonts w:ascii="Consolas" w:hAnsi="Consolas"/>
      <w:b/>
      <w:color w:val="ff0000"/>
      <w:sz w:val="22"/>
    </w:rPr>
  </w:style>
  <w:style w:type="character" w:styleId="1050" w:customStyle="1">
    <w:name w:val="NormalTok"/>
    <w:basedOn w:val="1014"/>
    <w:pPr>
      <w:pBdr/>
      <w:spacing/>
      <w:ind/>
    </w:pPr>
    <w:rPr>
      <w:rFonts w:ascii="Consolas" w:hAnsi="Consolas"/>
      <w:sz w:val="22"/>
    </w:rPr>
  </w:style>
  <w:style w:type="paragraph" w:styleId="1051">
    <w:name w:val="Header"/>
    <w:basedOn w:val="968"/>
    <w:link w:val="1052"/>
    <w:uiPriority w:val="99"/>
    <w:pPr>
      <w:pBdr/>
      <w:tabs>
        <w:tab w:val="center" w:leader="none" w:pos="4819"/>
        <w:tab w:val="right" w:leader="none" w:pos="9638"/>
      </w:tabs>
      <w:spacing w:after="0"/>
      <w:ind/>
    </w:pPr>
  </w:style>
  <w:style w:type="character" w:styleId="1052" w:customStyle="1">
    <w:name w:val="Intestazione Carattere"/>
    <w:basedOn w:val="978"/>
    <w:link w:val="1051"/>
    <w:uiPriority w:val="99"/>
    <w:pPr>
      <w:pBdr/>
      <w:spacing/>
      <w:ind/>
    </w:pPr>
  </w:style>
  <w:style w:type="paragraph" w:styleId="1053">
    <w:name w:val="Footer"/>
    <w:basedOn w:val="968"/>
    <w:link w:val="1054"/>
    <w:uiPriority w:val="99"/>
    <w:pPr>
      <w:pBdr/>
      <w:tabs>
        <w:tab w:val="center" w:leader="none" w:pos="4819"/>
        <w:tab w:val="right" w:leader="none" w:pos="9638"/>
      </w:tabs>
      <w:spacing w:after="0"/>
      <w:ind/>
    </w:pPr>
  </w:style>
  <w:style w:type="character" w:styleId="1054" w:customStyle="1">
    <w:name w:val="Piè di pagina Carattere"/>
    <w:basedOn w:val="978"/>
    <w:link w:val="1053"/>
    <w:uiPriority w:val="99"/>
    <w:pPr>
      <w:pBdr/>
      <w:spacing/>
      <w:ind/>
    </w:pPr>
  </w:style>
  <w:style w:type="table" w:styleId="1055">
    <w:name w:val="Table Grid"/>
    <w:basedOn w:val="979"/>
    <w:pPr>
      <w:pBdr/>
      <w:spacing w:after="0"/>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56">
    <w:name w:val="toc 1"/>
    <w:basedOn w:val="968"/>
    <w:next w:val="968"/>
    <w:uiPriority w:val="39"/>
    <w:pPr>
      <w:pBdr/>
      <w:spacing w:after="100"/>
      <w:ind/>
    </w:pPr>
  </w:style>
  <w:style w:type="paragraph" w:styleId="1057">
    <w:name w:val="toc 2"/>
    <w:basedOn w:val="968"/>
    <w:next w:val="968"/>
    <w:uiPriority w:val="39"/>
    <w:pPr>
      <w:pBdr/>
      <w:spacing w:after="100"/>
      <w:ind w:left="240"/>
    </w:pPr>
  </w:style>
  <w:style w:type="paragraph" w:styleId="1058">
    <w:name w:val="toc 3"/>
    <w:basedOn w:val="968"/>
    <w:next w:val="968"/>
    <w:uiPriority w:val="39"/>
    <w:pPr>
      <w:pBdr/>
      <w:spacing w:after="100"/>
      <w:ind w:left="480"/>
    </w:pPr>
  </w:style>
  <w:style w:type="table" w:styleId="1059">
    <w:name w:val="Plain Table 1"/>
    <w:basedOn w:val="979"/>
    <w:pPr>
      <w:pBdr/>
      <w:spacing w:after="0"/>
      <w:ind/>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fbfbf" w:themeColor="background1" w:themeShade="B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customXml" Target="../customXml/item3.xml" /><Relationship Id="rId14" Type="http://schemas.openxmlformats.org/officeDocument/2006/relationships/customXml" Target="../customXml/item4.xml" /><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hyperlink" Target="file://file-6upqkKDJM5EktxA9eBbtqY"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798E3E6CA122F48A6AC6DC0BB2C6178" ma:contentTypeVersion="12" ma:contentTypeDescription="Creare un nuovo documento." ma:contentTypeScope="" ma:versionID="bae6d507803b5af31a0a31a0c4459486">
  <xsd:schema xmlns:xsd="http://www.w3.org/2001/XMLSchema" xmlns:xs="http://www.w3.org/2001/XMLSchema" xmlns:p="http://schemas.microsoft.com/office/2006/metadata/properties" xmlns:ns2="3860f171-e219-4812-b5cd-5eb7ddcbb62c" xmlns:ns3="e4e6b3fe-942f-4e29-b26a-28e2b4d909d3" targetNamespace="http://schemas.microsoft.com/office/2006/metadata/properties" ma:root="true" ma:fieldsID="24267803d67f61acfbb3b2acfe2a864e" ns2:_="" ns3:_="">
    <xsd:import namespace="3860f171-e219-4812-b5cd-5eb7ddcbb62c"/>
    <xsd:import namespace="e4e6b3fe-942f-4e29-b26a-28e2b4d909d3"/>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60f171-e219-4812-b5cd-5eb7ddcbb62c" elementFormDefault="qualified">
    <xsd:import namespace="http://schemas.microsoft.com/office/2006/documentManagement/types"/>
    <xsd:import namespace="http://schemas.microsoft.com/office/infopath/2007/PartnerControls"/>
    <xsd:element name="_Flow_SignoffStatus" ma:index="8" nillable="true" ma:displayName="Stato consenso" ma:internalName="_x0024_Resources_x003a_core_x002c_Signoff_Status">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Tag immagine" ma:readOnly="false" ma:fieldId="{5cf76f15-5ced-4ddc-b409-7134ff3c332f}" ma:taxonomyMulti="true" ma:sspId="082605e1-5387-4acf-bcc8-125b9dfb579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e6b3fe-942f-4e29-b26a-28e2b4d909d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70b79ae-0395-4cee-a6a9-151d2cd42442}" ma:internalName="TaxCatchAll" ma:showField="CatchAllData" ma:web="e4e6b3fe-942f-4e29-b26a-28e2b4d909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3860f171-e219-4812-b5cd-5eb7ddcbb62c" xsi:nil="true"/>
    <lcf76f155ced4ddcb4097134ff3c332f xmlns="3860f171-e219-4812-b5cd-5eb7ddcbb62c">
      <Terms xmlns="http://schemas.microsoft.com/office/infopath/2007/PartnerControls"/>
    </lcf76f155ced4ddcb4097134ff3c332f>
    <TaxCatchAll xmlns="e4e6b3fe-942f-4e29-b26a-28e2b4d909d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37420E-7C76-4B03-8A93-48699E4BE6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60f171-e219-4812-b5cd-5eb7ddcbb62c"/>
    <ds:schemaRef ds:uri="e4e6b3fe-942f-4e29-b26a-28e2b4d909d3"/>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6843FB-F0EE-41A2-9606-252A79FB9FAC}">
  <ds:schemaRefs>
    <ds:schemaRef ds:uri="http://schemas.microsoft.com/sharepoint/v3/contenttype/forms"/>
  </ds:schemaRefs>
</ds:datastoreItem>
</file>

<file path=customXml/itemProps3.xml><?xml version="1.0" encoding="utf-8"?>
<ds:datastoreItem xmlns:ds="http://schemas.openxmlformats.org/officeDocument/2006/customXml" ds:itemID="{D6A56FA1-072C-41C1-BB99-0BD17C336E07}">
  <ds:schemaRefs>
    <ds:schemaRef ds:uri="http://schemas.microsoft.com/office/2006/metadata/properties"/>
    <ds:schemaRef ds:uri="http://www.w3.org/2001/XMLSchema-instance"/>
    <ds:schemaRef ds:uri="http://schemas.microsoft.com/office/infopath/2007/PartnerControls"/>
    <ds:schemaRef ds:uri="3860f171-e219-4812-b5cd-5eb7ddcbb62c"/>
    <ds:schemaRef ds:uri="e4e6b3fe-942f-4e29-b26a-28e2b4d909d3"/>
  </ds:schemaRefs>
</ds:datastoreItem>
</file>

<file path=customXml/itemProps4.xml><?xml version="1.0" encoding="utf-8"?>
<ds:datastoreItem xmlns:ds="http://schemas.openxmlformats.org/officeDocument/2006/customXml" ds:itemID="{9418D360-48AD-4F4B-A565-3DDF5E2C6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onlyoffice/9.0.3.29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Antonio Silvestro Amodeo</dc:creator>
  <cp:keywords/>
  <dc:language>it</dc:language>
  <cp:lastModifiedBy>Francesco Scavello</cp:lastModifiedBy>
  <cp:revision>5</cp:revision>
  <dcterms:created xsi:type="dcterms:W3CDTF">2025-10-14T15:20:00Z</dcterms:created>
  <dcterms:modified xsi:type="dcterms:W3CDTF">2025-10-29T11:04:21Z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ContentTypeId">
    <vt:lpwstr>0x0101008798E3E6CA122F48A6AC6DC0BB2C6178</vt:lpwstr>
  </property>
  <property fmtid="{D5CDD505-2E9C-101B-9397-08002B2CF9AE}" pid="4" name="docLang">
    <vt:lpwstr>it</vt:lpwstr>
  </property>
  <property fmtid="{D5CDD505-2E9C-101B-9397-08002B2CF9AE}" pid="5" name="MediaServiceImageTags">
    <vt:lpwstr/>
  </property>
</Properties>
</file>