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81"/>
        <w:pBdr/>
        <w:spacing/>
        <w:ind/>
        <w:jc w:val="center"/>
        <w:rPr>
          <w:rFonts w:asciiTheme="majorHAnsi" w:hAnsiTheme="majorHAnsi" w:eastAsiaTheme="majorEastAsia" w:cstheme="majorBidi"/>
          <w:spacing w:val="-10"/>
          <w:sz w:val="56"/>
          <w:szCs w:val="56"/>
        </w:rPr>
      </w:pPr>
      <w:r/>
      <w:bookmarkStart w:id="0" w:name="Xb86a0334da18bd5dcadfa5ca6143a46167e6f72"/>
      <w:r/>
      <w:bookmarkStart w:id="1" w:name="content"/>
      <w:r>
        <w:rPr>
          <w:rFonts w:asciiTheme="majorHAnsi" w:hAnsiTheme="majorHAnsi" w:eastAsiaTheme="majorEastAsia" w:cstheme="majorBidi"/>
          <w:spacing w:val="-10"/>
          <w:sz w:val="56"/>
          <w:szCs w:val="56"/>
        </w:rPr>
      </w:r>
      <w:r>
        <w:rPr>
          <w:rFonts w:asciiTheme="majorHAnsi" w:hAnsiTheme="majorHAnsi" w:eastAsiaTheme="majorEastAsia" w:cstheme="majorBidi"/>
          <w:spacing w:val="-10"/>
          <w:sz w:val="56"/>
          <w:szCs w:val="56"/>
        </w:rPr>
      </w:r>
    </w:p>
    <w:p>
      <w:pPr>
        <w:pStyle w:val="981"/>
        <w:pBdr/>
        <w:spacing/>
        <w:ind/>
        <w:jc w:val="center"/>
        <w:rPr>
          <w:rFonts w:asciiTheme="majorHAnsi" w:hAnsiTheme="majorHAnsi" w:eastAsiaTheme="majorEastAsia" w:cstheme="majorBidi"/>
          <w:spacing w:val="-10"/>
          <w:sz w:val="56"/>
          <w:szCs w:val="56"/>
        </w:rPr>
      </w:pPr>
      <w:r>
        <w:rPr>
          <w:rFonts w:asciiTheme="majorHAnsi" w:hAnsiTheme="majorHAnsi" w:eastAsiaTheme="majorEastAsia" w:cstheme="majorBidi"/>
          <w:spacing w:val="-10"/>
          <w:sz w:val="56"/>
          <w:szCs w:val="56"/>
        </w:rPr>
      </w:r>
      <w:r>
        <w:rPr>
          <w:rFonts w:asciiTheme="majorHAnsi" w:hAnsiTheme="majorHAnsi" w:eastAsiaTheme="majorEastAsia" w:cstheme="majorBidi"/>
          <w:spacing w:val="-10"/>
          <w:sz w:val="56"/>
          <w:szCs w:val="56"/>
        </w:rPr>
      </w:r>
      <w:r>
        <w:rPr>
          <w:rFonts w:asciiTheme="majorHAnsi" w:hAnsiTheme="majorHAnsi" w:eastAsiaTheme="majorEastAsia" w:cstheme="majorBidi"/>
          <w:spacing w:val="-10"/>
          <w:sz w:val="56"/>
          <w:szCs w:val="56"/>
        </w:rPr>
      </w:r>
    </w:p>
    <w:p>
      <w:pPr>
        <w:pStyle w:val="981"/>
        <w:pBdr/>
        <w:spacing/>
        <w:ind/>
        <w:jc w:val="center"/>
        <w:rPr>
          <w:rFonts w:asciiTheme="majorHAnsi" w:hAnsiTheme="majorHAnsi" w:eastAsiaTheme="majorEastAsia" w:cstheme="majorBidi"/>
          <w:spacing w:val="-10"/>
          <w:sz w:val="56"/>
          <w:szCs w:val="56"/>
        </w:rPr>
      </w:pPr>
      <w:r>
        <w:rPr>
          <w:rFonts w:asciiTheme="majorHAnsi" w:hAnsiTheme="majorHAnsi" w:eastAsiaTheme="majorEastAsia" w:cstheme="majorBidi"/>
          <w:spacing w:val="-10"/>
          <w:sz w:val="56"/>
          <w:szCs w:val="56"/>
        </w:rPr>
      </w:r>
      <w:r>
        <w:rPr>
          <w:rFonts w:asciiTheme="majorHAnsi" w:hAnsiTheme="majorHAnsi" w:eastAsiaTheme="majorEastAsia" w:cstheme="majorBidi"/>
          <w:spacing w:val="-10"/>
          <w:sz w:val="56"/>
          <w:szCs w:val="56"/>
        </w:rPr>
      </w:r>
      <w:r>
        <w:rPr>
          <w:rFonts w:asciiTheme="majorHAnsi" w:hAnsiTheme="majorHAnsi" w:eastAsiaTheme="majorEastAsia" w:cstheme="majorBidi"/>
          <w:spacing w:val="-10"/>
          <w:sz w:val="56"/>
          <w:szCs w:val="56"/>
        </w:rPr>
      </w:r>
    </w:p>
    <w:p>
      <w:pPr>
        <w:pStyle w:val="981"/>
        <w:pBdr/>
        <w:spacing/>
        <w:ind/>
        <w:jc w:val="center"/>
        <w:rPr>
          <w:lang w:val="it-IT"/>
        </w:rPr>
      </w:pPr>
      <w:r>
        <w:rPr>
          <w:rFonts w:asciiTheme="majorHAnsi" w:hAnsiTheme="majorHAnsi" w:eastAsiaTheme="majorEastAsia" w:cstheme="majorBidi"/>
          <w:spacing w:val="-10"/>
          <w:sz w:val="56"/>
          <w:szCs w:val="56"/>
        </w:rPr>
        <w:t xml:space="preserve">PROC-10 – Formazione, Informazione e Addestramento del Personale</w:t>
      </w:r>
      <w:r>
        <w:rPr>
          <w:lang w:val="it-IT"/>
        </w:rPr>
      </w:r>
      <w:r>
        <w:rPr>
          <w:lang w:val="it-IT"/>
        </w:rPr>
      </w:r>
    </w:p>
    <w:tbl>
      <w:tblPr>
        <w:tblW w:w="0" w:type="auto"/>
        <w:tblBorders/>
        <w:tblLook w:val="04A0" w:firstRow="1" w:lastRow="0" w:firstColumn="1" w:lastColumn="0" w:noHBand="0" w:noVBand="1"/>
        <w:tblStyle w:val="1054"/>
      </w:tblPr>
      <w:tblGrid>
        <w:gridCol w:w="10173"/>
      </w:tblGrid>
      <w:tr>
        <w:trPr>
          <w:trHeight w:val="1200"/>
        </w:trPr>
        <w:tc>
          <w:tcPr>
            <w:tcBorders/>
            <w:tcW w:w="10173" w:type="dxa"/>
            <w:textDirection w:val="lrTb"/>
            <w:noWrap w:val="false"/>
          </w:tcPr>
          <w:p>
            <w:pPr>
              <w:pStyle w:val="981"/>
              <w:pBdr/>
              <w:spacing w:after="0" w:before="0"/>
              <w:ind/>
              <w:rPr>
                <w:lang w:val="it-IT"/>
              </w:rPr>
            </w:pPr>
            <w:r>
              <w:rPr>
                <w:lang w:val="it-IT"/>
              </w:rPr>
              <mc:AlternateContent>
                <mc:Choice Requires="wpg">
                  <w:drawing>
                    <wp:inline xmlns:wp="http://schemas.openxmlformats.org/drawingml/2006/wordprocessingDrawing" distT="0" distB="0" distL="0" distR="0">
                      <wp:extent cx="5114925" cy="19050"/>
                      <wp:effectExtent l="0" t="0" r="0" b="0"/>
                      <wp:docPr id="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pic:cNvPicPr>
                              <pic:nvPr/>
                            </pic:nvPicPr>
                            <pic:blipFill>
                              <a:blip r:embed="rId15"/>
                              <a:stretch/>
                            </pic:blipFill>
                            <pic:spPr bwMode="auto">
                              <a:xfrm>
                                <a:off x="0" y="0"/>
                                <a:ext cx="5114925" cy="190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02.75pt;height:1.50pt;mso-wrap-distance-left:0.00pt;mso-wrap-distance-top:0.00pt;mso-wrap-distance-right:0.00pt;mso-wrap-distance-bottom:0.00pt;z-index:1;" stroked="f">
                      <v:imagedata r:id="rId15" o:title=""/>
                      <o:lock v:ext="edit" rotation="t"/>
                    </v:shape>
                  </w:pict>
                </mc:Fallback>
              </mc:AlternateContent>
            </w:r>
            <w:r>
              <w:rPr>
                <w:lang w:val="it-IT"/>
              </w:rPr>
            </w:r>
            <w:r>
              <w:rPr>
                <w:lang w:val="it-IT"/>
              </w:rPr>
            </w:r>
          </w:p>
          <w:p>
            <w:pPr>
              <w:pStyle w:val="981"/>
              <w:pBdr/>
              <w:spacing w:after="0" w:before="0"/>
              <w:ind/>
              <w:rPr>
                <w:lang w:val="it-IT"/>
              </w:rPr>
            </w:pPr>
            <w:r>
              <w:rPr>
                <w:lang w:val="it-IT"/>
              </w:rPr>
              <w:t xml:space="preserve">COPIA</w:t>
            </w:r>
            <w:r>
              <w:rPr>
                <w:lang w:val="it-IT"/>
              </w:rPr>
            </w:r>
            <w:r>
              <w:rPr>
                <w:lang w:val="it-IT"/>
              </w:rPr>
            </w:r>
          </w:p>
          <w:p>
            <w:pPr>
              <w:pStyle w:val="981"/>
              <w:pBdr/>
              <w:spacing w:after="0" w:before="0"/>
              <w:ind/>
              <w:rPr>
                <w:lang w:val="it-IT"/>
              </w:rPr>
            </w:pPr>
            <w:r>
              <w:rPr>
                <w:lang w:val="it-IT"/>
              </w:rPr>
              <w:t xml:space="preserve"> </w:t>
            </w:r>
            <w:r>
              <w:rPr>
                <w:lang w:val="it-IT"/>
              </w:rPr>
            </w:r>
            <w:r>
              <w:rPr>
                <w:lang w:val="it-IT"/>
              </w:rPr>
            </w:r>
          </w:p>
          <w:p>
            <w:pPr>
              <w:pStyle w:val="981"/>
              <w:pBdr/>
              <w:spacing w:after="0" w:before="0"/>
              <w:ind/>
              <w:rPr>
                <w:lang w:val="it-IT"/>
              </w:rPr>
            </w:pPr>
            <w:r>
              <w:rPr>
                <w:lang w:val="it-IT"/>
              </w:rPr>
              <mc:AlternateContent>
                <mc:Choice Requires="wpg">
                  <w:drawing>
                    <wp:inline xmlns:wp="http://schemas.openxmlformats.org/drawingml/2006/wordprocessingDrawing" distT="0" distB="0" distL="0" distR="0">
                      <wp:extent cx="161925" cy="161925"/>
                      <wp:effectExtent l="0" t="0" r="0" b="0"/>
                      <wp:docPr id="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pic:cNvPicPr>
                              <pic:nvPr/>
                            </pic:nvPicPr>
                            <pic:blipFill>
                              <a:blip r:embed="rId16"/>
                              <a:stretch/>
                            </pic:blipFill>
                            <pic:spPr bwMode="auto">
                              <a:xfrm>
                                <a:off x="0" y="0"/>
                                <a:ext cx="161925" cy="1619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2.75pt;height:12.75pt;mso-wrap-distance-left:0.00pt;mso-wrap-distance-top:0.00pt;mso-wrap-distance-right:0.00pt;mso-wrap-distance-bottom:0.00pt;z-index:1;" stroked="f">
                      <v:imagedata r:id="rId16" o:title=""/>
                      <o:lock v:ext="edit" rotation="t"/>
                    </v:shape>
                  </w:pict>
                </mc:Fallback>
              </mc:AlternateContent>
            </w:r>
            <w:r>
              <w:rPr>
                <w:lang w:val="it-IT"/>
              </w:rPr>
              <w:t xml:space="preserve">controllata         </w:t>
            </w:r>
            <w:r>
              <w:rPr>
                <w:lang w:val="it-IT"/>
              </w:rPr>
            </w:r>
            <w:r>
              <w:rPr>
                <w:lang w:val="it-IT"/>
              </w:rPr>
            </w:r>
          </w:p>
          <w:p>
            <w:pPr>
              <w:pStyle w:val="981"/>
              <w:pBdr/>
              <w:spacing w:after="0" w:before="0"/>
              <w:ind/>
              <w:rPr>
                <w:lang w:val="it-IT"/>
              </w:rPr>
            </w:pPr>
            <w:r>
              <w:rPr>
                <w:lang w:val="it-IT"/>
              </w:rPr>
              <w:t xml:space="preserve"> </w:t>
            </w:r>
            <w:r>
              <w:rPr>
                <w:lang w:val="it-IT"/>
              </w:rPr>
            </w:r>
            <w:r>
              <w:rPr>
                <w:lang w:val="it-IT"/>
              </w:rPr>
            </w:r>
          </w:p>
          <w:p>
            <w:pPr>
              <w:pStyle w:val="981"/>
              <w:pBdr/>
              <w:spacing w:after="0" w:before="0"/>
              <w:ind/>
              <w:rPr>
                <w:lang w:val="it-IT"/>
              </w:rPr>
            </w:pPr>
            <w:r>
              <w:rPr>
                <w:lang w:val="it-IT"/>
              </w:rPr>
              <mc:AlternateContent>
                <mc:Choice Requires="wpg">
                  <w:drawing>
                    <wp:inline xmlns:wp="http://schemas.openxmlformats.org/drawingml/2006/wordprocessingDrawing" distT="0" distB="0" distL="0" distR="0">
                      <wp:extent cx="161925" cy="161925"/>
                      <wp:effectExtent l="0" t="0" r="0" b="0"/>
                      <wp:docPr id="4"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pic:cNvPicPr>
                              <pic:nvPr/>
                            </pic:nvPicPr>
                            <pic:blipFill>
                              <a:blip r:embed="rId16"/>
                              <a:stretch/>
                            </pic:blipFill>
                            <pic:spPr bwMode="auto">
                              <a:xfrm>
                                <a:off x="0" y="0"/>
                                <a:ext cx="161925" cy="1619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75pt;height:12.75pt;mso-wrap-distance-left:0.00pt;mso-wrap-distance-top:0.00pt;mso-wrap-distance-right:0.00pt;mso-wrap-distance-bottom:0.00pt;z-index:1;" stroked="f">
                      <v:imagedata r:id="rId16" o:title=""/>
                      <o:lock v:ext="edit" rotation="t"/>
                    </v:shape>
                  </w:pict>
                </mc:Fallback>
              </mc:AlternateContent>
            </w:r>
            <w:r>
              <w:rPr>
                <w:lang w:val="it-IT"/>
              </w:rPr>
              <w:t xml:space="preserve">non controllata</w:t>
            </w:r>
            <w:r>
              <w:rPr>
                <w:lang w:val="it-IT"/>
              </w:rPr>
            </w:r>
            <w:r>
              <w:rPr>
                <w:lang w:val="it-IT"/>
              </w:rPr>
            </w:r>
          </w:p>
        </w:tc>
      </w:tr>
    </w:tbl>
    <w:p>
      <w:pPr>
        <w:pStyle w:val="981"/>
        <w:pBdr/>
        <w:spacing/>
        <w:ind/>
        <w:rPr>
          <w:lang w:val="it-IT"/>
        </w:rPr>
      </w:pPr>
      <w:r>
        <w:rPr>
          <w:lang w:val="it-IT"/>
        </w:rPr>
        <w:t xml:space="preserve"> </w:t>
      </w:r>
      <w:r>
        <w:rPr>
          <w:lang w:val="it-IT"/>
        </w:rPr>
      </w:r>
      <w:r>
        <w:rPr>
          <w:lang w:val="it-IT"/>
        </w:rPr>
      </w:r>
    </w:p>
    <w:p>
      <w:pPr>
        <w:pStyle w:val="981"/>
        <w:pBdr/>
        <w:spacing/>
        <w:ind/>
        <w:rPr>
          <w:lang w:val="it-IT"/>
        </w:rPr>
      </w:pPr>
      <w:r>
        <w:rPr>
          <w:lang w:val="it-IT"/>
        </w:rPr>
        <w:t xml:space="preserve">  </w:t>
      </w:r>
      <w:r>
        <w:rPr>
          <w:lang w:val="it-IT"/>
        </w:rPr>
      </w:r>
      <w:r>
        <w:rPr>
          <w:lang w:val="it-IT"/>
        </w:rPr>
      </w:r>
    </w:p>
    <w:tbl>
      <w:tblPr>
        <w:tblW w:w="0" w:type="auto"/>
        <w:tblCellMar>
          <w:left w:w="71" w:type="dxa"/>
          <w:right w:w="71"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Spacing w:w="0" w:type="dxa"/>
        <w:tblLook w:val="04A0" w:firstRow="1" w:lastRow="0" w:firstColumn="1" w:lastColumn="0" w:noHBand="0" w:noVBand="1"/>
      </w:tblPr>
      <w:tblGrid>
        <w:gridCol w:w="724"/>
        <w:gridCol w:w="4650"/>
        <w:gridCol w:w="1425"/>
        <w:gridCol w:w="1486"/>
        <w:gridCol w:w="1923"/>
      </w:tblGrid>
      <w:tr>
        <w:trPr>
          <w:tblCellSpacing w:w="0" w:type="dxa"/>
        </w:trPr>
        <w:tc>
          <w:tcPr>
            <w:gridSpan w:val="3"/>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6592" w:type="dxa"/>
            <w:vAlign w:val="center"/>
            <w:textDirection w:val="lrTb"/>
            <w:noWrap w:val="false"/>
          </w:tcPr>
          <w:p>
            <w:pPr>
              <w:pStyle w:val="981"/>
              <w:pBdr/>
              <w:spacing/>
              <w:ind/>
              <w:rPr>
                <w:lang w:val="it-IT"/>
              </w:rPr>
            </w:pPr>
            <w:r>
              <w:rPr>
                <w:b/>
                <w:bCs/>
                <w:lang w:val="it-IT"/>
              </w:rPr>
              <w:t xml:space="preserve">STATO DELLE REVISIONI</w:t>
            </w:r>
            <w:r>
              <w:rPr>
                <w:lang w:val="it-IT"/>
              </w:rPr>
            </w:r>
            <w:r>
              <w:rPr>
                <w:lang w:val="it-IT"/>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203" w:type="dxa"/>
            <w:vAlign w:val="center"/>
            <w:textDirection w:val="lrTb"/>
            <w:noWrap w:val="false"/>
          </w:tcPr>
          <w:p>
            <w:pPr>
              <w:pStyle w:val="981"/>
              <w:pBdr/>
              <w:spacing/>
              <w:ind/>
              <w:rPr>
                <w:lang w:val="it-IT"/>
              </w:rPr>
            </w:pPr>
            <w:r>
              <w:rPr>
                <w:b/>
                <w:bCs/>
                <w:lang w:val="it-IT"/>
              </w:rPr>
              <w:t xml:space="preserve">ITER DI EMISSIONE</w:t>
            </w:r>
            <w:r>
              <w:rPr>
                <w:lang w:val="it-IT"/>
              </w:rPr>
            </w:r>
            <w:r>
              <w:rPr>
                <w:lang w:val="it-IT"/>
              </w:rPr>
            </w:r>
          </w:p>
        </w:tc>
      </w:tr>
      <w:tr>
        <w:trPr>
          <w:tblCellSpacing w:w="0" w:type="dxa"/>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638" w:type="dxa"/>
            <w:vAlign w:val="center"/>
            <w:textDirection w:val="lrTb"/>
            <w:noWrap w:val="false"/>
          </w:tcPr>
          <w:p>
            <w:pPr>
              <w:pStyle w:val="981"/>
              <w:pBdr/>
              <w:spacing/>
              <w:ind/>
              <w:rPr>
                <w:lang w:val="it-IT"/>
              </w:rPr>
            </w:pPr>
            <w:r>
              <w:rPr>
                <w:lang w:val="it-IT"/>
              </w:rPr>
              <w:t xml:space="preserve">REV.</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678" w:type="dxa"/>
            <w:vAlign w:val="center"/>
            <w:textDirection w:val="lrTb"/>
            <w:noWrap w:val="false"/>
          </w:tcPr>
          <w:p>
            <w:pPr>
              <w:pStyle w:val="981"/>
              <w:pBdr/>
              <w:spacing/>
              <w:ind/>
              <w:rPr>
                <w:lang w:val="it-IT"/>
              </w:rPr>
            </w:pPr>
            <w:r>
              <w:rPr>
                <w:lang w:val="it-IT"/>
              </w:rPr>
              <w:t xml:space="preserve">MOTIVO DELLA REVISIONE</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276" w:type="dxa"/>
            <w:vAlign w:val="center"/>
            <w:textDirection w:val="lrTb"/>
            <w:noWrap w:val="false"/>
          </w:tcPr>
          <w:p>
            <w:pPr>
              <w:pStyle w:val="981"/>
              <w:pBdr/>
              <w:spacing/>
              <w:ind/>
              <w:rPr>
                <w:lang w:val="it-IT"/>
              </w:rPr>
            </w:pPr>
            <w:r>
              <w:rPr>
                <w:lang w:val="it-IT"/>
              </w:rPr>
              <w:t xml:space="preserve">DATA</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7" w:type="dxa"/>
            <w:vAlign w:val="center"/>
            <w:textDirection w:val="lrTb"/>
            <w:noWrap w:val="false"/>
          </w:tcPr>
          <w:p>
            <w:pPr>
              <w:pStyle w:val="981"/>
              <w:pBdr/>
              <w:spacing/>
              <w:ind/>
              <w:rPr>
                <w:lang w:val="it-IT"/>
              </w:rPr>
            </w:pPr>
            <w:r>
              <w:rPr>
                <w:lang w:val="it-IT"/>
              </w:rPr>
              <w:t xml:space="preserve">REDAZIONE</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86" w:type="dxa"/>
            <w:vAlign w:val="center"/>
            <w:textDirection w:val="lrTb"/>
            <w:noWrap w:val="false"/>
          </w:tcPr>
          <w:p>
            <w:pPr>
              <w:pStyle w:val="981"/>
              <w:pBdr/>
              <w:spacing/>
              <w:ind/>
              <w:rPr>
                <w:lang w:val="it-IT"/>
              </w:rPr>
            </w:pPr>
            <w:r>
              <w:rPr>
                <w:lang w:val="it-IT"/>
              </w:rPr>
              <w:t xml:space="preserve">APPROVAZIONE</w:t>
            </w:r>
            <w:r>
              <w:rPr>
                <w:lang w:val="it-IT"/>
              </w:rPr>
            </w:r>
            <w:r>
              <w:rPr>
                <w:lang w:val="it-IT"/>
              </w:rPr>
            </w:r>
          </w:p>
        </w:tc>
      </w:tr>
      <w:tr>
        <w:trPr>
          <w:tblCellSpacing w:w="0" w:type="dxa"/>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638" w:type="dxa"/>
            <w:vAlign w:val="center"/>
            <w:textDirection w:val="lrTb"/>
            <w:noWrap w:val="false"/>
          </w:tcPr>
          <w:p>
            <w:pPr>
              <w:pStyle w:val="981"/>
              <w:pBdr/>
              <w:spacing/>
              <w:ind/>
              <w:rPr>
                <w:lang w:val="it-IT"/>
              </w:rPr>
            </w:pPr>
            <w:r>
              <w:rPr>
                <w:lang w:val="it-IT"/>
              </w:rPr>
              <w:t xml:space="preserve">0</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678" w:type="dxa"/>
            <w:vAlign w:val="center"/>
            <w:textDirection w:val="lrTb"/>
            <w:noWrap w:val="false"/>
          </w:tcPr>
          <w:p>
            <w:pPr>
              <w:pStyle w:val="981"/>
              <w:pBdr/>
              <w:spacing/>
              <w:ind/>
              <w:rPr>
                <w:lang w:val="it-IT"/>
              </w:rPr>
            </w:pPr>
            <w:r>
              <w:rPr>
                <w:lang w:val="it-IT"/>
              </w:rPr>
              <w:t xml:space="preserve">Nuova Emissione</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276" w:type="dxa"/>
            <w:vAlign w:val="center"/>
            <w:textDirection w:val="lrTb"/>
            <w:noWrap w:val="false"/>
          </w:tcPr>
          <w:p>
            <w:pPr>
              <w:pStyle w:val="981"/>
              <w:pBdr/>
              <w:spacing/>
              <w:ind/>
              <w:rPr>
                <w:lang w:val="it-IT"/>
              </w:rPr>
            </w:pPr>
            <w:r>
              <w:rPr>
                <w:lang w:val="it-IT"/>
              </w:rPr>
              <w:t xml:space="preserve">14/10/2025</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7" w:type="dxa"/>
            <w:vAlign w:val="center"/>
            <w:textDirection w:val="lrTb"/>
            <w:noWrap w:val="false"/>
          </w:tcPr>
          <w:p>
            <w:pPr>
              <w:pStyle w:val="981"/>
              <w:pBdr/>
              <w:spacing/>
              <w:ind/>
              <w:rPr>
                <w:lang w:val="it-IT"/>
              </w:rPr>
            </w:pPr>
            <w:r>
              <w:rPr>
                <w:lang w:val="it-IT"/>
              </w:rPr>
              <w:t xml:space="preserve"> </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86" w:type="dxa"/>
            <w:vAlign w:val="center"/>
            <w:textDirection w:val="lrTb"/>
            <w:noWrap w:val="false"/>
          </w:tcPr>
          <w:p>
            <w:pPr>
              <w:pStyle w:val="981"/>
              <w:pBdr/>
              <w:spacing/>
              <w:ind/>
              <w:rPr>
                <w:lang w:val="it-IT"/>
              </w:rPr>
            </w:pPr>
            <w:r>
              <w:rPr>
                <w:lang w:val="it-IT"/>
              </w:rPr>
              <w:t xml:space="preserve"> </w:t>
            </w:r>
            <w:r>
              <w:rPr>
                <w:lang w:val="it-IT"/>
              </w:rPr>
            </w:r>
            <w:r>
              <w:rPr>
                <w:lang w:val="it-IT"/>
              </w:rPr>
            </w:r>
          </w:p>
        </w:tc>
      </w:tr>
    </w:tbl>
    <w:p>
      <w:pPr>
        <w:pStyle w:val="981"/>
        <w:pBdr/>
        <w:spacing/>
        <w:ind/>
        <w:rPr>
          <w:lang w:val="it-IT"/>
        </w:rPr>
      </w:pPr>
      <w:r>
        <w:rPr>
          <w:lang w:val="it-IT"/>
        </w:rPr>
        <w:t xml:space="preserve"> </w:t>
      </w:r>
      <w:r>
        <w:rPr>
          <w:lang w:val="it-IT"/>
        </w:rPr>
      </w:r>
      <w:r>
        <w:rPr>
          <w:lang w:val="it-IT"/>
        </w:rPr>
      </w:r>
    </w:p>
    <w:p>
      <w:pPr>
        <w:pBdr/>
        <w:spacing/>
        <w:ind/>
        <w:rPr/>
      </w:pPr>
      <w:r>
        <w:br w:type="page" w:clear="all"/>
      </w:r>
      <w:r/>
    </w:p>
    <w:sdt>
      <w:sdtPr>
        <w15:appearance w15:val="boundingBox"/>
        <w:id w:val="-781731850"/>
        <w:docPartObj>
          <w:docPartGallery w:val="Table of Contents"/>
          <w:docPartUnique w:val="true"/>
        </w:docPartObj>
        <w:rPr>
          <w:rFonts w:asciiTheme="minorHAnsi" w:hAnsiTheme="minorHAnsi" w:eastAsiaTheme="minorHAnsi" w:cstheme="minorBidi"/>
          <w:color w:val="auto"/>
          <w:sz w:val="24"/>
          <w:szCs w:val="24"/>
          <w:lang w:val="it-IT"/>
        </w:rPr>
      </w:sdtPr>
      <w:sdtContent>
        <w:p>
          <w:pPr>
            <w:pStyle w:val="968"/>
            <w:numPr>
              <w:ilvl w:val="0"/>
              <w:numId w:val="0"/>
            </w:numPr>
            <w:pBdr/>
            <w:spacing/>
            <w:ind w:hanging="360" w:left="360"/>
            <w:rPr/>
          </w:pPr>
          <w:r/>
          <w:bookmarkStart w:id="2" w:name="_Toc211437500"/>
          <w:r>
            <w:rPr>
              <w:lang w:val="it-IT"/>
            </w:rPr>
            <w:t xml:space="preserve">Sommario</w:t>
          </w:r>
          <w:bookmarkEnd w:id="2"/>
          <w:r/>
          <w:r/>
        </w:p>
        <w:p>
          <w:pPr>
            <w:pStyle w:val="1055"/>
            <w:pBdr/>
            <w:tabs>
              <w:tab w:val="right" w:leader="dot" w:pos="9962"/>
            </w:tabs>
            <w:spacing/>
            <w:ind/>
            <w:rPr>
              <w:rFonts w:eastAsiaTheme="minorEastAsia"/>
              <w:lang w:val="it-IT" w:eastAsia="it-IT"/>
              <w14:ligatures w14:val="standardContextual"/>
            </w:rPr>
          </w:pPr>
          <w:r>
            <w:fldChar w:fldCharType="begin"/>
          </w:r>
          <w:r>
            <w:instrText xml:space="preserve"> TOC \o "1-3" \h \z \u </w:instrText>
          </w:r>
          <w:r>
            <w:fldChar w:fldCharType="separate"/>
          </w:r>
          <w:hyperlink w:tooltip="#_Toc211437500" w:anchor="_Toc211437500" w:history="1">
            <w:r>
              <w:rPr>
                <w:rStyle w:val="1016"/>
                <w:lang w:val="it-IT"/>
              </w:rPr>
              <w:t xml:space="preserve">Sommario</w:t>
            </w:r>
            <w:r>
              <w:tab/>
            </w:r>
            <w:r>
              <w:fldChar w:fldCharType="begin"/>
            </w:r>
            <w:r>
              <w:instrText xml:space="preserve"> PAGEREF _Toc211437500 \h </w:instrText>
            </w:r>
            <w:r>
              <w:fldChar w:fldCharType="separate"/>
            </w:r>
            <w:r>
              <w:t xml:space="preserve">2</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55"/>
            <w:pBdr/>
            <w:tabs>
              <w:tab w:val="left" w:leader="none" w:pos="480"/>
              <w:tab w:val="right" w:leader="dot" w:pos="9962"/>
            </w:tabs>
            <w:spacing/>
            <w:ind/>
            <w:rPr>
              <w:rFonts w:eastAsiaTheme="minorEastAsia"/>
              <w:lang w:val="it-IT" w:eastAsia="it-IT"/>
              <w14:ligatures w14:val="standardContextual"/>
            </w:rPr>
          </w:pPr>
          <w:r/>
          <w:hyperlink w:tooltip="#_Toc211437501" w:anchor="_Toc211437501" w:history="1">
            <w:r>
              <w:rPr>
                <w:rStyle w:val="1016"/>
              </w:rPr>
              <w:t xml:space="preserve">1.</w:t>
            </w:r>
            <w:r>
              <w:rPr>
                <w:rFonts w:eastAsiaTheme="minorEastAsia"/>
                <w:lang w:val="it-IT" w:eastAsia="it-IT"/>
                <w14:ligatures w14:val="standardContextual"/>
              </w:rPr>
              <w:tab/>
            </w:r>
            <w:r>
              <w:rPr>
                <w:rStyle w:val="1016"/>
              </w:rPr>
              <w:t xml:space="preserve">Scopo</w:t>
            </w:r>
            <w:r>
              <w:tab/>
            </w:r>
            <w:r>
              <w:fldChar w:fldCharType="begin"/>
            </w:r>
            <w:r>
              <w:instrText xml:space="preserve"> PAGEREF _Toc211437501 \h </w:instrText>
            </w:r>
            <w:r>
              <w:fldChar w:fldCharType="separate"/>
            </w:r>
            <w:r>
              <w:t xml:space="preserve">3</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55"/>
            <w:pBdr/>
            <w:tabs>
              <w:tab w:val="left" w:leader="none" w:pos="480"/>
              <w:tab w:val="right" w:leader="dot" w:pos="9962"/>
            </w:tabs>
            <w:spacing/>
            <w:ind/>
            <w:rPr>
              <w:rFonts w:eastAsiaTheme="minorEastAsia"/>
              <w:lang w:val="it-IT" w:eastAsia="it-IT"/>
              <w14:ligatures w14:val="standardContextual"/>
            </w:rPr>
          </w:pPr>
          <w:r/>
          <w:hyperlink w:tooltip="#_Toc211437502" w:anchor="_Toc211437502" w:history="1">
            <w:r>
              <w:rPr>
                <w:rStyle w:val="1016"/>
              </w:rPr>
              <w:t xml:space="preserve">2.</w:t>
            </w:r>
            <w:r>
              <w:rPr>
                <w:rFonts w:eastAsiaTheme="minorEastAsia"/>
                <w:lang w:val="it-IT" w:eastAsia="it-IT"/>
                <w14:ligatures w14:val="standardContextual"/>
              </w:rPr>
              <w:tab/>
            </w:r>
            <w:r>
              <w:rPr>
                <w:rStyle w:val="1016"/>
              </w:rPr>
              <w:t xml:space="preserve">Campo di Applicazione</w:t>
            </w:r>
            <w:r>
              <w:tab/>
            </w:r>
            <w:r>
              <w:fldChar w:fldCharType="begin"/>
            </w:r>
            <w:r>
              <w:instrText xml:space="preserve"> PAGEREF _Toc211437502 \h </w:instrText>
            </w:r>
            <w:r>
              <w:fldChar w:fldCharType="separate"/>
            </w:r>
            <w:r>
              <w:t xml:space="preserve">3</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55"/>
            <w:pBdr/>
            <w:tabs>
              <w:tab w:val="left" w:leader="none" w:pos="480"/>
              <w:tab w:val="right" w:leader="dot" w:pos="9962"/>
            </w:tabs>
            <w:spacing/>
            <w:ind/>
            <w:rPr>
              <w:rFonts w:eastAsiaTheme="minorEastAsia"/>
              <w:lang w:val="it-IT" w:eastAsia="it-IT"/>
              <w14:ligatures w14:val="standardContextual"/>
            </w:rPr>
          </w:pPr>
          <w:r/>
          <w:hyperlink w:tooltip="#_Toc211437503" w:anchor="_Toc211437503" w:history="1">
            <w:r>
              <w:rPr>
                <w:rStyle w:val="1016"/>
              </w:rPr>
              <w:t xml:space="preserve">3.</w:t>
            </w:r>
            <w:r>
              <w:rPr>
                <w:rFonts w:eastAsiaTheme="minorEastAsia"/>
                <w:lang w:val="it-IT" w:eastAsia="it-IT"/>
                <w14:ligatures w14:val="standardContextual"/>
              </w:rPr>
              <w:tab/>
            </w:r>
            <w:r>
              <w:rPr>
                <w:rStyle w:val="1016"/>
              </w:rPr>
              <w:t xml:space="preserve">Riferimenti</w:t>
            </w:r>
            <w:r>
              <w:tab/>
            </w:r>
            <w:r>
              <w:fldChar w:fldCharType="begin"/>
            </w:r>
            <w:r>
              <w:instrText xml:space="preserve"> PAGEREF _Toc211437503 \h </w:instrText>
            </w:r>
            <w:r>
              <w:fldChar w:fldCharType="separate"/>
            </w:r>
            <w:r>
              <w:t xml:space="preserve">3</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55"/>
            <w:pBdr/>
            <w:tabs>
              <w:tab w:val="left" w:leader="none" w:pos="480"/>
              <w:tab w:val="right" w:leader="dot" w:pos="9962"/>
            </w:tabs>
            <w:spacing/>
            <w:ind/>
            <w:rPr>
              <w:rFonts w:eastAsiaTheme="minorEastAsia"/>
              <w:lang w:val="it-IT" w:eastAsia="it-IT"/>
              <w14:ligatures w14:val="standardContextual"/>
            </w:rPr>
          </w:pPr>
          <w:r/>
          <w:hyperlink w:tooltip="#_Toc211437504" w:anchor="_Toc211437504" w:history="1">
            <w:r>
              <w:rPr>
                <w:rStyle w:val="1016"/>
              </w:rPr>
              <w:t xml:space="preserve">4.</w:t>
            </w:r>
            <w:r>
              <w:rPr>
                <w:rFonts w:eastAsiaTheme="minorEastAsia"/>
                <w:lang w:val="it-IT" w:eastAsia="it-IT"/>
                <w14:ligatures w14:val="standardContextual"/>
              </w:rPr>
              <w:tab/>
            </w:r>
            <w:r>
              <w:rPr>
                <w:rStyle w:val="1016"/>
              </w:rPr>
              <w:t xml:space="preserve">Definizioni e Modalità Operative</w:t>
            </w:r>
            <w:r>
              <w:tab/>
            </w:r>
            <w:r>
              <w:fldChar w:fldCharType="begin"/>
            </w:r>
            <w:r>
              <w:instrText xml:space="preserve"> PAGEREF _Toc211437504 \h </w:instrText>
            </w:r>
            <w:r>
              <w:fldChar w:fldCharType="separate"/>
            </w:r>
            <w:r>
              <w:t xml:space="preserve">3</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55"/>
            <w:pBdr/>
            <w:tabs>
              <w:tab w:val="left" w:leader="none" w:pos="480"/>
              <w:tab w:val="right" w:leader="dot" w:pos="9962"/>
            </w:tabs>
            <w:spacing/>
            <w:ind/>
            <w:rPr>
              <w:rFonts w:eastAsiaTheme="minorEastAsia"/>
              <w:lang w:val="it-IT" w:eastAsia="it-IT"/>
              <w14:ligatures w14:val="standardContextual"/>
            </w:rPr>
          </w:pPr>
          <w:r/>
          <w:hyperlink w:tooltip="#_Toc211437505" w:anchor="_Toc211437505" w:history="1">
            <w:r>
              <w:rPr>
                <w:rStyle w:val="1016"/>
              </w:rPr>
              <w:t xml:space="preserve">5.</w:t>
            </w:r>
            <w:r>
              <w:rPr>
                <w:rFonts w:eastAsiaTheme="minorEastAsia"/>
                <w:lang w:val="it-IT" w:eastAsia="it-IT"/>
                <w14:ligatures w14:val="standardContextual"/>
              </w:rPr>
              <w:tab/>
            </w:r>
            <w:r>
              <w:rPr>
                <w:rStyle w:val="1016"/>
              </w:rPr>
              <w:t xml:space="preserve">Matrice RACI</w:t>
            </w:r>
            <w:r>
              <w:tab/>
            </w:r>
            <w:r>
              <w:fldChar w:fldCharType="begin"/>
            </w:r>
            <w:r>
              <w:instrText xml:space="preserve"> PAGEREF _Toc211437505 \h </w:instrText>
            </w:r>
            <w:r>
              <w:fldChar w:fldCharType="separate"/>
            </w:r>
            <w:r>
              <w:t xml:space="preserve">6</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55"/>
            <w:pBdr/>
            <w:tabs>
              <w:tab w:val="left" w:leader="none" w:pos="480"/>
              <w:tab w:val="right" w:leader="dot" w:pos="9962"/>
            </w:tabs>
            <w:spacing/>
            <w:ind/>
            <w:rPr>
              <w:rFonts w:eastAsiaTheme="minorEastAsia"/>
              <w:lang w:val="it-IT" w:eastAsia="it-IT"/>
              <w14:ligatures w14:val="standardContextual"/>
            </w:rPr>
          </w:pPr>
          <w:r/>
          <w:hyperlink w:tooltip="#_Toc211437506" w:anchor="_Toc211437506" w:history="1">
            <w:r>
              <w:rPr>
                <w:rStyle w:val="1016"/>
              </w:rPr>
              <w:t xml:space="preserve">6.</w:t>
            </w:r>
            <w:r>
              <w:rPr>
                <w:rFonts w:eastAsiaTheme="minorEastAsia"/>
                <w:lang w:val="it-IT" w:eastAsia="it-IT"/>
                <w14:ligatures w14:val="standardContextual"/>
              </w:rPr>
              <w:tab/>
            </w:r>
            <w:r>
              <w:rPr>
                <w:rStyle w:val="1016"/>
              </w:rPr>
              <w:t xml:space="preserve">KPI</w:t>
            </w:r>
            <w:r>
              <w:tab/>
            </w:r>
            <w:r>
              <w:fldChar w:fldCharType="begin"/>
            </w:r>
            <w:r>
              <w:instrText xml:space="preserve"> PAGEREF _Toc211437506 \h </w:instrText>
            </w:r>
            <w:r>
              <w:fldChar w:fldCharType="separate"/>
            </w:r>
            <w:r>
              <w:t xml:space="preserve">6</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55"/>
            <w:pBdr/>
            <w:tabs>
              <w:tab w:val="left" w:leader="none" w:pos="480"/>
              <w:tab w:val="right" w:leader="dot" w:pos="9962"/>
            </w:tabs>
            <w:spacing/>
            <w:ind/>
            <w:rPr>
              <w:rFonts w:eastAsiaTheme="minorEastAsia"/>
              <w:lang w:val="it-IT" w:eastAsia="it-IT"/>
              <w14:ligatures w14:val="standardContextual"/>
            </w:rPr>
          </w:pPr>
          <w:r/>
          <w:hyperlink w:tooltip="#_Toc211437507" w:anchor="_Toc211437507" w:history="1">
            <w:r>
              <w:rPr>
                <w:rStyle w:val="1016"/>
              </w:rPr>
              <w:t xml:space="preserve">7.</w:t>
            </w:r>
            <w:r>
              <w:rPr>
                <w:rFonts w:eastAsiaTheme="minorEastAsia"/>
                <w:lang w:val="it-IT" w:eastAsia="it-IT"/>
                <w14:ligatures w14:val="standardContextual"/>
              </w:rPr>
              <w:tab/>
            </w:r>
            <w:r>
              <w:rPr>
                <w:rStyle w:val="1016"/>
              </w:rPr>
              <w:t xml:space="preserve">Modulistica</w:t>
            </w:r>
            <w:r>
              <w:tab/>
            </w:r>
            <w:r>
              <w:fldChar w:fldCharType="begin"/>
            </w:r>
            <w:r>
              <w:instrText xml:space="preserve"> PAGEREF _Toc211437507 \h </w:instrText>
            </w:r>
            <w:r>
              <w:fldChar w:fldCharType="separate"/>
            </w:r>
            <w:r>
              <w:t xml:space="preserve">7</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55"/>
            <w:pBdr/>
            <w:tabs>
              <w:tab w:val="left" w:leader="none" w:pos="480"/>
              <w:tab w:val="right" w:leader="dot" w:pos="9962"/>
            </w:tabs>
            <w:spacing/>
            <w:ind/>
            <w:rPr>
              <w:rFonts w:eastAsiaTheme="minorEastAsia"/>
              <w:lang w:val="it-IT" w:eastAsia="it-IT"/>
              <w14:ligatures w14:val="standardContextual"/>
            </w:rPr>
          </w:pPr>
          <w:r/>
          <w:hyperlink w:tooltip="#_Toc211437508" w:anchor="_Toc211437508" w:history="1">
            <w:r>
              <w:rPr>
                <w:rStyle w:val="1016"/>
              </w:rPr>
              <w:t xml:space="preserve">8.</w:t>
            </w:r>
            <w:r>
              <w:rPr>
                <w:rFonts w:eastAsiaTheme="minorEastAsia"/>
                <w:lang w:val="it-IT" w:eastAsia="it-IT"/>
                <w14:ligatures w14:val="standardContextual"/>
              </w:rPr>
              <w:tab/>
            </w:r>
            <w:r>
              <w:rPr>
                <w:rStyle w:val="1016"/>
              </w:rPr>
              <w:t xml:space="preserve">Controlli Previsti</w:t>
            </w:r>
            <w:r>
              <w:tab/>
            </w:r>
            <w:r>
              <w:fldChar w:fldCharType="begin"/>
            </w:r>
            <w:r>
              <w:instrText xml:space="preserve"> PAGEREF _Toc211437508 \h </w:instrText>
            </w:r>
            <w:r>
              <w:fldChar w:fldCharType="separate"/>
            </w:r>
            <w:r>
              <w:t xml:space="preserve">7</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Bdr/>
            <w:spacing/>
            <w:ind/>
            <w:rPr/>
          </w:pPr>
          <w:r>
            <w:rPr>
              <w:b/>
              <w:bCs/>
            </w:rPr>
            <w:fldChar w:fldCharType="end"/>
          </w:r>
          <w:r/>
        </w:p>
      </w:sdtContent>
    </w:sdt>
    <w:p>
      <w:pPr>
        <w:pBdr/>
        <w:spacing/>
        <w:ind/>
        <w:rPr/>
      </w:pPr>
      <w:r/>
      <w:bookmarkStart w:id="3" w:name="citations"/>
      <w:r/>
      <w:bookmarkEnd w:id="0"/>
      <w:r/>
      <w:bookmarkEnd w:id="1"/>
      <w:r>
        <w:br w:type="page" w:clear="all"/>
      </w:r>
      <w:r/>
    </w:p>
    <w:p>
      <w:pPr>
        <w:pStyle w:val="968"/>
        <w:pBdr/>
        <w:spacing/>
        <w:ind/>
        <w:rPr/>
      </w:pPr>
      <w:r/>
      <w:bookmarkStart w:id="4" w:name="_Toc211437501"/>
      <w:r>
        <w:t xml:space="preserve">Scopo</w:t>
      </w:r>
      <w:bookmarkEnd w:id="4"/>
      <w:r/>
      <w:r/>
    </w:p>
    <w:p>
      <w:pPr>
        <w:pStyle w:val="981"/>
        <w:pBdr/>
        <w:spacing/>
        <w:ind/>
        <w:rPr/>
      </w:pPr>
      <w:r>
        <w:t xml:space="preserve">Assicurare che tutti i lavoratori ricevano formazione sufficiente e adeguata in materia di salute e sicurezza sul lavoro, compresi l’informazione sui rischi generali e specifici, l’addestramento pratico a</w:t>
      </w:r>
      <w:r>
        <w:t xml:space="preserve">ll’uso di attrezzature, DPI e procedure di sicurezza. La procedura definisce la gestione del processo formativo: analisi dei fabbisogni, pianificazione dei corsi, erogazione, registrazione e verifica dell’efficacia, in ottemperanza agli obblighi normativi.</w:t>
      </w:r>
      <w:r/>
    </w:p>
    <w:p>
      <w:pPr>
        <w:pStyle w:val="968"/>
        <w:pBdr/>
        <w:spacing/>
        <w:ind/>
        <w:rPr/>
      </w:pPr>
      <w:r/>
      <w:bookmarkStart w:id="5" w:name="_Toc211437502"/>
      <w:r>
        <w:t xml:space="preserve">Campo di Applicazione</w:t>
      </w:r>
      <w:bookmarkEnd w:id="5"/>
      <w:r/>
      <w:r/>
    </w:p>
    <w:p>
      <w:pPr>
        <w:pStyle w:val="980"/>
        <w:pBdr/>
        <w:spacing/>
        <w:ind/>
        <w:rPr/>
      </w:pPr>
      <w:r>
        <w:t xml:space="preserve">Tutti i lavoratori di </w:t>
      </w:r>
      <w:r>
        <w:t xml:space="preserve">Agrumigel</w:t>
      </w:r>
      <w:r>
        <w:t xml:space="preserve"> s.r.l., compresi neoassunti, interinali, stagionali, dirigenti, preposti e anche i lavoratori di imprese esterne equiparati (quando vengono per operare nello stabilimento, limitatamente all’informativa sui rischi in</w:t>
      </w:r>
      <w:r>
        <w:t xml:space="preserve">terferenti). Si applica inoltre alla formazione degli Addetti alle emergenze (antincendio, primo soccorso) e RLS, nonché all’addestramento su specifiche attrezzature (es. carrelli elevatori, PLE) e procedure critiche (ambienti confinati, lavori elettrici).</w:t>
      </w:r>
      <w:r/>
    </w:p>
    <w:p>
      <w:pPr>
        <w:pStyle w:val="968"/>
        <w:pBdr/>
        <w:spacing/>
        <w:ind/>
        <w:rPr/>
      </w:pPr>
      <w:r/>
      <w:bookmarkStart w:id="6" w:name="_Toc211437503"/>
      <w:r>
        <w:t xml:space="preserve">Riferimenti</w:t>
      </w:r>
      <w:bookmarkEnd w:id="6"/>
      <w:r/>
      <w:r/>
    </w:p>
    <w:tbl>
      <w:tblPr>
        <w:tblW w:w="0" w:type="auto"/>
        <w:tblBorders/>
        <w:tblLook w:val="0420" w:firstRow="1" w:lastRow="0" w:firstColumn="0" w:lastColumn="0" w:noHBand="0" w:noVBand="1"/>
        <w:tblStyle w:val="1058"/>
      </w:tblPr>
      <w:tblGrid>
        <w:gridCol w:w="5056"/>
        <w:gridCol w:w="5056"/>
      </w:tblGrid>
      <w:tr>
        <w:trPr/>
        <w:tc>
          <w:tcPr>
            <w:tcBorders/>
            <w:tcW w:w="5056" w:type="dxa"/>
            <w:textDirection w:val="lrTb"/>
            <w:noWrap w:val="false"/>
          </w:tcPr>
          <w:p>
            <w:pPr>
              <w:pBdr/>
              <w:spacing/>
              <w:ind/>
              <w:rPr/>
            </w:pPr>
            <w:r>
              <w:t xml:space="preserve">Riferimento</w:t>
            </w:r>
            <w:r/>
          </w:p>
        </w:tc>
        <w:tc>
          <w:tcPr>
            <w:tcBorders/>
            <w:tcW w:w="5056" w:type="dxa"/>
            <w:textDirection w:val="lrTb"/>
            <w:noWrap w:val="false"/>
          </w:tcPr>
          <w:p>
            <w:pPr>
              <w:pBdr/>
              <w:spacing/>
              <w:ind/>
              <w:rPr/>
            </w:pPr>
            <w:r>
              <w:t xml:space="preserve">Descrizione</w:t>
            </w:r>
            <w:r/>
          </w:p>
        </w:tc>
      </w:tr>
      <w:tr>
        <w:trPr/>
        <w:tc>
          <w:tcPr>
            <w:tcBorders/>
            <w:tcW w:w="5056" w:type="dxa"/>
            <w:textDirection w:val="lrTb"/>
            <w:noWrap w:val="false"/>
          </w:tcPr>
          <w:p>
            <w:pPr>
              <w:pBdr/>
              <w:spacing/>
              <w:ind/>
              <w:rPr/>
            </w:pPr>
            <w:r>
              <w:t xml:space="preserve">D.Lgs.</w:t>
            </w:r>
            <w:r>
              <w:t xml:space="preserve"> 81/2008 art.36</w:t>
            </w:r>
            <w:r/>
          </w:p>
        </w:tc>
        <w:tc>
          <w:tcPr>
            <w:tcBorders/>
            <w:tcW w:w="5056" w:type="dxa"/>
            <w:textDirection w:val="lrTb"/>
            <w:noWrap w:val="false"/>
          </w:tcPr>
          <w:p>
            <w:pPr>
              <w:pBdr/>
              <w:spacing/>
              <w:ind/>
              <w:rPr/>
            </w:pPr>
            <w:r>
              <w:t xml:space="preserve">informazione lavoratori</w:t>
            </w:r>
            <w:r/>
          </w:p>
        </w:tc>
      </w:tr>
      <w:tr>
        <w:trPr/>
        <w:tc>
          <w:tcPr>
            <w:tcBorders/>
            <w:tcW w:w="5056" w:type="dxa"/>
            <w:textDirection w:val="lrTb"/>
            <w:noWrap w:val="false"/>
          </w:tcPr>
          <w:p>
            <w:pPr>
              <w:pBdr/>
              <w:spacing/>
              <w:ind/>
              <w:rPr/>
            </w:pPr>
            <w:r>
              <w:t xml:space="preserve">D.Lgs.</w:t>
            </w:r>
            <w:r>
              <w:t xml:space="preserve"> 81/2008 art.37</w:t>
            </w:r>
            <w:r/>
          </w:p>
        </w:tc>
        <w:tc>
          <w:tcPr>
            <w:tcBorders/>
            <w:tcW w:w="5056" w:type="dxa"/>
            <w:textDirection w:val="lrTb"/>
            <w:noWrap w:val="false"/>
          </w:tcPr>
          <w:p>
            <w:pPr>
              <w:pBdr/>
              <w:spacing/>
              <w:ind/>
              <w:rPr/>
            </w:pPr>
            <w:r>
              <w:t xml:space="preserve">formazione lavoratori, preposti, dirigenti, addetti emergenze, RLS</w:t>
            </w:r>
            <w:r/>
          </w:p>
        </w:tc>
      </w:tr>
      <w:tr>
        <w:trPr/>
        <w:tc>
          <w:tcPr>
            <w:tcBorders/>
            <w:tcW w:w="5056" w:type="dxa"/>
            <w:textDirection w:val="lrTb"/>
            <w:noWrap w:val="false"/>
          </w:tcPr>
          <w:p>
            <w:pPr>
              <w:pBdr/>
              <w:spacing/>
              <w:ind/>
              <w:rPr/>
            </w:pPr>
            <w:r>
              <w:t xml:space="preserve">Accordi Stato-Regioni 21/12/2011 e </w:t>
            </w:r>
            <w:r>
              <w:t xml:space="preserve">s.m.i.</w:t>
            </w:r>
            <w:r/>
          </w:p>
        </w:tc>
        <w:tc>
          <w:tcPr>
            <w:tcBorders/>
            <w:tcW w:w="5056" w:type="dxa"/>
            <w:textDirection w:val="lrTb"/>
            <w:noWrap w:val="false"/>
          </w:tcPr>
          <w:p>
            <w:pPr>
              <w:pBdr/>
              <w:spacing/>
              <w:ind/>
              <w:rPr/>
            </w:pPr>
            <w:r>
              <w:t xml:space="preserve">durata minima corsi, aggiornamenti quinquennali</w:t>
            </w:r>
            <w:r/>
          </w:p>
        </w:tc>
      </w:tr>
      <w:tr>
        <w:trPr/>
        <w:tc>
          <w:tcPr>
            <w:tcBorders/>
            <w:tcW w:w="5056" w:type="dxa"/>
            <w:textDirection w:val="lrTb"/>
            <w:noWrap w:val="false"/>
          </w:tcPr>
          <w:p>
            <w:pPr>
              <w:pBdr/>
              <w:spacing/>
              <w:ind/>
              <w:rPr/>
            </w:pPr>
            <w:r>
              <w:t xml:space="preserve">ISO 45001</w:t>
            </w:r>
            <w:r/>
          </w:p>
        </w:tc>
        <w:tc>
          <w:tcPr>
            <w:tcBorders/>
            <w:tcW w:w="5056" w:type="dxa"/>
            <w:textDirection w:val="lrTb"/>
            <w:noWrap w:val="false"/>
          </w:tcPr>
          <w:p>
            <w:pPr>
              <w:pBdr/>
              <w:spacing/>
              <w:ind/>
              <w:rPr/>
            </w:pPr>
            <w:r>
              <w:t xml:space="preserve">requisiti competenza e consapevolezza</w:t>
            </w:r>
            <w:r/>
          </w:p>
        </w:tc>
      </w:tr>
      <w:tr>
        <w:trPr/>
        <w:tc>
          <w:tcPr>
            <w:tcBorders/>
            <w:tcW w:w="5056" w:type="dxa"/>
            <w:textDirection w:val="lrTb"/>
            <w:noWrap w:val="false"/>
          </w:tcPr>
          <w:p>
            <w:pPr>
              <w:pBdr/>
              <w:spacing/>
              <w:ind/>
              <w:rPr/>
            </w:pPr>
            <w:r>
              <w:t xml:space="preserve">DVR e Mansionario aziendale</w:t>
            </w:r>
            <w:r/>
          </w:p>
        </w:tc>
        <w:tc>
          <w:tcPr>
            <w:tcBorders/>
            <w:tcW w:w="5056" w:type="dxa"/>
            <w:textDirection w:val="lrTb"/>
            <w:noWrap w:val="false"/>
          </w:tcPr>
          <w:p>
            <w:pPr>
              <w:pBdr/>
              <w:spacing/>
              <w:ind/>
              <w:rPr/>
            </w:pPr>
            <w:r>
              <w:t xml:space="preserve">identificazione fabbisogni formativi</w:t>
            </w:r>
            <w:r/>
          </w:p>
        </w:tc>
      </w:tr>
      <w:tr>
        <w:trPr/>
        <w:tc>
          <w:tcPr>
            <w:tcBorders/>
            <w:tcW w:w="5056" w:type="dxa"/>
            <w:textDirection w:val="lrTb"/>
            <w:noWrap w:val="false"/>
          </w:tcPr>
          <w:p>
            <w:pPr>
              <w:pBdr/>
              <w:spacing/>
              <w:ind/>
              <w:rPr/>
            </w:pPr>
            <w:r>
              <w:t xml:space="preserve">Politica aziendale SSL</w:t>
            </w:r>
            <w:r/>
          </w:p>
        </w:tc>
        <w:tc>
          <w:tcPr>
            <w:tcBorders/>
            <w:tcW w:w="5056" w:type="dxa"/>
            <w:textDirection w:val="lrTb"/>
            <w:noWrap w:val="false"/>
          </w:tcPr>
          <w:p>
            <w:pPr>
              <w:pBdr/>
              <w:spacing/>
              <w:ind/>
              <w:rPr/>
            </w:pPr>
            <w:r>
              <w:t xml:space="preserve">impegno a formazione continua</w:t>
            </w:r>
            <w:r/>
          </w:p>
        </w:tc>
      </w:tr>
      <w:tr>
        <w:trPr/>
        <w:tc>
          <w:tcPr>
            <w:tcBorders/>
            <w:tcW w:w="5056" w:type="dxa"/>
            <w:textDirection w:val="lrTb"/>
            <w:noWrap w:val="false"/>
          </w:tcPr>
          <w:p>
            <w:pPr>
              <w:pBdr/>
              <w:spacing/>
              <w:ind/>
              <w:rPr/>
            </w:pPr>
            <w:r>
              <w:t xml:space="preserve">Verbali consultazione RLS</w:t>
            </w:r>
            <w:r/>
          </w:p>
        </w:tc>
        <w:tc>
          <w:tcPr>
            <w:tcBorders/>
            <w:tcW w:w="5056" w:type="dxa"/>
            <w:textDirection w:val="lrTb"/>
            <w:noWrap w:val="false"/>
          </w:tcPr>
          <w:p>
            <w:pPr>
              <w:pBdr/>
              <w:spacing/>
              <w:ind/>
              <w:rPr/>
            </w:pPr>
            <w:r>
              <w:t xml:space="preserve">formazione discussa con RLS</w:t>
            </w:r>
            <w:r/>
          </w:p>
        </w:tc>
      </w:tr>
    </w:tbl>
    <w:p>
      <w:pPr>
        <w:pStyle w:val="968"/>
        <w:pBdr/>
        <w:spacing/>
        <w:ind/>
        <w:rPr/>
      </w:pPr>
      <w:r/>
      <w:bookmarkStart w:id="7" w:name="_Toc211437504"/>
      <w:r>
        <w:t xml:space="preserve">Definizioni e Modalità Operative</w:t>
      </w:r>
      <w:bookmarkEnd w:id="7"/>
      <w:r/>
      <w:r/>
    </w:p>
    <w:p>
      <w:pPr>
        <w:pStyle w:val="980"/>
        <w:numPr>
          <w:ilvl w:val="0"/>
          <w:numId w:val="6"/>
        </w:numPr>
        <w:pBdr/>
        <w:spacing/>
        <w:ind/>
        <w:rPr/>
      </w:pPr>
      <w:r>
        <w:rPr>
          <w:b/>
          <w:bCs/>
        </w:rPr>
        <w:t xml:space="preserve">Analisi dei Fabbisogni Formativi:</w:t>
      </w:r>
      <w:r>
        <w:t xml:space="preserve"> Annualmente, il RSPP con l’Ufficio Personale redige un Piano Formazione SSL, basato su: richieste normative (es. corsi obbligatori per lavoratori generici 8+4 ore, preposti 8 ore aggiuntive,</w:t>
      </w:r>
      <w:r>
        <w:t xml:space="preserve"> dirigenti 16 ore, aggiornamenti quinquennali 6 ore; addetti antincendio rischio medio 8 ore + 5 agg.; primo soccorso 12 ore + 4 agg. ogni 3 anni; carrellisti 12 ore + 4 agg. ecc.), cambi organizzativi (nuove assunzioni, nuovi reparti o tecnologie che rich</w:t>
      </w:r>
      <w:r>
        <w:t xml:space="preserve">iedono formazione specifica), esiti della valutazione dei rischi (nuovi rischi emergenti), analisi infortuni (se evidenziano necessità di refresh su certi temi). Il piano elenca per ogni categoria di personale i corsi da effettuare e relative tempistiche. </w:t>
      </w:r>
      <w:r>
        <w:t xml:space="preserve">Questo piano viene condiviso con la Direzione e presentato alla riunione periodica (il RLS viene consultato sulle iniziative formative).</w:t>
      </w:r>
      <w:r/>
    </w:p>
    <w:p>
      <w:pPr>
        <w:pStyle w:val="980"/>
        <w:numPr>
          <w:ilvl w:val="0"/>
          <w:numId w:val="6"/>
        </w:numPr>
        <w:pBdr/>
        <w:spacing/>
        <w:ind/>
        <w:rPr/>
      </w:pPr>
      <w:r>
        <w:rPr>
          <w:b/>
          <w:bCs/>
        </w:rPr>
        <w:t xml:space="preserve">Formazione Generale e Specifica per Lavoratori:</w:t>
      </w:r>
      <w:r>
        <w:t xml:space="preserve"> Tutti i nuovi assunti o equiparati ricevono entro 60 giorni l’intera formazione obbligatoria: </w:t>
      </w:r>
      <w:r>
        <w:rPr>
          <w:i/>
          <w:iCs/>
        </w:rPr>
        <w:t xml:space="preserve">Formazione Generale</w:t>
      </w:r>
      <w:r>
        <w:t xml:space="preserve"> (4 ore, concetti generali di rischio, diritti/doveri, organi vigilanza) e </w:t>
      </w:r>
      <w:r>
        <w:rPr>
          <w:i/>
          <w:iCs/>
        </w:rPr>
        <w:t xml:space="preserve">Formazione Specifica</w:t>
      </w:r>
      <w:r>
        <w:t xml:space="preserve"> (ulteriori 4-8-12 ore a seconda del rischio – l’azienda è presumibilmente a rischio medio o alto vista la presenza di agenti chimici, macchine: quindi almeno 12 ore). I contenuti specifici coprono i rischi presenti in </w:t>
      </w:r>
      <w:r>
        <w:t xml:space="preserve">Agrumigel</w:t>
      </w:r>
      <w:r>
        <w:t xml:space="preserve">: me</w:t>
      </w:r>
      <w:r>
        <w:t xml:space="preserve">ccanici (macchine), movimentazione carichi, uso attrezzature, rischio chimico (ammoniaca, prodotti pulizia), atmosfere fredde, rumore, vibrazioni, rischio incendio, procedure di emergenza, DPI da usare, etc. La formazione viene erogata con metodo interatti</w:t>
      </w:r>
      <w:r>
        <w:t xml:space="preserve">vo in aula e, se possibile, con visita ai reparti. Ogni modulo è tenuto da persona competente (RSPP per aspetti generali e specifici, tecnici esterni per aspetti specialistici). Al termine, verifica di apprendimento (quiz o colloquio). Il lavoratore firma </w:t>
      </w:r>
      <w:r>
        <w:rPr>
          <w:b/>
          <w:bCs/>
        </w:rPr>
        <w:t xml:space="preserve">registro presenza</w:t>
      </w:r>
      <w:r>
        <w:t xml:space="preserve"> e gli viene consegnato materiale informativo (es. opuscoli sui DPI, schede sicurezza). Questa formazione è ripetuta in forma di </w:t>
      </w:r>
      <w:r>
        <w:rPr>
          <w:i/>
          <w:iCs/>
        </w:rPr>
        <w:t xml:space="preserve">aggiornamento</w:t>
      </w:r>
      <w:r>
        <w:t xml:space="preserve"> ogni 5 anni (minimo 6 ore), oppure in occasione di cambi mansione o introduzione nuovi rischi (formazione specifica aggiuntiva mirata).</w:t>
      </w:r>
      <w:r>
        <w:br/>
      </w:r>
      <w:r/>
    </w:p>
    <w:p>
      <w:pPr>
        <w:pStyle w:val="980"/>
        <w:numPr>
          <w:ilvl w:val="0"/>
          <w:numId w:val="6"/>
        </w:numPr>
        <w:pBdr/>
        <w:spacing/>
        <w:ind/>
        <w:rPr/>
      </w:pPr>
      <w:r>
        <w:rPr>
          <w:b/>
          <w:bCs/>
        </w:rPr>
        <w:t xml:space="preserve">Formazione di Preposti e Dirigenti:</w:t>
      </w:r>
      <w:r>
        <w:t xml:space="preserve"> I preposti (capi turno, capi reparto, team leader) partecipano, oltre alla formazione lavoratori, a un modulo specifico aggiuntivo di </w:t>
      </w:r>
      <w:r>
        <w:t xml:space="preserve">8</w:t>
      </w:r>
      <w:r>
        <w:t xml:space="preserve"> ore sui compiti di vigilanza, gestione sicurezza operativa, m</w:t>
      </w:r>
      <w:r>
        <w:t xml:space="preserve">odalità di comunicazione e sensibilizzazione dei subordinati, normative e responsabilità. I dirigenti, se presenti (persone che organizzano l’attività lavorativa in azienda a livello gestionale), ricevono formazione dedicata di 16 ore (in alternativa alla </w:t>
      </w:r>
      <w:r>
        <w:t xml:space="preserve">generale+specifica</w:t>
      </w:r>
      <w:r>
        <w:t xml:space="preserve">). Queste formazioni seguono i contenuti previsti dagli Accordi Stato-Regioni. Aggiornamento ogni 5 anni: 6 ore per preposti, 6-8 per dirigenti.</w:t>
      </w:r>
      <w:r/>
    </w:p>
    <w:p>
      <w:pPr>
        <w:pStyle w:val="980"/>
        <w:numPr>
          <w:ilvl w:val="0"/>
          <w:numId w:val="6"/>
        </w:numPr>
        <w:pBdr/>
        <w:spacing/>
        <w:ind/>
        <w:rPr/>
      </w:pPr>
      <w:r>
        <w:rPr>
          <w:b/>
          <w:bCs/>
        </w:rPr>
        <w:t xml:space="preserve">Formazione Addetti alle Emergenze:</w:t>
      </w:r>
      <w:r>
        <w:t xml:space="preserve"> Gli Addetti Antincendio e Primo Soccorso seguono i corsi previsti dal DM 2/9/21 (ex DM10/03/98) e DM388/03: ad esempi</w:t>
      </w:r>
      <w:r>
        <w:t xml:space="preserve">o, Antincendio livello 2 (medio) 8 ore + esame pratico VV.F. se applicabile, con rinnovo ogni 5 anni (5 ore); Primo Soccorso gruppo B/C 12 ore iniziali + 4 ore aggiornamento triennale. Il loro elenco è allegato al Piano di Emergenza e mantenuto aggiornato.</w:t>
      </w:r>
      <w:r/>
    </w:p>
    <w:p>
      <w:pPr>
        <w:pStyle w:val="980"/>
        <w:numPr>
          <w:ilvl w:val="0"/>
          <w:numId w:val="6"/>
        </w:numPr>
        <w:pBdr/>
        <w:spacing/>
        <w:ind/>
        <w:rPr/>
      </w:pPr>
      <w:r>
        <w:rPr>
          <w:b/>
          <w:bCs/>
        </w:rPr>
        <w:t xml:space="preserve">Formazione Specifica su Attrezzature:</w:t>
      </w:r>
      <w:r>
        <w:t xml:space="preserve"> Per attrezzature particolari che richiedono abilitazione (carrelli elevatori, PLE, gru, trattori, ecc. secondo Accordo 22/02/2012), i lavoratori designati sono inviati a corsi spec</w:t>
      </w:r>
      <w:r>
        <w:t xml:space="preserve">ifici con durata e moduli pratici previsti (es. carrello elevatore 12 ore, aggiornamento 4 ore quinquennale). Gli attestati di abilitazione sono conservati e monitorati per rinnovo. Nessun lavoratore può operare su tali attrezzature senza patentino valido.</w:t>
      </w:r>
      <w:r/>
    </w:p>
    <w:p>
      <w:pPr>
        <w:pStyle w:val="980"/>
        <w:numPr>
          <w:ilvl w:val="0"/>
          <w:numId w:val="6"/>
        </w:numPr>
        <w:pBdr/>
        <w:spacing/>
        <w:ind/>
        <w:rPr/>
      </w:pPr>
      <w:r>
        <w:rPr>
          <w:b/>
          <w:bCs/>
        </w:rPr>
        <w:t xml:space="preserve">Addestramento Pratico:</w:t>
      </w:r>
      <w:r>
        <w:t xml:space="preserve"> Oltre alla formazione teorica, per alcune attività l’azienda assicura un addestramento pratico sul campo, come richiesto da art.37 comma 5. Ciò </w:t>
      </w:r>
      <w:r>
        <w:t xml:space="preserve">include:</w:t>
      </w:r>
      <w:r>
        <w:rPr>
          <w:highlight w:val="none"/>
        </w:rPr>
        <w:t xml:space="preserve"> </w:t>
      </w:r>
      <w:r>
        <w:rPr>
          <w:highlight w:val="none"/>
        </w:rPr>
        <w:t xml:space="preserve">addestramento all’uso corretto dei DPI di III categoria</w:t>
      </w:r>
      <w:r>
        <w:rPr>
          <w:highlight w:val="none"/>
        </w:rPr>
        <w:t xml:space="preserve"> </w:t>
      </w:r>
      <w:r>
        <w:t xml:space="preserve">(anticaduta, autorespiratori);</w:t>
      </w:r>
      <w:r>
        <w:t xml:space="preserve"> addestramento alla conduzione in sicurezza di macchine specifiche (es. affettatrici, impianto di pastorizzazione), con affiancamento da parte di personale esperto per </w:t>
      </w:r>
      <w:r>
        <w:t xml:space="preserve">un periodo definito e verifica finale di autonomia; esercitazioni periodiche su procedure di emergenza (prove evacuazione, prova recupero da spazio confinato come da PROC-01 e 04). Ogni addestramento viene documentato su apposito registro o modulo firmato </w:t>
      </w:r>
      <w:r>
        <w:t xml:space="preserve">dal trainer</w:t>
      </w:r>
      <w:r>
        <w:t xml:space="preserve"> e dall’addestrato.</w:t>
      </w:r>
      <w:r/>
    </w:p>
    <w:p>
      <w:pPr>
        <w:pStyle w:val="980"/>
        <w:numPr>
          <w:ilvl w:val="0"/>
          <w:numId w:val="6"/>
        </w:numPr>
        <w:pBdr/>
        <w:spacing/>
        <w:ind/>
        <w:rPr/>
      </w:pPr>
      <w:r>
        <w:rPr>
          <w:b/>
          <w:bCs/>
        </w:rPr>
        <w:t xml:space="preserve">Informazione e Aggiornamento Continuo:</w:t>
      </w:r>
      <w:r>
        <w:t xml:space="preserve"> Tutti i lavoratori vengono informati su rischi e misure tramite: consegna del </w:t>
      </w:r>
      <w:r>
        <w:rPr>
          <w:i/>
          <w:iCs/>
        </w:rPr>
        <w:t xml:space="preserve">Documento Informativo sui Rischi</w:t>
      </w:r>
      <w:r>
        <w:t xml:space="preserve"> dell’azienda (in allegato alla formazione iniziale), cartellonistica di sicurezza ben visibile (DPI obbligatori, piani di emergenza affi</w:t>
      </w:r>
      <w:r>
        <w:t xml:space="preserve">ssi nei reparti), riunioni periodiche di reparto in cui il preposto ricorda i punti salienti delle procedure di sicurezza e gli eventuali recenti infortuni/incidenti (lezione appresa). Inoltre, quando vengono introdotti nuovi macchinari o sostanze, prima d</w:t>
      </w:r>
      <w:r>
        <w:t xml:space="preserve">ell’uso operativo si fornisce informazione specifica ai lavoratori coinvolti (es. scheda di sicurezza illustrata, nuovo manuale macchina spiegato). I RLS vengono coinvolti nel diffondere la cultura della sicurezza, anche raccogliendo feedback dai colleghi.</w:t>
      </w:r>
      <w:r/>
    </w:p>
    <w:p>
      <w:pPr>
        <w:pStyle w:val="980"/>
        <w:numPr>
          <w:ilvl w:val="0"/>
          <w:numId w:val="6"/>
        </w:numPr>
        <w:pBdr/>
        <w:spacing/>
        <w:ind/>
        <w:rPr/>
      </w:pPr>
      <w:r>
        <w:rPr>
          <w:b/>
          <w:bCs/>
        </w:rPr>
        <w:t xml:space="preserve">Documentazione e Registrazione:</w:t>
      </w:r>
      <w:r>
        <w:t xml:space="preserve"> Per ogni sessione formativa effettuata, si prepara il registro firme dei partecipanti, il programma del corso con date, docenti e ore svolte, e una copia degli attestati rilasciati. L’Ufficio Personale mantiene un archivio (anche digitale) con la </w:t>
      </w:r>
      <w:r>
        <w:rPr>
          <w:i/>
          <w:iCs/>
        </w:rPr>
        <w:t xml:space="preserve">matrice formativa</w:t>
      </w:r>
      <w:r>
        <w:t xml:space="preserve"> di tutti i dipendenti: per ciascuno, corsi svolti e scadenze prossimi aggiornamenti. Viene util</w:t>
      </w:r>
      <w:r>
        <w:t xml:space="preserve">izzato ad esempio un file Excel o software HR con semaforo verde/giallo/rosso per evidenziare chi deve fare aggiornamento. Mensilmente, l’HR segnala al RSPP e ai responsabili di funzione i dipendenti che devono essere aggiornati, per pianificare per tempo.</w:t>
      </w:r>
      <w:r/>
    </w:p>
    <w:p>
      <w:pPr>
        <w:pStyle w:val="980"/>
        <w:numPr>
          <w:ilvl w:val="0"/>
          <w:numId w:val="6"/>
        </w:numPr>
        <w:pBdr/>
        <w:spacing/>
        <w:ind/>
        <w:rPr/>
      </w:pPr>
      <w:r>
        <w:rPr>
          <w:b/>
          <w:bCs/>
        </w:rPr>
        <w:t xml:space="preserve">Verifica di Efficacia:</w:t>
      </w:r>
      <w:r>
        <w:t xml:space="preserve"> Oltre alla ve</w:t>
      </w:r>
      <w:r>
        <w:t xml:space="preserve">rifica immediata (esami finali), l’azienda valuta nel tempo l’efficacia della formazione. Ciò avviene osservando il comportamento sul lavoro: se, ad esempio, si notano persistenti comportamenti insicuri (mancato uso DPI, errori nelle procedure), si conside</w:t>
      </w:r>
      <w:r>
        <w:t xml:space="preserve">ra un refresh formativo o addestrativo. Oppure mediante questionari di gradimento e apprendimento somministrati qualche mese dopo il corso per vedere cosa è rimasto. Gli esiti di infortuni e incidenti sono altro indicatore: un calo degli incidenti può esse</w:t>
      </w:r>
      <w:r>
        <w:t xml:space="preserve">re correlato a migliore competenza. In sede di audit interni e riesame, si valuta se i lavoratori conoscono effettivamente le procedure (es. intervistando qualcuno durante i sopralluoghi). Eventuali lacune rilevate portano a ritarare i contenuti formativi.</w:t>
      </w:r>
      <w:r/>
    </w:p>
    <w:p>
      <w:pPr>
        <w:pBdr/>
        <w:spacing/>
        <w:ind/>
        <w:rPr/>
      </w:pPr>
      <w:r>
        <w:br w:type="page" w:clear="all"/>
      </w:r>
      <w:r/>
    </w:p>
    <w:p>
      <w:pPr>
        <w:pStyle w:val="968"/>
        <w:pBdr/>
        <w:spacing/>
        <w:ind/>
        <w:rPr/>
      </w:pPr>
      <w:r/>
      <w:bookmarkStart w:id="8" w:name="_Toc211437505"/>
      <w:r>
        <w:t xml:space="preserve">Matrice RACI</w:t>
      </w:r>
      <w:bookmarkEnd w:id="8"/>
      <w:r/>
      <w:r/>
    </w:p>
    <w:p>
      <w:pPr>
        <w:pStyle w:val="980"/>
        <w:pBdr/>
        <w:spacing/>
        <w:ind/>
        <w:rPr/>
      </w:pPr>
      <w:r>
        <w:t xml:space="preserve">Ruoli nella gestione della formazione SSL:</w:t>
      </w:r>
      <w:r/>
    </w:p>
    <w:tbl>
      <w:tblPr>
        <w:tblW w:w="0" w:type="auto"/>
        <w:tblBorders/>
        <w:tblLook w:val="0020" w:firstRow="1" w:lastRow="0" w:firstColumn="0" w:lastColumn="0" w:noHBand="0" w:noVBand="0"/>
        <w:tblStyle w:val="1054"/>
      </w:tblPr>
      <w:tblGrid>
        <w:gridCol w:w="1715"/>
        <w:gridCol w:w="1297"/>
        <w:gridCol w:w="1012"/>
        <w:gridCol w:w="1802"/>
        <w:gridCol w:w="1627"/>
        <w:gridCol w:w="1340"/>
        <w:gridCol w:w="1395"/>
      </w:tblGrid>
      <w:tr>
        <w:trPr/>
        <w:tc>
          <w:tcPr>
            <w:tcBorders/>
            <w:tcW w:w="0" w:type="auto"/>
            <w:textDirection w:val="lrTb"/>
            <w:noWrap w:val="false"/>
          </w:tcPr>
          <w:p>
            <w:pPr>
              <w:pStyle w:val="982"/>
              <w:pBdr/>
              <w:spacing/>
              <w:ind/>
              <w:rPr/>
            </w:pPr>
            <w:r>
              <w:rPr>
                <w:b/>
                <w:bCs/>
              </w:rPr>
              <w:t xml:space="preserve">Attività</w:t>
            </w:r>
            <w:r/>
          </w:p>
        </w:tc>
        <w:tc>
          <w:tcPr>
            <w:tcBorders/>
            <w:tcW w:w="0" w:type="auto"/>
            <w:textDirection w:val="lrTb"/>
            <w:noWrap w:val="false"/>
          </w:tcPr>
          <w:p>
            <w:pPr>
              <w:pStyle w:val="982"/>
              <w:pBdr/>
              <w:spacing/>
              <w:ind/>
              <w:jc w:val="center"/>
              <w:rPr/>
            </w:pPr>
            <w:r>
              <w:rPr>
                <w:b/>
                <w:bCs/>
              </w:rPr>
              <w:t xml:space="preserve">Datore di Lavoro</w:t>
            </w:r>
            <w:r/>
          </w:p>
        </w:tc>
        <w:tc>
          <w:tcPr>
            <w:tcBorders/>
            <w:tcW w:w="0" w:type="auto"/>
            <w:textDirection w:val="lrTb"/>
            <w:noWrap w:val="false"/>
          </w:tcPr>
          <w:p>
            <w:pPr>
              <w:pStyle w:val="982"/>
              <w:pBdr/>
              <w:spacing/>
              <w:ind/>
              <w:jc w:val="center"/>
              <w:rPr/>
            </w:pPr>
            <w:r>
              <w:rPr>
                <w:b/>
                <w:bCs/>
              </w:rPr>
              <w:t xml:space="preserve">RSPP</w:t>
            </w:r>
            <w:r/>
          </w:p>
        </w:tc>
        <w:tc>
          <w:tcPr>
            <w:tcBorders/>
            <w:tcW w:w="0" w:type="auto"/>
            <w:textDirection w:val="lrTb"/>
            <w:noWrap w:val="false"/>
          </w:tcPr>
          <w:p>
            <w:pPr>
              <w:pStyle w:val="982"/>
              <w:pBdr/>
              <w:spacing/>
              <w:ind/>
              <w:jc w:val="center"/>
              <w:rPr/>
            </w:pPr>
            <w:r>
              <w:rPr>
                <w:b/>
                <w:bCs/>
              </w:rPr>
              <w:t xml:space="preserve">HR/Formazione</w:t>
            </w:r>
            <w:r/>
          </w:p>
        </w:tc>
        <w:tc>
          <w:tcPr>
            <w:tcBorders/>
            <w:tcW w:w="0" w:type="auto"/>
            <w:textDirection w:val="lrTb"/>
            <w:noWrap w:val="false"/>
          </w:tcPr>
          <w:p>
            <w:pPr>
              <w:pStyle w:val="982"/>
              <w:pBdr/>
              <w:spacing/>
              <w:ind/>
              <w:jc w:val="center"/>
              <w:rPr/>
            </w:pPr>
            <w:r>
              <w:rPr>
                <w:b/>
                <w:bCs/>
              </w:rPr>
              <w:t xml:space="preserve">Preposto</w:t>
            </w:r>
            <w:r/>
          </w:p>
        </w:tc>
        <w:tc>
          <w:tcPr>
            <w:tcBorders/>
            <w:tcW w:w="0" w:type="auto"/>
            <w:textDirection w:val="lrTb"/>
            <w:noWrap w:val="false"/>
          </w:tcPr>
          <w:p>
            <w:pPr>
              <w:pStyle w:val="982"/>
              <w:pBdr/>
              <w:spacing/>
              <w:ind/>
              <w:jc w:val="center"/>
              <w:rPr/>
            </w:pPr>
            <w:r>
              <w:rPr>
                <w:b/>
                <w:bCs/>
              </w:rPr>
              <w:t xml:space="preserve">RLS</w:t>
            </w:r>
            <w:r/>
          </w:p>
        </w:tc>
        <w:tc>
          <w:tcPr>
            <w:tcBorders/>
            <w:tcW w:w="0" w:type="auto"/>
            <w:textDirection w:val="lrTb"/>
            <w:noWrap w:val="false"/>
          </w:tcPr>
          <w:p>
            <w:pPr>
              <w:pStyle w:val="982"/>
              <w:pBdr/>
              <w:spacing/>
              <w:ind/>
              <w:jc w:val="center"/>
              <w:rPr/>
            </w:pPr>
            <w:r>
              <w:rPr>
                <w:b/>
                <w:bCs/>
              </w:rPr>
              <w:t xml:space="preserve">Lavoratore</w:t>
            </w:r>
            <w:r/>
          </w:p>
        </w:tc>
      </w:tr>
      <w:tr>
        <w:trPr/>
        <w:tc>
          <w:tcPr>
            <w:tcBorders/>
            <w:tcW w:w="0" w:type="auto"/>
            <w:textDirection w:val="lrTb"/>
            <w:noWrap w:val="false"/>
          </w:tcPr>
          <w:p>
            <w:pPr>
              <w:pStyle w:val="982"/>
              <w:pBdr/>
              <w:spacing/>
              <w:ind/>
              <w:rPr/>
            </w:pPr>
            <w:r>
              <w:t xml:space="preserve">Analisi e pianificazione formazione</w:t>
            </w:r>
            <w:r/>
          </w:p>
        </w:tc>
        <w:tc>
          <w:tcPr>
            <w:tcBorders/>
            <w:tcW w:w="0" w:type="auto"/>
            <w:textDirection w:val="lrTb"/>
            <w:noWrap w:val="false"/>
          </w:tcPr>
          <w:p>
            <w:pPr>
              <w:pStyle w:val="982"/>
              <w:pBdr/>
              <w:spacing/>
              <w:ind/>
              <w:jc w:val="center"/>
              <w:rPr/>
            </w:pPr>
            <w:r>
              <w:t xml:space="preserve">A</w:t>
            </w:r>
            <w:r/>
          </w:p>
        </w:tc>
        <w:tc>
          <w:tcPr>
            <w:tcBorders/>
            <w:tcW w:w="0" w:type="auto"/>
            <w:textDirection w:val="lrTb"/>
            <w:noWrap w:val="false"/>
          </w:tcPr>
          <w:p>
            <w:pPr>
              <w:pStyle w:val="982"/>
              <w:pBdr/>
              <w:spacing/>
              <w:ind/>
              <w:jc w:val="center"/>
              <w:rPr/>
            </w:pPr>
            <w:r>
              <w:t xml:space="preserve">R</w:t>
            </w:r>
            <w:r/>
          </w:p>
        </w:tc>
        <w:tc>
          <w:tcPr>
            <w:tcBorders/>
            <w:tcW w:w="0" w:type="auto"/>
            <w:textDirection w:val="lrTb"/>
            <w:noWrap w:val="false"/>
          </w:tcPr>
          <w:p>
            <w:pPr>
              <w:pStyle w:val="982"/>
              <w:pBdr/>
              <w:spacing/>
              <w:ind/>
              <w:jc w:val="center"/>
              <w:rPr/>
            </w:pPr>
            <w:r>
              <w:t xml:space="preserve">R (supporto logistico)</w:t>
            </w:r>
            <w:r/>
          </w:p>
        </w:tc>
        <w:tc>
          <w:tcPr>
            <w:tcBorders/>
            <w:tcW w:w="0" w:type="auto"/>
            <w:textDirection w:val="lrTb"/>
            <w:noWrap w:val="false"/>
          </w:tcPr>
          <w:p>
            <w:pPr>
              <w:pStyle w:val="982"/>
              <w:pBdr/>
              <w:spacing/>
              <w:ind/>
              <w:jc w:val="center"/>
              <w:rPr/>
            </w:pPr>
            <w:r>
              <w:t xml:space="preserve">C</w:t>
            </w:r>
            <w:r/>
          </w:p>
        </w:tc>
        <w:tc>
          <w:tcPr>
            <w:tcBorders/>
            <w:tcW w:w="0" w:type="auto"/>
            <w:textDirection w:val="lrTb"/>
            <w:noWrap w:val="false"/>
          </w:tcPr>
          <w:p>
            <w:pPr>
              <w:pStyle w:val="982"/>
              <w:pBdr/>
              <w:spacing/>
              <w:ind/>
              <w:jc w:val="center"/>
              <w:rPr/>
            </w:pPr>
            <w:r>
              <w:t xml:space="preserve">C</w:t>
            </w:r>
            <w:r/>
          </w:p>
        </w:tc>
        <w:tc>
          <w:tcPr>
            <w:tcBorders/>
            <w:tcW w:w="0" w:type="auto"/>
            <w:textDirection w:val="lrTb"/>
            <w:noWrap w:val="false"/>
          </w:tcPr>
          <w:p>
            <w:pPr>
              <w:pStyle w:val="982"/>
              <w:pBdr/>
              <w:spacing/>
              <w:ind/>
              <w:jc w:val="center"/>
              <w:rPr/>
            </w:pPr>
            <w:r>
              <w:t xml:space="preserve">I</w:t>
            </w:r>
            <w:r/>
          </w:p>
        </w:tc>
      </w:tr>
      <w:tr>
        <w:trPr/>
        <w:tc>
          <w:tcPr>
            <w:tcBorders/>
            <w:tcW w:w="0" w:type="auto"/>
            <w:textDirection w:val="lrTb"/>
            <w:noWrap w:val="false"/>
          </w:tcPr>
          <w:p>
            <w:pPr>
              <w:pStyle w:val="982"/>
              <w:pBdr/>
              <w:spacing/>
              <w:ind/>
              <w:rPr/>
            </w:pPr>
            <w:r>
              <w:t xml:space="preserve">Erogazione formazione (docenza)</w:t>
            </w:r>
            <w:r/>
          </w:p>
        </w:tc>
        <w:tc>
          <w:tcPr>
            <w:tcBorders/>
            <w:tcW w:w="0" w:type="auto"/>
            <w:textDirection w:val="lrTb"/>
            <w:noWrap w:val="false"/>
          </w:tcPr>
          <w:p>
            <w:pPr>
              <w:pStyle w:val="982"/>
              <w:pBdr/>
              <w:spacing/>
              <w:ind/>
              <w:jc w:val="center"/>
              <w:rPr/>
            </w:pPr>
            <w:r>
              <w:t xml:space="preserve">I (può fare da docente su </w:t>
            </w:r>
            <w:r>
              <w:t xml:space="preserve">pol</w:t>
            </w:r>
            <w:r>
              <w:t xml:space="preserve">. </w:t>
            </w:r>
            <w:r>
              <w:t xml:space="preserve">aziend</w:t>
            </w:r>
            <w:r>
              <w:t xml:space="preserve">.)</w:t>
            </w:r>
            <w:r/>
          </w:p>
        </w:tc>
        <w:tc>
          <w:tcPr>
            <w:tcBorders/>
            <w:tcW w:w="0" w:type="auto"/>
            <w:textDirection w:val="lrTb"/>
            <w:noWrap w:val="false"/>
          </w:tcPr>
          <w:p>
            <w:pPr>
              <w:pStyle w:val="982"/>
              <w:pBdr/>
              <w:spacing/>
              <w:ind/>
              <w:jc w:val="center"/>
              <w:rPr/>
            </w:pPr>
            <w:r>
              <w:t xml:space="preserve">R (spesso docente su rischi)</w:t>
            </w:r>
            <w:r/>
          </w:p>
        </w:tc>
        <w:tc>
          <w:tcPr>
            <w:tcBorders/>
            <w:tcW w:w="0" w:type="auto"/>
            <w:textDirection w:val="lrTb"/>
            <w:noWrap w:val="false"/>
          </w:tcPr>
          <w:p>
            <w:pPr>
              <w:pStyle w:val="982"/>
              <w:pBdr/>
              <w:spacing/>
              <w:ind/>
              <w:jc w:val="center"/>
              <w:rPr/>
            </w:pPr>
            <w:r>
              <w:t xml:space="preserve">C (</w:t>
            </w:r>
            <w:r>
              <w:t xml:space="preserve">org</w:t>
            </w:r>
            <w:r>
              <w:t xml:space="preserve">. aule, convocazioni)</w:t>
            </w:r>
            <w:r/>
          </w:p>
        </w:tc>
        <w:tc>
          <w:tcPr>
            <w:tcBorders/>
            <w:tcW w:w="0" w:type="auto"/>
            <w:textDirection w:val="lrTb"/>
            <w:noWrap w:val="false"/>
          </w:tcPr>
          <w:p>
            <w:pPr>
              <w:pStyle w:val="982"/>
              <w:pBdr/>
              <w:spacing/>
              <w:ind/>
              <w:jc w:val="center"/>
              <w:rPr/>
            </w:pPr>
            <w:r>
              <w:t xml:space="preserve">I</w:t>
            </w:r>
            <w:r/>
          </w:p>
        </w:tc>
        <w:tc>
          <w:tcPr>
            <w:tcBorders/>
            <w:tcW w:w="0" w:type="auto"/>
            <w:textDirection w:val="lrTb"/>
            <w:noWrap w:val="false"/>
          </w:tcPr>
          <w:p>
            <w:pPr>
              <w:pStyle w:val="982"/>
              <w:pBdr/>
              <w:spacing/>
              <w:ind/>
              <w:jc w:val="center"/>
              <w:rPr/>
            </w:pPr>
            <w:r>
              <w:t xml:space="preserve">I (può contribuire)</w:t>
            </w:r>
            <w:r/>
          </w:p>
        </w:tc>
        <w:tc>
          <w:tcPr>
            <w:tcBorders/>
            <w:tcW w:w="0" w:type="auto"/>
            <w:textDirection w:val="lrTb"/>
            <w:noWrap w:val="false"/>
          </w:tcPr>
          <w:p>
            <w:pPr>
              <w:pStyle w:val="982"/>
              <w:pBdr/>
              <w:spacing/>
              <w:ind/>
              <w:jc w:val="center"/>
              <w:rPr/>
            </w:pPr>
            <w:r>
              <w:t xml:space="preserve">R (partecipare attivo)</w:t>
            </w:r>
            <w:r/>
          </w:p>
        </w:tc>
      </w:tr>
      <w:tr>
        <w:trPr/>
        <w:tc>
          <w:tcPr>
            <w:tcBorders/>
            <w:tcW w:w="0" w:type="auto"/>
            <w:textDirection w:val="lrTb"/>
            <w:noWrap w:val="false"/>
          </w:tcPr>
          <w:p>
            <w:pPr>
              <w:pStyle w:val="982"/>
              <w:pBdr/>
              <w:spacing/>
              <w:ind/>
              <w:rPr/>
            </w:pPr>
            <w:r>
              <w:t xml:space="preserve">Addestramento pratico in reparto</w:t>
            </w:r>
            <w:r/>
          </w:p>
        </w:tc>
        <w:tc>
          <w:tcPr>
            <w:tcBorders/>
            <w:tcW w:w="0" w:type="auto"/>
            <w:textDirection w:val="lrTb"/>
            <w:noWrap w:val="false"/>
          </w:tcPr>
          <w:p>
            <w:pPr>
              <w:pStyle w:val="982"/>
              <w:pBdr/>
              <w:spacing/>
              <w:ind/>
              <w:jc w:val="center"/>
              <w:rPr/>
            </w:pPr>
            <w:r>
              <w:t xml:space="preserve">A (garantisce tempo)</w:t>
            </w:r>
            <w:r/>
          </w:p>
        </w:tc>
        <w:tc>
          <w:tcPr>
            <w:tcBorders/>
            <w:tcW w:w="0" w:type="auto"/>
            <w:textDirection w:val="lrTb"/>
            <w:noWrap w:val="false"/>
          </w:tcPr>
          <w:p>
            <w:pPr>
              <w:pStyle w:val="982"/>
              <w:pBdr/>
              <w:spacing/>
              <w:ind/>
              <w:jc w:val="center"/>
              <w:rPr/>
            </w:pPr>
            <w:r>
              <w:t xml:space="preserve">C</w:t>
            </w:r>
            <w:r/>
          </w:p>
        </w:tc>
        <w:tc>
          <w:tcPr>
            <w:tcBorders/>
            <w:tcW w:w="0" w:type="auto"/>
            <w:textDirection w:val="lrTb"/>
            <w:noWrap w:val="false"/>
          </w:tcPr>
          <w:p>
            <w:pPr>
              <w:pStyle w:val="982"/>
              <w:pBdr/>
              <w:spacing/>
              <w:ind/>
              <w:jc w:val="center"/>
              <w:rPr/>
            </w:pPr>
            <w:r>
              <w:t xml:space="preserve">I</w:t>
            </w:r>
            <w:r/>
          </w:p>
        </w:tc>
        <w:tc>
          <w:tcPr>
            <w:tcBorders/>
            <w:tcW w:w="0" w:type="auto"/>
            <w:textDirection w:val="lrTb"/>
            <w:noWrap w:val="false"/>
          </w:tcPr>
          <w:p>
            <w:pPr>
              <w:pStyle w:val="982"/>
              <w:pBdr/>
              <w:spacing/>
              <w:ind/>
              <w:jc w:val="center"/>
              <w:rPr/>
            </w:pPr>
            <w:r>
              <w:t xml:space="preserve">R (esegue/segue </w:t>
            </w:r>
            <w:r>
              <w:t xml:space="preserve">addestr</w:t>
            </w:r>
            <w:r>
              <w:t xml:space="preserve">.)</w:t>
            </w:r>
            <w:r/>
          </w:p>
        </w:tc>
        <w:tc>
          <w:tcPr>
            <w:tcBorders/>
            <w:tcW w:w="0" w:type="auto"/>
            <w:textDirection w:val="lrTb"/>
            <w:noWrap w:val="false"/>
          </w:tcPr>
          <w:p>
            <w:pPr>
              <w:pStyle w:val="982"/>
              <w:pBdr/>
              <w:spacing/>
              <w:ind/>
              <w:jc w:val="center"/>
              <w:rPr/>
            </w:pPr>
            <w:r>
              <w:t xml:space="preserve">I</w:t>
            </w:r>
            <w:r/>
          </w:p>
        </w:tc>
        <w:tc>
          <w:tcPr>
            <w:tcBorders/>
            <w:tcW w:w="0" w:type="auto"/>
            <w:textDirection w:val="lrTb"/>
            <w:noWrap w:val="false"/>
          </w:tcPr>
          <w:p>
            <w:pPr>
              <w:pStyle w:val="982"/>
              <w:pBdr/>
              <w:spacing/>
              <w:ind/>
              <w:jc w:val="center"/>
              <w:rPr/>
            </w:pPr>
            <w:r>
              <w:t xml:space="preserve">R (imparare, chiedere)</w:t>
            </w:r>
            <w:r/>
          </w:p>
        </w:tc>
      </w:tr>
      <w:tr>
        <w:trPr/>
        <w:tc>
          <w:tcPr>
            <w:tcBorders/>
            <w:tcW w:w="0" w:type="auto"/>
            <w:textDirection w:val="lrTb"/>
            <w:noWrap w:val="false"/>
          </w:tcPr>
          <w:p>
            <w:pPr>
              <w:pStyle w:val="982"/>
              <w:pBdr/>
              <w:spacing/>
              <w:ind/>
              <w:rPr/>
            </w:pPr>
            <w:r>
              <w:t xml:space="preserve">Registrazione e archiviazione</w:t>
            </w:r>
            <w:r/>
          </w:p>
        </w:tc>
        <w:tc>
          <w:tcPr>
            <w:tcBorders/>
            <w:tcW w:w="0" w:type="auto"/>
            <w:textDirection w:val="lrTb"/>
            <w:noWrap w:val="false"/>
          </w:tcPr>
          <w:p>
            <w:pPr>
              <w:pStyle w:val="982"/>
              <w:pBdr/>
              <w:spacing/>
              <w:ind/>
              <w:jc w:val="center"/>
              <w:rPr/>
            </w:pPr>
            <w:r>
              <w:t xml:space="preserve">A (assicurare evidenze)</w:t>
            </w:r>
            <w:r/>
          </w:p>
        </w:tc>
        <w:tc>
          <w:tcPr>
            <w:tcBorders/>
            <w:tcW w:w="0" w:type="auto"/>
            <w:textDirection w:val="lrTb"/>
            <w:noWrap w:val="false"/>
          </w:tcPr>
          <w:p>
            <w:pPr>
              <w:pStyle w:val="982"/>
              <w:pBdr/>
              <w:spacing/>
              <w:ind/>
              <w:jc w:val="center"/>
              <w:rPr/>
            </w:pPr>
            <w:r>
              <w:t xml:space="preserve">C</w:t>
            </w:r>
            <w:r/>
          </w:p>
        </w:tc>
        <w:tc>
          <w:tcPr>
            <w:tcBorders/>
            <w:tcW w:w="0" w:type="auto"/>
            <w:textDirection w:val="lrTb"/>
            <w:noWrap w:val="false"/>
          </w:tcPr>
          <w:p>
            <w:pPr>
              <w:pStyle w:val="982"/>
              <w:pBdr/>
              <w:spacing/>
              <w:ind/>
              <w:jc w:val="center"/>
              <w:rPr/>
            </w:pPr>
            <w:r>
              <w:t xml:space="preserve">R</w:t>
            </w:r>
            <w:r/>
          </w:p>
        </w:tc>
        <w:tc>
          <w:tcPr>
            <w:tcBorders/>
            <w:tcW w:w="0" w:type="auto"/>
            <w:textDirection w:val="lrTb"/>
            <w:noWrap w:val="false"/>
          </w:tcPr>
          <w:p>
            <w:pPr>
              <w:pStyle w:val="982"/>
              <w:pBdr/>
              <w:spacing/>
              <w:ind/>
              <w:jc w:val="center"/>
              <w:rPr/>
            </w:pPr>
            <w:r>
              <w:t xml:space="preserve">I</w:t>
            </w:r>
            <w:r/>
          </w:p>
        </w:tc>
        <w:tc>
          <w:tcPr>
            <w:tcBorders/>
            <w:tcW w:w="0" w:type="auto"/>
            <w:textDirection w:val="lrTb"/>
            <w:noWrap w:val="false"/>
          </w:tcPr>
          <w:p>
            <w:pPr>
              <w:pStyle w:val="982"/>
              <w:pBdr/>
              <w:spacing/>
              <w:ind/>
              <w:jc w:val="center"/>
              <w:rPr/>
            </w:pPr>
            <w:r>
              <w:t xml:space="preserve">I</w:t>
            </w:r>
            <w:r/>
          </w:p>
        </w:tc>
        <w:tc>
          <w:tcPr>
            <w:tcBorders/>
            <w:tcW w:w="0" w:type="auto"/>
            <w:textDirection w:val="lrTb"/>
            <w:noWrap w:val="false"/>
          </w:tcPr>
          <w:p>
            <w:pPr>
              <w:pStyle w:val="982"/>
              <w:pBdr/>
              <w:spacing/>
              <w:ind/>
              <w:jc w:val="center"/>
              <w:rPr/>
            </w:pPr>
            <w:r>
              <w:t xml:space="preserve">I</w:t>
            </w:r>
            <w:r/>
          </w:p>
        </w:tc>
      </w:tr>
      <w:tr>
        <w:trPr/>
        <w:tc>
          <w:tcPr>
            <w:tcBorders/>
            <w:tcW w:w="0" w:type="auto"/>
            <w:textDirection w:val="lrTb"/>
            <w:noWrap w:val="false"/>
          </w:tcPr>
          <w:p>
            <w:pPr>
              <w:pStyle w:val="982"/>
              <w:pBdr/>
              <w:spacing/>
              <w:ind/>
              <w:rPr/>
            </w:pPr>
            <w:r>
              <w:t xml:space="preserve">Verifica efficacia e aggiornamenti</w:t>
            </w:r>
            <w:r/>
          </w:p>
        </w:tc>
        <w:tc>
          <w:tcPr>
            <w:tcBorders/>
            <w:tcW w:w="0" w:type="auto"/>
            <w:textDirection w:val="lrTb"/>
            <w:noWrap w:val="false"/>
          </w:tcPr>
          <w:p>
            <w:pPr>
              <w:pStyle w:val="982"/>
              <w:pBdr/>
              <w:spacing/>
              <w:ind/>
              <w:jc w:val="center"/>
              <w:rPr/>
            </w:pPr>
            <w:r>
              <w:t xml:space="preserve">A</w:t>
            </w:r>
            <w:r/>
          </w:p>
        </w:tc>
        <w:tc>
          <w:tcPr>
            <w:tcBorders/>
            <w:tcW w:w="0" w:type="auto"/>
            <w:textDirection w:val="lrTb"/>
            <w:noWrap w:val="false"/>
          </w:tcPr>
          <w:p>
            <w:pPr>
              <w:pStyle w:val="982"/>
              <w:pBdr/>
              <w:spacing/>
              <w:ind/>
              <w:jc w:val="center"/>
              <w:rPr/>
            </w:pPr>
            <w:r>
              <w:t xml:space="preserve">R</w:t>
            </w:r>
            <w:r/>
          </w:p>
        </w:tc>
        <w:tc>
          <w:tcPr>
            <w:tcBorders/>
            <w:tcW w:w="0" w:type="auto"/>
            <w:textDirection w:val="lrTb"/>
            <w:noWrap w:val="false"/>
          </w:tcPr>
          <w:p>
            <w:pPr>
              <w:pStyle w:val="982"/>
              <w:pBdr/>
              <w:spacing/>
              <w:ind/>
              <w:jc w:val="center"/>
              <w:rPr/>
            </w:pPr>
            <w:r>
              <w:t xml:space="preserve">R (scadenze)</w:t>
            </w:r>
            <w:r/>
          </w:p>
        </w:tc>
        <w:tc>
          <w:tcPr>
            <w:tcBorders/>
            <w:tcW w:w="0" w:type="auto"/>
            <w:textDirection w:val="lrTb"/>
            <w:noWrap w:val="false"/>
          </w:tcPr>
          <w:p>
            <w:pPr>
              <w:pStyle w:val="982"/>
              <w:pBdr/>
              <w:spacing/>
              <w:ind/>
              <w:jc w:val="center"/>
              <w:rPr/>
            </w:pPr>
            <w:r>
              <w:t xml:space="preserve">C (osserva sul campo)</w:t>
            </w:r>
            <w:r/>
          </w:p>
        </w:tc>
        <w:tc>
          <w:tcPr>
            <w:tcBorders/>
            <w:tcW w:w="0" w:type="auto"/>
            <w:textDirection w:val="lrTb"/>
            <w:noWrap w:val="false"/>
          </w:tcPr>
          <w:p>
            <w:pPr>
              <w:pStyle w:val="982"/>
              <w:pBdr/>
              <w:spacing/>
              <w:ind/>
              <w:jc w:val="center"/>
              <w:rPr/>
            </w:pPr>
            <w:r>
              <w:t xml:space="preserve">C</w:t>
            </w:r>
            <w:r/>
          </w:p>
        </w:tc>
        <w:tc>
          <w:tcPr>
            <w:tcBorders/>
            <w:tcW w:w="0" w:type="auto"/>
            <w:textDirection w:val="lrTb"/>
            <w:noWrap w:val="false"/>
          </w:tcPr>
          <w:p>
            <w:pPr>
              <w:pStyle w:val="982"/>
              <w:pBdr/>
              <w:spacing/>
              <w:ind/>
              <w:jc w:val="center"/>
              <w:rPr/>
            </w:pPr>
            <w:r>
              <w:t xml:space="preserve">C (feedback)</w:t>
            </w:r>
            <w:r/>
          </w:p>
        </w:tc>
      </w:tr>
    </w:tbl>
    <w:p>
      <w:pPr>
        <w:pStyle w:val="968"/>
        <w:pBdr/>
        <w:spacing/>
        <w:ind/>
        <w:rPr/>
      </w:pPr>
      <w:r/>
      <w:bookmarkStart w:id="9" w:name="_Toc211437506"/>
      <w:r>
        <w:t xml:space="preserve">KPI</w:t>
      </w:r>
      <w:bookmarkEnd w:id="9"/>
      <w:r/>
      <w:r/>
    </w:p>
    <w:tbl>
      <w:tblPr>
        <w:tblW w:w="0" w:type="auto"/>
        <w:tblBorders/>
        <w:tblLook w:val="0420" w:firstRow="1" w:lastRow="0" w:firstColumn="0" w:lastColumn="0" w:noHBand="0" w:noVBand="1"/>
        <w:tblStyle w:val="1058"/>
      </w:tblPr>
      <w:tblGrid>
        <w:gridCol w:w="5056"/>
        <w:gridCol w:w="5056"/>
      </w:tblGrid>
      <w:tr>
        <w:trPr/>
        <w:tc>
          <w:tcPr>
            <w:tcBorders/>
            <w:tcW w:w="5056" w:type="dxa"/>
            <w:textDirection w:val="lrTb"/>
            <w:noWrap w:val="false"/>
          </w:tcPr>
          <w:p>
            <w:pPr>
              <w:pBdr/>
              <w:spacing/>
              <w:ind/>
              <w:rPr/>
            </w:pPr>
            <w:r>
              <w:t xml:space="preserve">Indicatore</w:t>
            </w:r>
            <w:r/>
          </w:p>
        </w:tc>
        <w:tc>
          <w:tcPr>
            <w:tcBorders/>
            <w:tcW w:w="5056" w:type="dxa"/>
            <w:textDirection w:val="lrTb"/>
            <w:noWrap w:val="false"/>
          </w:tcPr>
          <w:p>
            <w:pPr>
              <w:pBdr/>
              <w:spacing/>
              <w:ind/>
              <w:rPr/>
            </w:pPr>
            <w:r>
              <w:t xml:space="preserve">Descrizione/Target</w:t>
            </w:r>
            <w:r/>
          </w:p>
        </w:tc>
      </w:tr>
      <w:tr>
        <w:trPr/>
        <w:tc>
          <w:tcPr>
            <w:tcBorders/>
            <w:tcW w:w="5056" w:type="dxa"/>
            <w:textDirection w:val="lrTb"/>
            <w:noWrap w:val="false"/>
          </w:tcPr>
          <w:p>
            <w:pPr>
              <w:pBdr/>
              <w:spacing/>
              <w:ind/>
              <w:rPr/>
            </w:pPr>
            <w:r>
              <w:t xml:space="preserve">% personale formato rispetto al pianificato</w:t>
            </w:r>
            <w:r/>
          </w:p>
        </w:tc>
        <w:tc>
          <w:tcPr>
            <w:tcBorders/>
            <w:tcW w:w="5056" w:type="dxa"/>
            <w:textDirection w:val="lrTb"/>
            <w:noWrap w:val="false"/>
          </w:tcPr>
          <w:p>
            <w:pPr>
              <w:pBdr/>
              <w:spacing/>
              <w:ind/>
              <w:rPr/>
            </w:pPr>
            <w:r>
              <w:t xml:space="preserve">100% </w:t>
            </w:r>
            <w:r/>
          </w:p>
        </w:tc>
      </w:tr>
      <w:tr>
        <w:trPr/>
        <w:tc>
          <w:tcPr>
            <w:tcBorders/>
            <w:tcW w:w="5056" w:type="dxa"/>
            <w:textDirection w:val="lrTb"/>
            <w:noWrap w:val="false"/>
          </w:tcPr>
          <w:p>
            <w:pPr>
              <w:pBdr/>
              <w:spacing/>
              <w:ind/>
              <w:rPr/>
            </w:pPr>
            <w:r>
              <w:t xml:space="preserve">% di aggiornamenti effettuati entro la scadenza</w:t>
            </w:r>
            <w:r/>
          </w:p>
        </w:tc>
        <w:tc>
          <w:tcPr>
            <w:tcBorders/>
            <w:tcW w:w="5056" w:type="dxa"/>
            <w:textDirection w:val="lrTb"/>
            <w:noWrap w:val="false"/>
          </w:tcPr>
          <w:p>
            <w:pPr>
              <w:pBdr/>
              <w:spacing/>
              <w:ind/>
              <w:rPr/>
            </w:pPr>
            <w:r>
              <w:t xml:space="preserve">target 100% annuo</w:t>
            </w:r>
            <w:r/>
          </w:p>
        </w:tc>
      </w:tr>
      <w:tr>
        <w:trPr/>
        <w:tc>
          <w:tcPr>
            <w:tcBorders/>
            <w:tcW w:w="5056" w:type="dxa"/>
            <w:textDirection w:val="lrTb"/>
            <w:noWrap w:val="false"/>
          </w:tcPr>
          <w:p>
            <w:pPr>
              <w:pBdr/>
              <w:spacing/>
              <w:ind/>
              <w:rPr/>
            </w:pPr>
            <w:r>
              <w:t xml:space="preserve">Ore di formazione pro-capite annue su SSL</w:t>
            </w:r>
            <w:r/>
          </w:p>
        </w:tc>
        <w:tc>
          <w:tcPr>
            <w:tcBorders/>
            <w:tcW w:w="5056" w:type="dxa"/>
            <w:textDirection w:val="lrTb"/>
            <w:noWrap w:val="false"/>
          </w:tcPr>
          <w:p>
            <w:pPr>
              <w:pBdr/>
              <w:spacing/>
              <w:ind/>
              <w:rPr/>
            </w:pPr>
            <w:r>
              <w:t xml:space="preserve">≥8 ore/anno per lavoratore</w:t>
            </w:r>
            <w:r/>
          </w:p>
        </w:tc>
      </w:tr>
      <w:tr>
        <w:trPr/>
        <w:tc>
          <w:tcPr>
            <w:tcBorders/>
            <w:tcW w:w="5056" w:type="dxa"/>
            <w:textDirection w:val="lrTb"/>
            <w:noWrap w:val="false"/>
          </w:tcPr>
          <w:p>
            <w:pPr>
              <w:pBdr/>
              <w:spacing/>
              <w:ind/>
              <w:rPr/>
            </w:pPr>
            <w:r>
              <w:t xml:space="preserve">Risultati test di apprendimento</w:t>
            </w:r>
            <w:r/>
          </w:p>
        </w:tc>
        <w:tc>
          <w:tcPr>
            <w:tcBorders/>
            <w:tcW w:w="5056" w:type="dxa"/>
            <w:textDirection w:val="lrTb"/>
            <w:noWrap w:val="false"/>
          </w:tcPr>
          <w:p>
            <w:pPr>
              <w:pBdr/>
              <w:spacing/>
              <w:ind/>
              <w:rPr/>
            </w:pPr>
            <w:r>
              <w:t xml:space="preserve">≥ 60 %</w:t>
            </w:r>
            <w:r/>
          </w:p>
        </w:tc>
      </w:tr>
      <w:tr>
        <w:trPr/>
        <w:tc>
          <w:tcPr>
            <w:tcBorders/>
            <w:tcW w:w="5056" w:type="dxa"/>
            <w:textDirection w:val="lrTb"/>
            <w:noWrap w:val="false"/>
          </w:tcPr>
          <w:p>
            <w:pPr>
              <w:pBdr/>
              <w:spacing/>
              <w:ind/>
              <w:rPr/>
            </w:pPr>
            <w:r>
              <w:t xml:space="preserve">Numero di riunioni/briefing sicurezza informali svolti dai preposti</w:t>
            </w:r>
            <w:r/>
          </w:p>
        </w:tc>
        <w:tc>
          <w:tcPr>
            <w:tcBorders/>
            <w:tcW w:w="5056" w:type="dxa"/>
            <w:textDirection w:val="lrTb"/>
            <w:noWrap w:val="false"/>
          </w:tcPr>
          <w:p>
            <w:pPr>
              <w:pBdr/>
              <w:spacing/>
              <w:ind/>
              <w:rPr/>
            </w:pPr>
            <w:r>
              <w:t xml:space="preserve">target almeno 1/trimestre per reparto, se monitorato qualitativamente</w:t>
            </w:r>
            <w:r/>
          </w:p>
        </w:tc>
      </w:tr>
    </w:tbl>
    <w:p>
      <w:pPr>
        <w:pBdr/>
        <w:spacing/>
        <w:ind/>
        <w:rPr/>
      </w:pPr>
      <w:r/>
      <w:r/>
    </w:p>
    <w:p>
      <w:pPr>
        <w:pStyle w:val="968"/>
        <w:pBdr/>
        <w:spacing/>
        <w:ind/>
        <w:rPr/>
      </w:pPr>
      <w:r/>
      <w:bookmarkStart w:id="10" w:name="_Toc211437507"/>
      <w:r>
        <w:t xml:space="preserve">Modulistica</w:t>
      </w:r>
      <w:bookmarkEnd w:id="10"/>
      <w:r/>
      <w:r/>
    </w:p>
    <w:tbl>
      <w:tblPr>
        <w:tblW w:w="0" w:type="auto"/>
        <w:tblBorders/>
        <w:tblLook w:val="0420" w:firstRow="1" w:lastRow="0" w:firstColumn="0" w:lastColumn="0" w:noHBand="0" w:noVBand="1"/>
        <w:tblStyle w:val="1058"/>
      </w:tblPr>
      <w:tblGrid>
        <w:gridCol w:w="5056"/>
        <w:gridCol w:w="5056"/>
      </w:tblGrid>
      <w:tr>
        <w:trPr/>
        <w:tc>
          <w:tcPr>
            <w:tcBorders/>
            <w:tcW w:w="5056" w:type="dxa"/>
            <w:textDirection w:val="lrTb"/>
            <w:noWrap w:val="false"/>
          </w:tcPr>
          <w:p>
            <w:pPr>
              <w:pBdr/>
              <w:spacing/>
              <w:ind/>
              <w:rPr/>
            </w:pPr>
            <w:r>
              <w:t xml:space="preserve">Documento</w:t>
            </w:r>
            <w:r/>
          </w:p>
        </w:tc>
        <w:tc>
          <w:tcPr>
            <w:tcBorders/>
            <w:tcW w:w="5056" w:type="dxa"/>
            <w:textDirection w:val="lrTb"/>
            <w:noWrap w:val="false"/>
          </w:tcPr>
          <w:p>
            <w:pPr>
              <w:pBdr/>
              <w:spacing/>
              <w:ind/>
              <w:rPr/>
            </w:pPr>
            <w:r>
              <w:t xml:space="preserve">Descrizione</w:t>
            </w:r>
            <w:r/>
          </w:p>
        </w:tc>
      </w:tr>
      <w:tr>
        <w:trPr/>
        <w:tc>
          <w:tcPr>
            <w:tcBorders/>
            <w:tcW w:w="5056" w:type="dxa"/>
            <w:textDirection w:val="lrTb"/>
            <w:noWrap w:val="false"/>
          </w:tcPr>
          <w:p>
            <w:pPr>
              <w:pBdr/>
              <w:spacing/>
              <w:ind/>
              <w:rPr/>
            </w:pPr>
            <w:r>
              <w:t xml:space="preserve">Piano Formazione annuale</w:t>
            </w:r>
            <w:r/>
          </w:p>
        </w:tc>
        <w:tc>
          <w:tcPr>
            <w:tcBorders/>
            <w:tcW w:w="5056" w:type="dxa"/>
            <w:textDirection w:val="lrTb"/>
            <w:noWrap w:val="false"/>
          </w:tcPr>
          <w:p>
            <w:pPr>
              <w:pBdr/>
              <w:spacing/>
              <w:ind/>
              <w:rPr/>
            </w:pPr>
            <w:r>
              <w:t xml:space="preserve">documento programmatico interno</w:t>
            </w:r>
            <w:r/>
          </w:p>
        </w:tc>
      </w:tr>
      <w:tr>
        <w:trPr/>
        <w:tc>
          <w:tcPr>
            <w:tcBorders/>
            <w:tcW w:w="5056" w:type="dxa"/>
            <w:textDirection w:val="lrTb"/>
            <w:noWrap w:val="false"/>
          </w:tcPr>
          <w:p>
            <w:pPr>
              <w:pBdr/>
              <w:spacing/>
              <w:ind/>
              <w:rPr/>
            </w:pPr>
            <w:r>
              <w:t xml:space="preserve">MOD-03 Verbale Riunione Sicurezza</w:t>
            </w:r>
            <w:r/>
          </w:p>
        </w:tc>
        <w:tc>
          <w:tcPr>
            <w:tcBorders/>
            <w:tcW w:w="5056" w:type="dxa"/>
            <w:textDirection w:val="lrTb"/>
            <w:noWrap w:val="false"/>
          </w:tcPr>
          <w:p>
            <w:pPr>
              <w:pBdr/>
              <w:spacing/>
              <w:ind/>
              <w:rPr/>
            </w:pPr>
            <w:r>
              <w:t xml:space="preserve">riporta programmazione e consuntivo formazione discusso con RLS</w:t>
            </w:r>
            <w:r/>
          </w:p>
        </w:tc>
      </w:tr>
      <w:tr>
        <w:trPr/>
        <w:tc>
          <w:tcPr>
            <w:tcBorders/>
            <w:tcW w:w="5056" w:type="dxa"/>
            <w:textDirection w:val="lrTb"/>
            <w:noWrap w:val="false"/>
          </w:tcPr>
          <w:p>
            <w:pPr>
              <w:pBdr/>
              <w:spacing/>
              <w:ind/>
              <w:rPr/>
            </w:pPr>
            <w:r>
              <w:t xml:space="preserve">Registro presenze corsi</w:t>
            </w:r>
            <w:r/>
          </w:p>
        </w:tc>
        <w:tc>
          <w:tcPr>
            <w:tcBorders/>
            <w:tcW w:w="5056" w:type="dxa"/>
            <w:textDirection w:val="lrTb"/>
            <w:noWrap w:val="false"/>
          </w:tcPr>
          <w:p>
            <w:pPr>
              <w:pBdr/>
              <w:spacing/>
              <w:ind/>
              <w:rPr/>
            </w:pPr>
            <w:r>
              <w:t xml:space="preserve">per ogni corso con nominativi, firme</w:t>
            </w:r>
            <w:r/>
          </w:p>
        </w:tc>
      </w:tr>
      <w:tr>
        <w:trPr/>
        <w:tc>
          <w:tcPr>
            <w:tcBorders/>
            <w:tcW w:w="5056" w:type="dxa"/>
            <w:textDirection w:val="lrTb"/>
            <w:noWrap w:val="false"/>
          </w:tcPr>
          <w:p>
            <w:pPr>
              <w:pBdr/>
              <w:spacing/>
              <w:ind/>
              <w:rPr/>
            </w:pPr>
            <w:r>
              <w:t xml:space="preserve">Attestati di partecipazione individuali</w:t>
            </w:r>
            <w:r/>
          </w:p>
        </w:tc>
        <w:tc>
          <w:tcPr>
            <w:tcBorders/>
            <w:tcW w:w="5056" w:type="dxa"/>
            <w:textDirection w:val="lrTb"/>
            <w:noWrap w:val="false"/>
          </w:tcPr>
          <w:p>
            <w:pPr>
              <w:pBdr/>
              <w:spacing/>
              <w:ind/>
              <w:rPr/>
            </w:pPr>
            <w:r/>
            <w:r/>
          </w:p>
        </w:tc>
      </w:tr>
      <w:tr>
        <w:trPr/>
        <w:tc>
          <w:tcPr>
            <w:tcBorders/>
            <w:tcW w:w="5056" w:type="dxa"/>
            <w:textDirection w:val="lrTb"/>
            <w:noWrap w:val="false"/>
          </w:tcPr>
          <w:p>
            <w:pPr>
              <w:pBdr/>
              <w:spacing/>
              <w:ind/>
              <w:rPr/>
            </w:pPr>
            <w:r>
              <w:t xml:space="preserve">Questionario verifica apprendimento</w:t>
            </w:r>
            <w:r/>
          </w:p>
        </w:tc>
        <w:tc>
          <w:tcPr>
            <w:tcBorders/>
            <w:tcW w:w="5056" w:type="dxa"/>
            <w:textDirection w:val="lrTb"/>
            <w:noWrap w:val="false"/>
          </w:tcPr>
          <w:p>
            <w:pPr>
              <w:pBdr/>
              <w:spacing/>
              <w:ind/>
              <w:rPr/>
            </w:pPr>
            <w:r>
              <w:t xml:space="preserve">prova finale per archivio</w:t>
            </w:r>
            <w:r/>
          </w:p>
        </w:tc>
      </w:tr>
      <w:tr>
        <w:trPr/>
        <w:tc>
          <w:tcPr>
            <w:tcBorders/>
            <w:tcW w:w="5056" w:type="dxa"/>
            <w:textDirection w:val="lrTb"/>
            <w:noWrap w:val="false"/>
          </w:tcPr>
          <w:p>
            <w:pPr>
              <w:pBdr/>
              <w:spacing/>
              <w:ind/>
              <w:rPr/>
            </w:pPr>
            <w:r>
              <w:t xml:space="preserve">Schede di addestramento</w:t>
            </w:r>
            <w:r/>
          </w:p>
        </w:tc>
        <w:tc>
          <w:tcPr>
            <w:tcBorders/>
            <w:tcW w:w="5056" w:type="dxa"/>
            <w:textDirection w:val="lrTb"/>
            <w:noWrap w:val="false"/>
          </w:tcPr>
          <w:p>
            <w:pPr>
              <w:pBdr/>
              <w:spacing/>
              <w:ind/>
              <w:rPr/>
            </w:pPr>
            <w:r>
              <w:t xml:space="preserve">firma trainer e lavoratore per addestramenti su DPI/attrezzature</w:t>
            </w:r>
            <w:r/>
          </w:p>
        </w:tc>
      </w:tr>
      <w:tr>
        <w:trPr/>
        <w:tc>
          <w:tcPr>
            <w:tcBorders/>
            <w:tcW w:w="5056" w:type="dxa"/>
            <w:textDirection w:val="lrTb"/>
            <w:noWrap w:val="false"/>
          </w:tcPr>
          <w:p>
            <w:pPr>
              <w:pBdr/>
              <w:spacing/>
              <w:ind/>
              <w:rPr/>
            </w:pPr>
            <w:r>
              <w:t xml:space="preserve">Modulo di valutazione corso</w:t>
            </w:r>
            <w:r/>
          </w:p>
        </w:tc>
        <w:tc>
          <w:tcPr>
            <w:tcBorders/>
            <w:tcW w:w="5056" w:type="dxa"/>
            <w:textDirection w:val="lrTb"/>
            <w:noWrap w:val="false"/>
          </w:tcPr>
          <w:p>
            <w:pPr>
              <w:pBdr/>
              <w:spacing/>
              <w:ind/>
              <w:rPr/>
            </w:pPr>
            <w:r>
              <w:t xml:space="preserve">da parte dei partecipanti (per feedback)</w:t>
            </w:r>
            <w:r/>
          </w:p>
        </w:tc>
      </w:tr>
    </w:tbl>
    <w:p>
      <w:pPr>
        <w:pBdr/>
        <w:spacing/>
        <w:ind/>
        <w:rPr/>
      </w:pPr>
      <w:r/>
      <w:r/>
    </w:p>
    <w:p>
      <w:pPr>
        <w:pStyle w:val="968"/>
        <w:pBdr/>
        <w:spacing/>
        <w:ind/>
        <w:rPr/>
      </w:pPr>
      <w:r/>
      <w:bookmarkStart w:id="11" w:name="_Toc211437508"/>
      <w:r>
        <w:t xml:space="preserve">Controlli Previsti</w:t>
      </w:r>
      <w:bookmarkEnd w:id="11"/>
      <w:r/>
      <w:r/>
    </w:p>
    <w:tbl>
      <w:tblPr>
        <w:tblW w:w="0" w:type="auto"/>
        <w:tblBorders/>
        <w:tblLook w:val="0420" w:firstRow="1" w:lastRow="0" w:firstColumn="0" w:lastColumn="0" w:noHBand="0" w:noVBand="1"/>
        <w:tblStyle w:val="1058"/>
      </w:tblPr>
      <w:tblGrid>
        <w:gridCol w:w="2528"/>
        <w:gridCol w:w="2528"/>
        <w:gridCol w:w="2528"/>
        <w:gridCol w:w="2528"/>
      </w:tblGrid>
      <w:tr>
        <w:trPr/>
        <w:tc>
          <w:tcPr>
            <w:tcBorders/>
            <w:tcW w:w="2528" w:type="dxa"/>
            <w:textDirection w:val="lrTb"/>
            <w:noWrap w:val="false"/>
          </w:tcPr>
          <w:p>
            <w:pPr>
              <w:pBdr/>
              <w:spacing/>
              <w:ind/>
              <w:rPr/>
            </w:pPr>
            <w:r>
              <w:t xml:space="preserve">Attività</w:t>
            </w:r>
            <w:r/>
          </w:p>
        </w:tc>
        <w:tc>
          <w:tcPr>
            <w:tcBorders/>
            <w:tcW w:w="2528" w:type="dxa"/>
            <w:textDirection w:val="lrTb"/>
            <w:noWrap w:val="false"/>
          </w:tcPr>
          <w:p>
            <w:pPr>
              <w:pBdr/>
              <w:spacing/>
              <w:ind/>
              <w:rPr/>
            </w:pPr>
            <w:r>
              <w:t xml:space="preserve">Responsabile</w:t>
            </w:r>
            <w:r/>
          </w:p>
        </w:tc>
        <w:tc>
          <w:tcPr>
            <w:tcBorders/>
            <w:tcW w:w="2528" w:type="dxa"/>
            <w:textDirection w:val="lrTb"/>
            <w:noWrap w:val="false"/>
          </w:tcPr>
          <w:p>
            <w:pPr>
              <w:pBdr/>
              <w:spacing/>
              <w:ind/>
              <w:rPr/>
            </w:pPr>
            <w:r>
              <w:t xml:space="preserve">Descrizione</w:t>
            </w:r>
            <w:r/>
          </w:p>
        </w:tc>
        <w:tc>
          <w:tcPr>
            <w:tcBorders/>
            <w:tcW w:w="2528" w:type="dxa"/>
            <w:textDirection w:val="lrTb"/>
            <w:noWrap w:val="false"/>
          </w:tcPr>
          <w:p>
            <w:pPr>
              <w:pBdr/>
              <w:spacing/>
              <w:ind/>
              <w:rPr/>
            </w:pPr>
            <w:r>
              <w:t xml:space="preserve">Obiettivo</w:t>
            </w:r>
            <w:r/>
          </w:p>
        </w:tc>
      </w:tr>
      <w:tr>
        <w:trPr/>
        <w:tc>
          <w:tcPr>
            <w:tcBorders/>
            <w:tcW w:w="2528" w:type="dxa"/>
            <w:textDirection w:val="lrTb"/>
            <w:noWrap w:val="false"/>
          </w:tcPr>
          <w:p>
            <w:pPr>
              <w:pBdr/>
              <w:spacing/>
              <w:ind/>
              <w:rPr/>
            </w:pPr>
            <w:r>
              <w:t xml:space="preserve">Monitoraggio scadenze</w:t>
            </w:r>
            <w:r/>
          </w:p>
        </w:tc>
        <w:tc>
          <w:tcPr>
            <w:tcBorders/>
            <w:tcW w:w="2528" w:type="dxa"/>
            <w:textDirection w:val="lrTb"/>
            <w:noWrap w:val="false"/>
          </w:tcPr>
          <w:p>
            <w:pPr>
              <w:pBdr/>
              <w:spacing/>
              <w:ind/>
              <w:rPr/>
            </w:pPr>
            <w:r>
              <w:t xml:space="preserve">Ufficio HR</w:t>
            </w:r>
            <w:r/>
          </w:p>
        </w:tc>
        <w:tc>
          <w:tcPr>
            <w:tcBorders/>
            <w:tcW w:w="2528" w:type="dxa"/>
            <w:textDirection w:val="lrTb"/>
            <w:noWrap w:val="false"/>
          </w:tcPr>
          <w:p>
            <w:pPr>
              <w:pBdr/>
              <w:spacing/>
              <w:ind/>
              <w:rPr/>
            </w:pPr>
            <w:r>
              <w:t xml:space="preserve">Controlla chi deve fare aggiornamenti nel mese successivo e sollecita organizzazione corsi</w:t>
            </w:r>
            <w:r/>
          </w:p>
        </w:tc>
        <w:tc>
          <w:tcPr>
            <w:tcBorders/>
            <w:tcW w:w="2528" w:type="dxa"/>
            <w:textDirection w:val="lrTb"/>
            <w:noWrap w:val="false"/>
          </w:tcPr>
          <w:p>
            <w:pPr>
              <w:pBdr/>
              <w:spacing/>
              <w:ind/>
              <w:rPr/>
            </w:pPr>
            <w:r>
              <w:t xml:space="preserve">Garantire aggiornamento formazione</w:t>
            </w:r>
            <w:r/>
          </w:p>
        </w:tc>
      </w:tr>
      <w:tr>
        <w:trPr/>
        <w:tc>
          <w:tcPr>
            <w:tcBorders/>
            <w:tcW w:w="2528" w:type="dxa"/>
            <w:textDirection w:val="lrTb"/>
            <w:noWrap w:val="false"/>
          </w:tcPr>
          <w:p>
            <w:pPr>
              <w:pBdr/>
              <w:spacing/>
              <w:ind/>
              <w:rPr/>
            </w:pPr>
            <w:r>
              <w:t xml:space="preserve">Controllo incrociato patentini</w:t>
            </w:r>
            <w:r/>
          </w:p>
        </w:tc>
        <w:tc>
          <w:tcPr>
            <w:tcBorders/>
            <w:tcW w:w="2528" w:type="dxa"/>
            <w:textDirection w:val="lrTb"/>
            <w:noWrap w:val="false"/>
          </w:tcPr>
          <w:p>
            <w:pPr>
              <w:pBdr/>
              <w:spacing/>
              <w:ind/>
              <w:rPr/>
            </w:pPr>
            <w:r>
              <w:t xml:space="preserve">RSPP</w:t>
            </w:r>
            <w:r/>
          </w:p>
        </w:tc>
        <w:tc>
          <w:tcPr>
            <w:tcBorders/>
            <w:tcW w:w="2528" w:type="dxa"/>
            <w:textDirection w:val="lrTb"/>
            <w:noWrap w:val="false"/>
          </w:tcPr>
          <w:p>
            <w:pPr>
              <w:pBdr/>
              <w:spacing/>
              <w:ind/>
              <w:rPr/>
            </w:pPr>
            <w:r>
              <w:t xml:space="preserve">Confronta elenco addetti carrello elevatore con patentini e validità, blocco operatori scaduti</w:t>
            </w:r>
            <w:r/>
          </w:p>
        </w:tc>
        <w:tc>
          <w:tcPr>
            <w:tcBorders/>
            <w:tcW w:w="2528" w:type="dxa"/>
            <w:textDirection w:val="lrTb"/>
            <w:noWrap w:val="false"/>
          </w:tcPr>
          <w:p>
            <w:pPr>
              <w:pBdr/>
              <w:spacing/>
              <w:ind/>
              <w:rPr/>
            </w:pPr>
            <w:r>
              <w:t xml:space="preserve">Impedire operatività senza aggiornamento</w:t>
            </w:r>
            <w:r/>
          </w:p>
        </w:tc>
      </w:tr>
      <w:tr>
        <w:trPr/>
        <w:tc>
          <w:tcPr>
            <w:tcBorders/>
            <w:tcW w:w="2528" w:type="dxa"/>
            <w:textDirection w:val="lrTb"/>
            <w:noWrap w:val="false"/>
          </w:tcPr>
          <w:p>
            <w:pPr>
              <w:pBdr/>
              <w:spacing/>
              <w:ind/>
              <w:rPr/>
            </w:pPr>
            <w:r>
              <w:t xml:space="preserve">Audit interni documentazione</w:t>
            </w:r>
            <w:r/>
          </w:p>
        </w:tc>
        <w:tc>
          <w:tcPr>
            <w:tcBorders/>
            <w:tcW w:w="2528" w:type="dxa"/>
            <w:textDirection w:val="lrTb"/>
            <w:noWrap w:val="false"/>
          </w:tcPr>
          <w:p>
            <w:pPr>
              <w:pBdr/>
              <w:spacing/>
              <w:ind/>
              <w:rPr/>
            </w:pPr>
            <w:r>
              <w:t xml:space="preserve">Persona dal sistema qualità</w:t>
            </w:r>
            <w:r/>
          </w:p>
        </w:tc>
        <w:tc>
          <w:tcPr>
            <w:tcBorders/>
            <w:tcW w:w="2528" w:type="dxa"/>
            <w:textDirection w:val="lrTb"/>
            <w:noWrap w:val="false"/>
          </w:tcPr>
          <w:p>
            <w:pPr>
              <w:pBdr/>
              <w:spacing/>
              <w:ind/>
              <w:rPr/>
            </w:pPr>
            <w:r>
              <w:t xml:space="preserve">Verifica campione fascicoli personale per attestati richiesti</w:t>
            </w:r>
            <w:r/>
          </w:p>
        </w:tc>
        <w:tc>
          <w:tcPr>
            <w:tcBorders/>
            <w:tcW w:w="2528" w:type="dxa"/>
            <w:textDirection w:val="lrTb"/>
            <w:noWrap w:val="false"/>
          </w:tcPr>
          <w:p>
            <w:pPr>
              <w:pBdr/>
              <w:spacing/>
              <w:ind/>
              <w:rPr/>
            </w:pPr>
            <w:r>
              <w:t xml:space="preserve">Verifica formazione dopo ispezione INL</w:t>
            </w:r>
            <w:r/>
          </w:p>
        </w:tc>
      </w:tr>
      <w:tr>
        <w:trPr/>
        <w:tc>
          <w:tcPr>
            <w:tcBorders/>
            <w:tcW w:w="2528" w:type="dxa"/>
            <w:textDirection w:val="lrTb"/>
            <w:noWrap w:val="false"/>
          </w:tcPr>
          <w:p>
            <w:pPr>
              <w:pBdr/>
              <w:spacing/>
              <w:ind/>
              <w:rPr/>
            </w:pPr>
            <w:r>
              <w:t xml:space="preserve">Consultazione e segnalazioni</w:t>
            </w:r>
            <w:r/>
          </w:p>
        </w:tc>
        <w:tc>
          <w:tcPr>
            <w:tcBorders/>
            <w:tcW w:w="2528" w:type="dxa"/>
            <w:textDirection w:val="lrTb"/>
            <w:noWrap w:val="false"/>
          </w:tcPr>
          <w:p>
            <w:pPr>
              <w:pBdr/>
              <w:spacing/>
              <w:ind/>
              <w:rPr/>
            </w:pPr>
            <w:r>
              <w:t xml:space="preserve">RLS</w:t>
            </w:r>
            <w:r/>
          </w:p>
        </w:tc>
        <w:tc>
          <w:tcPr>
            <w:tcBorders/>
            <w:tcW w:w="2528" w:type="dxa"/>
            <w:textDirection w:val="lrTb"/>
            <w:noWrap w:val="false"/>
          </w:tcPr>
          <w:p>
            <w:pPr>
              <w:pBdr/>
              <w:spacing/>
              <w:ind/>
              <w:rPr/>
            </w:pPr>
            <w:r>
              <w:t xml:space="preserve">Richiede interventi formativi su tematiche emerse, verifica formazione neoassunti</w:t>
            </w:r>
            <w:r/>
          </w:p>
        </w:tc>
        <w:tc>
          <w:tcPr>
            <w:tcBorders/>
            <w:tcW w:w="2528" w:type="dxa"/>
            <w:textDirection w:val="lrTb"/>
            <w:noWrap w:val="false"/>
          </w:tcPr>
          <w:p>
            <w:pPr>
              <w:pBdr/>
              <w:spacing/>
              <w:ind/>
              <w:rPr/>
            </w:pPr>
            <w:r>
              <w:t xml:space="preserve">Formazione adeguata e tempestiva</w:t>
            </w:r>
            <w:r/>
          </w:p>
        </w:tc>
      </w:tr>
      <w:tr>
        <w:trPr/>
        <w:tc>
          <w:tcPr>
            <w:tcBorders/>
            <w:tcW w:w="2528" w:type="dxa"/>
            <w:textDirection w:val="lrTb"/>
            <w:noWrap w:val="false"/>
          </w:tcPr>
          <w:p>
            <w:pPr>
              <w:pBdr/>
              <w:spacing/>
              <w:ind/>
              <w:rPr/>
            </w:pPr>
            <w:r>
              <w:t xml:space="preserve">Controllo generale</w:t>
            </w:r>
            <w:r/>
          </w:p>
        </w:tc>
        <w:tc>
          <w:tcPr>
            <w:tcBorders/>
            <w:tcW w:w="2528" w:type="dxa"/>
            <w:textDirection w:val="lrTb"/>
            <w:noWrap w:val="false"/>
          </w:tcPr>
          <w:p>
            <w:pPr>
              <w:pBdr/>
              <w:spacing/>
              <w:ind/>
              <w:rPr/>
            </w:pPr>
            <w:r>
              <w:t xml:space="preserve">-</w:t>
            </w:r>
            <w:r/>
          </w:p>
        </w:tc>
        <w:tc>
          <w:tcPr>
            <w:tcBorders/>
            <w:tcW w:w="2528" w:type="dxa"/>
            <w:textDirection w:val="lrTb"/>
            <w:noWrap w:val="false"/>
          </w:tcPr>
          <w:p>
            <w:pPr>
              <w:pBdr/>
              <w:spacing/>
              <w:ind/>
              <w:rPr/>
            </w:pPr>
            <w:r>
              <w:t xml:space="preserve">Tutte le attività di controllo</w:t>
            </w:r>
            <w:r/>
          </w:p>
        </w:tc>
        <w:tc>
          <w:tcPr>
            <w:tcBorders/>
            <w:tcW w:w="2528" w:type="dxa"/>
            <w:textDirection w:val="lrTb"/>
            <w:noWrap w:val="false"/>
          </w:tcPr>
          <w:p>
            <w:pPr>
              <w:pBdr/>
              <w:spacing/>
              <w:ind/>
              <w:rPr/>
            </w:pPr>
            <w:r>
              <w:t xml:space="preserve">Nessun lavoratore privo di informazione necessaria, formazione allineata ai rischi</w:t>
            </w:r>
            <w:r/>
          </w:p>
        </w:tc>
      </w:tr>
    </w:tbl>
    <w:p>
      <w:pPr>
        <w:pBdr/>
        <w:spacing/>
        <w:ind/>
        <w:rPr/>
      </w:pPr>
      <w:r/>
      <w:r/>
    </w:p>
    <w:p>
      <w:pPr>
        <w:pBdr/>
        <w:spacing/>
        <w:ind/>
        <w:rPr/>
      </w:pPr>
      <w:r/>
      <w:bookmarkEnd w:id="3"/>
      <w:r/>
      <w:r/>
    </w:p>
    <w:sectPr>
      <w:headerReference w:type="default" r:id="rId9"/>
      <w:footerReference w:type="default" r:id="rId10"/>
      <w:footnotePr>
        <w:numRestart w:val="eachSect"/>
      </w:footnotePr>
      <w:endnotePr/>
      <w:type w:val="nextPage"/>
      <w:pgSz w:h="15840" w:orient="portrait" w:w="12240"/>
      <w:pgMar w:top="1417" w:right="1134" w:bottom="1134" w:left="1134"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ind/>
        <w:rPr/>
      </w:pPr>
      <w:r>
        <w:separator/>
      </w:r>
      <w:r/>
    </w:p>
  </w:endnote>
  <w:endnote w:type="continuationSeparator" w:id="0">
    <w:p>
      <w:pPr>
        <w:pBdr/>
        <w:spacing w:after="0"/>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17711698"/>
      <w:docPartObj>
        <w:docPartGallery w:val="Page Numbers (Bottom of Page)"/>
        <w:docPartUnique w:val="true"/>
      </w:docPartObj>
      <w:rPr/>
    </w:sdtPr>
    <w:sdtContent>
      <w:p>
        <w:pPr>
          <w:pStyle w:val="1052"/>
          <w:pBdr/>
          <w:spacing/>
          <w:ind/>
          <w:jc w:val="right"/>
          <w:rPr/>
        </w:pPr>
        <w:r>
          <w:fldChar w:fldCharType="begin"/>
        </w:r>
        <w:r>
          <w:instrText xml:space="preserve">PAGE   \* MERGEFORMAT</w:instrText>
        </w:r>
        <w:r>
          <w:fldChar w:fldCharType="separate"/>
        </w:r>
        <w:r>
          <w:rPr>
            <w:lang w:val="it-IT"/>
          </w:rPr>
          <w:t xml:space="preserve">2</w:t>
        </w:r>
        <w:r>
          <w:fldChar w:fldCharType="end"/>
        </w:r>
        <w:r/>
      </w:p>
    </w:sdtContent>
  </w:sdt>
  <w:p>
    <w:pPr>
      <w:pStyle w:val="105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ind/>
        <w:rPr/>
      </w:pPr>
      <w:r>
        <w:separator/>
      </w:r>
      <w:r/>
    </w:p>
  </w:footnote>
  <w:footnote w:type="continuationSeparator" w:id="0">
    <w:p>
      <w:pPr>
        <w:pBdr/>
        <w:spacing w:after="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jc w:val="center"/>
      <w:tblW w:w="10314" w:type="dxa"/>
      <w:tblBorders/>
      <w:tblLook w:val="04A0" w:firstRow="1" w:lastRow="0" w:firstColumn="1" w:lastColumn="0" w:noHBand="0" w:noVBand="1"/>
      <w:tblStyle w:val="1054"/>
    </w:tblPr>
    <w:tblGrid>
      <w:gridCol w:w="2943"/>
      <w:gridCol w:w="4678"/>
      <w:gridCol w:w="2693"/>
    </w:tblGrid>
    <w:tr>
      <w:trPr>
        <w:jc w:val="center"/>
        <w:trHeight w:val="977"/>
      </w:trPr>
      <w:tc>
        <w:tcPr>
          <w:tcBorders/>
          <w:tcW w:w="2943" w:type="dxa"/>
          <w:vAlign w:val="center"/>
          <w:textDirection w:val="lrTb"/>
          <w:noWrap w:val="false"/>
        </w:tcPr>
        <w:p>
          <w:pPr>
            <w:pStyle w:val="1050"/>
            <w:pBdr/>
            <w:spacing/>
            <w:ind/>
            <w:rPr>
              <w:lang w:val="it-IT"/>
            </w:rPr>
          </w:pPr>
          <w:r>
            <w:rPr>
              <w:lang w:val="it-IT"/>
            </w:rPr>
            <mc:AlternateContent>
              <mc:Choice Requires="wpg">
                <w:drawing>
                  <wp:inline xmlns:wp="http://schemas.openxmlformats.org/drawingml/2006/wordprocessingDrawing" distT="0" distB="0" distL="0" distR="0">
                    <wp:extent cx="1085850" cy="514350"/>
                    <wp:effectExtent l="0" t="0" r="0" b="0"/>
                    <wp:docPr id="1" name="Immagine 2" descr="Immagine che contiene pesce, clipart, illustrazion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6367" name="Immagine 2" descr="Immagine che contiene pesce, clipart, illustrazione&#10;&#10;Il contenuto generato dall'IA potrebbe non essere corretto."/>
                            <pic:cNvPicPr>
                              <a:picLocks noChangeAspect="1"/>
                            </pic:cNvPicPr>
                            <pic:nvPr/>
                          </pic:nvPicPr>
                          <pic:blipFill>
                            <a:blip r:embed="rId1"/>
                            <a:stretch/>
                          </pic:blipFill>
                          <pic:spPr bwMode="auto">
                            <a:xfrm>
                              <a:off x="0" y="0"/>
                              <a:ext cx="1085850" cy="5143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5.50pt;height:40.50pt;mso-wrap-distance-left:0.00pt;mso-wrap-distance-top:0.00pt;mso-wrap-distance-right:0.00pt;mso-wrap-distance-bottom:0.00pt;z-index:1;" stroked="f">
                    <v:imagedata r:id="rId1" o:title=""/>
                    <o:lock v:ext="edit" rotation="t"/>
                  </v:shape>
                </w:pict>
              </mc:Fallback>
            </mc:AlternateContent>
          </w:r>
          <w:r>
            <w:rPr>
              <w:lang w:val="it-IT"/>
            </w:rPr>
          </w:r>
          <w:r>
            <w:rPr>
              <w:lang w:val="it-IT"/>
            </w:rPr>
          </w:r>
        </w:p>
      </w:tc>
      <w:tc>
        <w:tcPr>
          <w:tcBorders/>
          <w:tcW w:w="4678" w:type="dxa"/>
          <w:vAlign w:val="center"/>
          <w:textDirection w:val="lrTb"/>
          <w:noWrap w:val="false"/>
        </w:tcPr>
        <w:p>
          <w:pPr>
            <w:pStyle w:val="1050"/>
            <w:pBdr/>
            <w:spacing/>
            <w:ind/>
            <w:rPr>
              <w:lang w:val="it-IT"/>
            </w:rPr>
          </w:pPr>
          <w:r>
            <w:rPr>
              <w:b/>
              <w:bCs/>
            </w:rPr>
            <w:t xml:space="preserve">PROC-10 – Formazione, Informazione e Addestramento del Personale</w:t>
          </w:r>
          <w:r>
            <w:rPr>
              <w:lang w:val="it-IT"/>
            </w:rPr>
          </w:r>
          <w:r>
            <w:rPr>
              <w:lang w:val="it-IT"/>
            </w:rPr>
          </w:r>
        </w:p>
      </w:tc>
      <w:tc>
        <w:tcPr>
          <w:tcBorders/>
          <w:tcW w:w="2693" w:type="dxa"/>
          <w:vAlign w:val="center"/>
          <w:textDirection w:val="lrTb"/>
          <w:noWrap w:val="false"/>
        </w:tcPr>
        <w:p>
          <w:pPr>
            <w:pStyle w:val="1050"/>
            <w:pBdr/>
            <w:spacing/>
            <w:ind/>
            <w:rPr>
              <w:lang w:val="it-IT"/>
            </w:rPr>
          </w:pPr>
          <w:r>
            <w:rPr>
              <w:lang w:val="it-IT"/>
            </w:rPr>
            <w:t xml:space="preserve">PROC-</w:t>
          </w:r>
          <w:r>
            <w:rPr>
              <w:lang w:val="it-IT"/>
            </w:rPr>
            <w:t xml:space="preserve">10</w:t>
          </w:r>
          <w:r>
            <w:rPr>
              <w:lang w:val="it-IT"/>
            </w:rPr>
          </w:r>
          <w:r>
            <w:rPr>
              <w:lang w:val="it-IT"/>
            </w:rPr>
          </w:r>
        </w:p>
        <w:p>
          <w:pPr>
            <w:pStyle w:val="1050"/>
            <w:pBdr/>
            <w:spacing/>
            <w:ind/>
            <w:rPr>
              <w:lang w:val="it-IT"/>
            </w:rPr>
          </w:pPr>
          <w:r>
            <w:rPr>
              <w:lang w:val="it-IT"/>
            </w:rPr>
            <w:t xml:space="preserve">REV. </w:t>
          </w:r>
          <w:r>
            <w:rPr>
              <w:lang w:val="it-IT"/>
            </w:rPr>
            <w:t xml:space="preserve">00</w:t>
          </w:r>
          <w:r>
            <w:rPr>
              <w:lang w:val="it-IT"/>
            </w:rPr>
            <w:t xml:space="preserve"> del </w:t>
          </w:r>
          <w:r>
            <w:rPr>
              <w:lang w:val="it-IT"/>
            </w:rPr>
            <w:t xml:space="preserve">14</w:t>
          </w:r>
          <w:r>
            <w:rPr>
              <w:lang w:val="it-IT"/>
            </w:rPr>
            <w:t xml:space="preserve">-</w:t>
          </w:r>
          <w:r>
            <w:rPr>
              <w:lang w:val="it-IT"/>
            </w:rPr>
            <w:t xml:space="preserve">10</w:t>
          </w:r>
          <w:r>
            <w:rPr>
              <w:lang w:val="it-IT"/>
            </w:rPr>
            <w:t xml:space="preserve">-2025</w:t>
          </w:r>
          <w:r>
            <w:rPr>
              <w:lang w:val="it-IT"/>
            </w:rPr>
          </w:r>
          <w:r>
            <w:rPr>
              <w:lang w:val="it-IT"/>
            </w:rPr>
          </w:r>
        </w:p>
      </w:tc>
    </w:tr>
  </w:tbl>
  <w:p>
    <w:pPr>
      <w:pStyle w:val="105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lvl w:ilvl="0">
      <w:isLgl w:val="false"/>
      <w:lvlJc w:val="left"/>
      <w:lvlText w:val="%1."/>
      <w:numFmt w:val="decimal"/>
      <w:pPr>
        <w:pBdr/>
        <w:spacing/>
        <w:ind w:hanging="360" w:left="360"/>
      </w:pPr>
      <w:pStyle w:val="968"/>
      <w:rPr/>
      <w:start w:val="1"/>
      <w:suff w:val="tab"/>
    </w:lvl>
    <w:lvl w:ilvl="1">
      <w:isLgl w:val="false"/>
      <w:lvlJc w:val="left"/>
      <w:lvlText w:val="%1.%2"/>
      <w:numFmt w:val="decimal"/>
      <w:pPr>
        <w:pBdr/>
        <w:spacing/>
        <w:ind w:hanging="576" w:left="576"/>
      </w:pPr>
      <w:pStyle w:val="969"/>
      <w:rPr>
        <w:rFonts w:hint="default"/>
      </w:rPr>
      <w:start w:val="1"/>
      <w:suff w:val="tab"/>
    </w:lvl>
    <w:lvl w:ilvl="2">
      <w:isLgl w:val="false"/>
      <w:lvlJc w:val="left"/>
      <w:lvlText w:val="%1.%2.%3"/>
      <w:numFmt w:val="decimal"/>
      <w:pPr>
        <w:pBdr/>
        <w:spacing/>
        <w:ind w:hanging="720" w:left="720"/>
      </w:pPr>
      <w:pStyle w:val="970"/>
      <w:rPr>
        <w:rFonts w:hint="default"/>
      </w:rPr>
      <w:start w:val="1"/>
      <w:suff w:val="tab"/>
    </w:lvl>
    <w:lvl w:ilvl="3">
      <w:isLgl w:val="false"/>
      <w:lvlJc w:val="left"/>
      <w:lvlText w:val="%1.%2.%3.%4"/>
      <w:numFmt w:val="decimal"/>
      <w:pPr>
        <w:pBdr/>
        <w:spacing/>
        <w:ind w:hanging="864" w:left="864"/>
      </w:pPr>
      <w:pStyle w:val="971"/>
      <w:rPr>
        <w:rFonts w:hint="default"/>
      </w:rPr>
      <w:start w:val="1"/>
      <w:suff w:val="tab"/>
    </w:lvl>
    <w:lvl w:ilvl="4">
      <w:isLgl w:val="false"/>
      <w:lvlJc w:val="left"/>
      <w:lvlText w:val="%1.%2.%3.%4.%5"/>
      <w:numFmt w:val="decimal"/>
      <w:pPr>
        <w:pBdr/>
        <w:spacing/>
        <w:ind w:hanging="1008" w:left="1008"/>
      </w:pPr>
      <w:pStyle w:val="972"/>
      <w:rPr>
        <w:rFonts w:hint="default"/>
      </w:rPr>
      <w:start w:val="1"/>
      <w:suff w:val="tab"/>
    </w:lvl>
    <w:lvl w:ilvl="5">
      <w:isLgl w:val="false"/>
      <w:lvlJc w:val="left"/>
      <w:lvlText w:val="%1.%2.%3.%4.%5.%6"/>
      <w:numFmt w:val="decimal"/>
      <w:pPr>
        <w:pBdr/>
        <w:spacing/>
        <w:ind w:hanging="1152" w:left="1152"/>
      </w:pPr>
      <w:pStyle w:val="973"/>
      <w:rPr>
        <w:rFonts w:hint="default"/>
      </w:rPr>
      <w:start w:val="1"/>
      <w:suff w:val="tab"/>
    </w:lvl>
    <w:lvl w:ilvl="6">
      <w:isLgl w:val="false"/>
      <w:lvlJc w:val="left"/>
      <w:lvlText w:val="%1.%2.%3.%4.%5.%6.%7"/>
      <w:numFmt w:val="decimal"/>
      <w:pPr>
        <w:pBdr/>
        <w:spacing/>
        <w:ind w:hanging="1296" w:left="1296"/>
      </w:pPr>
      <w:pStyle w:val="974"/>
      <w:rPr>
        <w:rFonts w:hint="default"/>
      </w:rPr>
      <w:start w:val="1"/>
      <w:suff w:val="tab"/>
    </w:lvl>
    <w:lvl w:ilvl="7">
      <w:isLgl w:val="false"/>
      <w:lvlJc w:val="left"/>
      <w:lvlText w:val="%1.%2.%3.%4.%5.%6.%7.%8"/>
      <w:numFmt w:val="decimal"/>
      <w:pPr>
        <w:pBdr/>
        <w:spacing/>
        <w:ind w:hanging="1440" w:left="1440"/>
      </w:pPr>
      <w:pStyle w:val="975"/>
      <w:rPr>
        <w:rFonts w:hint="default"/>
      </w:rPr>
      <w:start w:val="1"/>
      <w:suff w:val="tab"/>
    </w:lvl>
    <w:lvl w:ilvl="8">
      <w:isLgl w:val="false"/>
      <w:lvlJc w:val="left"/>
      <w:lvlText w:val="%1.%2.%3.%4.%5.%6.%7.%8.%9"/>
      <w:numFmt w:val="decimal"/>
      <w:pPr>
        <w:pBdr/>
        <w:spacing/>
        <w:ind w:hanging="1584" w:left="1584"/>
      </w:pPr>
      <w:pStyle w:val="976"/>
      <w:rPr>
        <w:rFonts w:hint="default"/>
      </w:rPr>
      <w:start w:val="1"/>
      <w:suff w:val="tab"/>
    </w:lvl>
  </w:abstractNum>
  <w:abstractNum w:abstractNumI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
  </w:num>
  <w:num w:numId="2">
    <w:abstractNumId w:val="2"/>
  </w:num>
  <w:num w:numId="3">
    <w:abstractNumId w:val="3"/>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283"/>
  <w:characterSpacingControl w:val="doNotCompress"/>
  <w:footnotePr>
    <w:pos w:val="pageBottom"/>
    <w:numFmt w:val="decimal"/>
    <w:numStart w:val="1"/>
    <w:numRestart w:val="eachSect"/>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it"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5">
    <w:name w:val="Table Grid Light"/>
    <w:basedOn w:val="9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Plain Table 2"/>
    <w:basedOn w:val="97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Plain Table 3"/>
    <w:basedOn w:val="9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Plain Table 4"/>
    <w:basedOn w:val="9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Plain Table 5"/>
    <w:basedOn w:val="9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1 Light"/>
    <w:basedOn w:val="97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1 Light - Accent 1"/>
    <w:basedOn w:val="9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1 Light - Accent 2"/>
    <w:basedOn w:val="9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1 Light - Accent 3"/>
    <w:basedOn w:val="9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 Accent 4"/>
    <w:basedOn w:val="9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 Accent 5"/>
    <w:basedOn w:val="9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 Accent 6"/>
    <w:basedOn w:val="9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2"/>
    <w:basedOn w:val="9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2 - Accent 1"/>
    <w:basedOn w:val="9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2 - Accent 2"/>
    <w:basedOn w:val="9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2 - Accent 3"/>
    <w:basedOn w:val="9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 Accent 4"/>
    <w:basedOn w:val="9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 Accent 5"/>
    <w:basedOn w:val="9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 Accent 6"/>
    <w:basedOn w:val="9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3"/>
    <w:basedOn w:val="9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3 - Accent 1"/>
    <w:basedOn w:val="9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3 - Accent 2"/>
    <w:basedOn w:val="9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3 - Accent 3"/>
    <w:basedOn w:val="9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 Accent 4"/>
    <w:basedOn w:val="9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 Accent 5"/>
    <w:basedOn w:val="9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 Accent 6"/>
    <w:basedOn w:val="9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4"/>
    <w:basedOn w:val="97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4 - Accent 1"/>
    <w:basedOn w:val="97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4 - Accent 2"/>
    <w:basedOn w:val="97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4 - Accent 3"/>
    <w:basedOn w:val="97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 Accent 4"/>
    <w:basedOn w:val="97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 Accent 5"/>
    <w:basedOn w:val="97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 Accent 6"/>
    <w:basedOn w:val="97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5 Dark"/>
    <w:basedOn w:val="9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5 Dark- Accent 1"/>
    <w:basedOn w:val="9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5 Dark - Accent 2"/>
    <w:basedOn w:val="9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5 Dark - Accent 3"/>
    <w:basedOn w:val="9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Accent 4"/>
    <w:basedOn w:val="9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 Accent 5"/>
    <w:basedOn w:val="9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 Accent 6"/>
    <w:basedOn w:val="9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6 Colorful"/>
    <w:basedOn w:val="97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46">
    <w:name w:val="Grid Table 6 Colorful - Accent 1"/>
    <w:basedOn w:val="97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7">
    <w:name w:val="Grid Table 6 Colorful - Accent 2"/>
    <w:basedOn w:val="9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8">
    <w:name w:val="Grid Table 6 Colorful - Accent 3"/>
    <w:basedOn w:val="97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9">
    <w:name w:val="Grid Table 6 Colorful - Accent 4"/>
    <w:basedOn w:val="9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0">
    <w:name w:val="Grid Table 6 Colorful - Accent 5"/>
    <w:basedOn w:val="97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1">
    <w:name w:val="Grid Table 6 Colorful - Accent 6"/>
    <w:basedOn w:val="97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2">
    <w:name w:val="Grid Table 7 Colorful"/>
    <w:basedOn w:val="97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7 Colorful - Accent 1"/>
    <w:basedOn w:val="97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7 Colorful - Accent 2"/>
    <w:basedOn w:val="97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7 Colorful - Accent 3"/>
    <w:basedOn w:val="97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7 Colorful - Accent 4"/>
    <w:basedOn w:val="97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7 Colorful - Accent 5"/>
    <w:basedOn w:val="97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 Accent 6"/>
    <w:basedOn w:val="97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w:basedOn w:val="9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1 Light - Accent 1"/>
    <w:basedOn w:val="9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1 Light - Accent 2"/>
    <w:basedOn w:val="9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1 Light - Accent 3"/>
    <w:basedOn w:val="9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 Accent 4"/>
    <w:basedOn w:val="9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 Accent 5"/>
    <w:basedOn w:val="9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 Accent 6"/>
    <w:basedOn w:val="9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2"/>
    <w:basedOn w:val="97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2 - Accent 1"/>
    <w:basedOn w:val="97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2 - Accent 2"/>
    <w:basedOn w:val="97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2 - Accent 3"/>
    <w:basedOn w:val="97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 Accent 4"/>
    <w:basedOn w:val="97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 Accent 5"/>
    <w:basedOn w:val="97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 Accent 6"/>
    <w:basedOn w:val="97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w:basedOn w:val="9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3 - Accent 1"/>
    <w:basedOn w:val="97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3 - Accent 2"/>
    <w:basedOn w:val="9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3 - Accent 3"/>
    <w:basedOn w:val="97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3 - Accent 4"/>
    <w:basedOn w:val="9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 Accent 5"/>
    <w:basedOn w:val="97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 Accent 6"/>
    <w:basedOn w:val="97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4"/>
    <w:basedOn w:val="9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4 - Accent 1"/>
    <w:basedOn w:val="97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4 - Accent 2"/>
    <w:basedOn w:val="97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4 - Accent 3"/>
    <w:basedOn w:val="97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4 - Accent 4"/>
    <w:basedOn w:val="97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 Accent 5"/>
    <w:basedOn w:val="97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 Accent 6"/>
    <w:basedOn w:val="97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5 Dark"/>
    <w:basedOn w:val="97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8">
    <w:name w:val="List Table 5 Dark - Accent 1"/>
    <w:basedOn w:val="97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9">
    <w:name w:val="List Table 5 Dark - Accent 2"/>
    <w:basedOn w:val="97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0">
    <w:name w:val="List Table 5 Dark - Accent 3"/>
    <w:basedOn w:val="97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1">
    <w:name w:val="List Table 5 Dark - Accent 4"/>
    <w:basedOn w:val="97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2">
    <w:name w:val="List Table 5 Dark - Accent 5"/>
    <w:basedOn w:val="97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3">
    <w:name w:val="List Table 5 Dark - Accent 6"/>
    <w:basedOn w:val="97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4">
    <w:name w:val="List Table 6 Colorful"/>
    <w:basedOn w:val="97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6 Colorful - Accent 1"/>
    <w:basedOn w:val="97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6 Colorful - Accent 2"/>
    <w:basedOn w:val="97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6 Colorful - Accent 3"/>
    <w:basedOn w:val="97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6 Colorful - Accent 4"/>
    <w:basedOn w:val="97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6 Colorful - Accent 5"/>
    <w:basedOn w:val="97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 Accent 6"/>
    <w:basedOn w:val="97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7 Colorful"/>
    <w:basedOn w:val="97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2">
    <w:name w:val="List Table 7 Colorful - Accent 1"/>
    <w:basedOn w:val="97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903">
    <w:name w:val="List Table 7 Colorful - Accent 2"/>
    <w:basedOn w:val="97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904">
    <w:name w:val="List Table 7 Colorful - Accent 3"/>
    <w:basedOn w:val="97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905">
    <w:name w:val="List Table 7 Colorful - Accent 4"/>
    <w:basedOn w:val="97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906">
    <w:name w:val="List Table 7 Colorful - Accent 5"/>
    <w:basedOn w:val="97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907">
    <w:name w:val="List Table 7 Colorful - Accent 6"/>
    <w:basedOn w:val="97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908">
    <w:name w:val="Lined - Accent"/>
    <w:basedOn w:val="9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ned - Accent 1"/>
    <w:basedOn w:val="9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ned - Accent 2"/>
    <w:basedOn w:val="9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ned - Accent 3"/>
    <w:basedOn w:val="9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ned - Accent 4"/>
    <w:basedOn w:val="9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ned - Accent 5"/>
    <w:basedOn w:val="9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ned - Accent 6"/>
    <w:basedOn w:val="9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amp; Lined - Accent"/>
    <w:basedOn w:val="97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amp; Lined - Accent 1"/>
    <w:basedOn w:val="97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amp; Lined - Accent 2"/>
    <w:basedOn w:val="97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amp; Lined - Accent 3"/>
    <w:basedOn w:val="97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amp; Lined - Accent 4"/>
    <w:basedOn w:val="97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5"/>
    <w:basedOn w:val="97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amp; Lined - Accent 6"/>
    <w:basedOn w:val="97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w:basedOn w:val="97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 Accent 1"/>
    <w:basedOn w:val="9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 Accent 2"/>
    <w:basedOn w:val="9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 Accent 3"/>
    <w:basedOn w:val="9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 Accent 4"/>
    <w:basedOn w:val="9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 Accent 5"/>
    <w:basedOn w:val="9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 Accent 6"/>
    <w:basedOn w:val="9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29">
    <w:name w:val="Heading 1 Char"/>
    <w:basedOn w:val="977"/>
    <w:link w:val="968"/>
    <w:uiPriority w:val="9"/>
    <w:pPr>
      <w:pBdr/>
      <w:spacing/>
      <w:ind/>
    </w:pPr>
    <w:rPr>
      <w:rFonts w:ascii="Arial" w:hAnsi="Arial" w:eastAsia="Arial" w:cs="Arial"/>
      <w:color w:val="0f4761" w:themeColor="accent1" w:themeShade="BF"/>
      <w:sz w:val="40"/>
      <w:szCs w:val="40"/>
    </w:rPr>
  </w:style>
  <w:style w:type="character" w:styleId="930">
    <w:name w:val="Heading 2 Char"/>
    <w:basedOn w:val="977"/>
    <w:link w:val="969"/>
    <w:uiPriority w:val="9"/>
    <w:pPr>
      <w:pBdr/>
      <w:spacing/>
      <w:ind/>
    </w:pPr>
    <w:rPr>
      <w:rFonts w:ascii="Arial" w:hAnsi="Arial" w:eastAsia="Arial" w:cs="Arial"/>
      <w:color w:val="0f4761" w:themeColor="accent1" w:themeShade="BF"/>
      <w:sz w:val="32"/>
      <w:szCs w:val="32"/>
    </w:rPr>
  </w:style>
  <w:style w:type="character" w:styleId="931">
    <w:name w:val="Heading 3 Char"/>
    <w:basedOn w:val="977"/>
    <w:link w:val="970"/>
    <w:uiPriority w:val="9"/>
    <w:pPr>
      <w:pBdr/>
      <w:spacing/>
      <w:ind/>
    </w:pPr>
    <w:rPr>
      <w:rFonts w:ascii="Arial" w:hAnsi="Arial" w:eastAsia="Arial" w:cs="Arial"/>
      <w:color w:val="0f4761" w:themeColor="accent1" w:themeShade="BF"/>
      <w:sz w:val="28"/>
      <w:szCs w:val="28"/>
    </w:rPr>
  </w:style>
  <w:style w:type="character" w:styleId="932">
    <w:name w:val="Heading 4 Char"/>
    <w:basedOn w:val="977"/>
    <w:link w:val="971"/>
    <w:uiPriority w:val="9"/>
    <w:pPr>
      <w:pBdr/>
      <w:spacing/>
      <w:ind/>
    </w:pPr>
    <w:rPr>
      <w:rFonts w:ascii="Arial" w:hAnsi="Arial" w:eastAsia="Arial" w:cs="Arial"/>
      <w:i/>
      <w:iCs/>
      <w:color w:val="0f4761" w:themeColor="accent1" w:themeShade="BF"/>
    </w:rPr>
  </w:style>
  <w:style w:type="character" w:styleId="933">
    <w:name w:val="Heading 5 Char"/>
    <w:basedOn w:val="977"/>
    <w:link w:val="972"/>
    <w:uiPriority w:val="9"/>
    <w:pPr>
      <w:pBdr/>
      <w:spacing/>
      <w:ind/>
    </w:pPr>
    <w:rPr>
      <w:rFonts w:ascii="Arial" w:hAnsi="Arial" w:eastAsia="Arial" w:cs="Arial"/>
      <w:color w:val="0f4761" w:themeColor="accent1" w:themeShade="BF"/>
    </w:rPr>
  </w:style>
  <w:style w:type="character" w:styleId="934">
    <w:name w:val="Heading 6 Char"/>
    <w:basedOn w:val="977"/>
    <w:link w:val="973"/>
    <w:uiPriority w:val="9"/>
    <w:pPr>
      <w:pBdr/>
      <w:spacing/>
      <w:ind/>
    </w:pPr>
    <w:rPr>
      <w:rFonts w:ascii="Arial" w:hAnsi="Arial" w:eastAsia="Arial" w:cs="Arial"/>
      <w:i/>
      <w:iCs/>
      <w:color w:val="595959" w:themeColor="text1" w:themeTint="A6"/>
    </w:rPr>
  </w:style>
  <w:style w:type="character" w:styleId="935">
    <w:name w:val="Heading 7 Char"/>
    <w:basedOn w:val="977"/>
    <w:link w:val="974"/>
    <w:uiPriority w:val="9"/>
    <w:pPr>
      <w:pBdr/>
      <w:spacing/>
      <w:ind/>
    </w:pPr>
    <w:rPr>
      <w:rFonts w:ascii="Arial" w:hAnsi="Arial" w:eastAsia="Arial" w:cs="Arial"/>
      <w:color w:val="595959" w:themeColor="text1" w:themeTint="A6"/>
    </w:rPr>
  </w:style>
  <w:style w:type="character" w:styleId="936">
    <w:name w:val="Heading 8 Char"/>
    <w:basedOn w:val="977"/>
    <w:link w:val="975"/>
    <w:uiPriority w:val="9"/>
    <w:pPr>
      <w:pBdr/>
      <w:spacing/>
      <w:ind/>
    </w:pPr>
    <w:rPr>
      <w:rFonts w:ascii="Arial" w:hAnsi="Arial" w:eastAsia="Arial" w:cs="Arial"/>
      <w:i/>
      <w:iCs/>
      <w:color w:val="272727" w:themeColor="text1" w:themeTint="D8"/>
    </w:rPr>
  </w:style>
  <w:style w:type="character" w:styleId="937">
    <w:name w:val="Heading 9 Char"/>
    <w:basedOn w:val="977"/>
    <w:link w:val="976"/>
    <w:uiPriority w:val="9"/>
    <w:pPr>
      <w:pBdr/>
      <w:spacing/>
      <w:ind/>
    </w:pPr>
    <w:rPr>
      <w:rFonts w:ascii="Arial" w:hAnsi="Arial" w:eastAsia="Arial" w:cs="Arial"/>
      <w:i/>
      <w:iCs/>
      <w:color w:val="272727" w:themeColor="text1" w:themeTint="D8"/>
    </w:rPr>
  </w:style>
  <w:style w:type="character" w:styleId="938">
    <w:name w:val="Title Char"/>
    <w:basedOn w:val="977"/>
    <w:link w:val="983"/>
    <w:uiPriority w:val="10"/>
    <w:pPr>
      <w:pBdr/>
      <w:spacing/>
      <w:ind/>
    </w:pPr>
    <w:rPr>
      <w:rFonts w:ascii="Arial" w:hAnsi="Arial" w:eastAsia="Arial" w:cs="Arial"/>
      <w:spacing w:val="-10"/>
      <w:sz w:val="56"/>
      <w:szCs w:val="56"/>
    </w:rPr>
  </w:style>
  <w:style w:type="character" w:styleId="939">
    <w:name w:val="Subtitle Char"/>
    <w:basedOn w:val="977"/>
    <w:link w:val="985"/>
    <w:uiPriority w:val="11"/>
    <w:pPr>
      <w:pBdr/>
      <w:spacing/>
      <w:ind/>
    </w:pPr>
    <w:rPr>
      <w:color w:val="595959" w:themeColor="text1" w:themeTint="A6"/>
      <w:spacing w:val="15"/>
      <w:sz w:val="28"/>
      <w:szCs w:val="28"/>
    </w:rPr>
  </w:style>
  <w:style w:type="paragraph" w:styleId="940">
    <w:name w:val="Quote"/>
    <w:basedOn w:val="967"/>
    <w:next w:val="967"/>
    <w:link w:val="941"/>
    <w:uiPriority w:val="29"/>
    <w:qFormat/>
    <w:pPr>
      <w:pBdr/>
      <w:spacing w:before="160"/>
      <w:ind/>
      <w:jc w:val="center"/>
    </w:pPr>
    <w:rPr>
      <w:i/>
      <w:iCs/>
      <w:color w:val="404040" w:themeColor="text1" w:themeTint="BF"/>
    </w:rPr>
  </w:style>
  <w:style w:type="character" w:styleId="941">
    <w:name w:val="Quote Char"/>
    <w:basedOn w:val="977"/>
    <w:link w:val="940"/>
    <w:uiPriority w:val="29"/>
    <w:pPr>
      <w:pBdr/>
      <w:spacing/>
      <w:ind/>
    </w:pPr>
    <w:rPr>
      <w:i/>
      <w:iCs/>
      <w:color w:val="404040" w:themeColor="text1" w:themeTint="BF"/>
    </w:rPr>
  </w:style>
  <w:style w:type="character" w:styleId="942">
    <w:name w:val="Intense Emphasis"/>
    <w:basedOn w:val="977"/>
    <w:uiPriority w:val="21"/>
    <w:qFormat/>
    <w:pPr>
      <w:pBdr/>
      <w:spacing/>
      <w:ind/>
    </w:pPr>
    <w:rPr>
      <w:i/>
      <w:iCs/>
      <w:color w:val="0f4761" w:themeColor="accent1" w:themeShade="BF"/>
    </w:rPr>
  </w:style>
  <w:style w:type="paragraph" w:styleId="943">
    <w:name w:val="Intense Quote"/>
    <w:basedOn w:val="967"/>
    <w:next w:val="967"/>
    <w:link w:val="94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4">
    <w:name w:val="Intense Quote Char"/>
    <w:basedOn w:val="977"/>
    <w:link w:val="943"/>
    <w:uiPriority w:val="30"/>
    <w:pPr>
      <w:pBdr/>
      <w:spacing/>
      <w:ind/>
    </w:pPr>
    <w:rPr>
      <w:i/>
      <w:iCs/>
      <w:color w:val="0f4761" w:themeColor="accent1" w:themeShade="BF"/>
    </w:rPr>
  </w:style>
  <w:style w:type="character" w:styleId="945">
    <w:name w:val="Intense Reference"/>
    <w:basedOn w:val="977"/>
    <w:uiPriority w:val="32"/>
    <w:qFormat/>
    <w:pPr>
      <w:pBdr/>
      <w:spacing/>
      <w:ind/>
    </w:pPr>
    <w:rPr>
      <w:b/>
      <w:bCs/>
      <w:smallCaps/>
      <w:color w:val="0f4761" w:themeColor="accent1" w:themeShade="BF"/>
      <w:spacing w:val="5"/>
    </w:rPr>
  </w:style>
  <w:style w:type="paragraph" w:styleId="946">
    <w:name w:val="No Spacing"/>
    <w:basedOn w:val="967"/>
    <w:uiPriority w:val="1"/>
    <w:qFormat/>
    <w:pPr>
      <w:pBdr/>
      <w:spacing w:after="0" w:line="240" w:lineRule="auto"/>
      <w:ind/>
    </w:pPr>
  </w:style>
  <w:style w:type="character" w:styleId="947">
    <w:name w:val="Subtle Emphasis"/>
    <w:basedOn w:val="977"/>
    <w:uiPriority w:val="19"/>
    <w:qFormat/>
    <w:pPr>
      <w:pBdr/>
      <w:spacing/>
      <w:ind/>
    </w:pPr>
    <w:rPr>
      <w:i/>
      <w:iCs/>
      <w:color w:val="404040" w:themeColor="text1" w:themeTint="BF"/>
    </w:rPr>
  </w:style>
  <w:style w:type="character" w:styleId="948">
    <w:name w:val="Emphasis"/>
    <w:basedOn w:val="977"/>
    <w:uiPriority w:val="20"/>
    <w:qFormat/>
    <w:pPr>
      <w:pBdr/>
      <w:spacing/>
      <w:ind/>
    </w:pPr>
    <w:rPr>
      <w:i/>
      <w:iCs/>
    </w:rPr>
  </w:style>
  <w:style w:type="character" w:styleId="949">
    <w:name w:val="Strong"/>
    <w:basedOn w:val="977"/>
    <w:uiPriority w:val="22"/>
    <w:qFormat/>
    <w:pPr>
      <w:pBdr/>
      <w:spacing/>
      <w:ind/>
    </w:pPr>
    <w:rPr>
      <w:b/>
      <w:bCs/>
    </w:rPr>
  </w:style>
  <w:style w:type="character" w:styleId="950">
    <w:name w:val="Subtle Reference"/>
    <w:basedOn w:val="977"/>
    <w:uiPriority w:val="31"/>
    <w:qFormat/>
    <w:pPr>
      <w:pBdr/>
      <w:spacing/>
      <w:ind/>
    </w:pPr>
    <w:rPr>
      <w:smallCaps/>
      <w:color w:val="5a5a5a" w:themeColor="text1" w:themeTint="A5"/>
    </w:rPr>
  </w:style>
  <w:style w:type="character" w:styleId="951">
    <w:name w:val="Book Title"/>
    <w:basedOn w:val="977"/>
    <w:uiPriority w:val="33"/>
    <w:qFormat/>
    <w:pPr>
      <w:pBdr/>
      <w:spacing/>
      <w:ind/>
    </w:pPr>
    <w:rPr>
      <w:b/>
      <w:bCs/>
      <w:i/>
      <w:iCs/>
      <w:spacing w:val="5"/>
    </w:rPr>
  </w:style>
  <w:style w:type="character" w:styleId="952">
    <w:name w:val="Header Char"/>
    <w:basedOn w:val="977"/>
    <w:link w:val="1050"/>
    <w:uiPriority w:val="99"/>
    <w:pPr>
      <w:pBdr/>
      <w:spacing/>
      <w:ind/>
    </w:pPr>
  </w:style>
  <w:style w:type="character" w:styleId="953">
    <w:name w:val="Footer Char"/>
    <w:basedOn w:val="977"/>
    <w:link w:val="1052"/>
    <w:uiPriority w:val="99"/>
    <w:pPr>
      <w:pBdr/>
      <w:spacing/>
      <w:ind/>
    </w:pPr>
  </w:style>
  <w:style w:type="character" w:styleId="954">
    <w:name w:val="Footnote Text Char"/>
    <w:basedOn w:val="977"/>
    <w:link w:val="1002"/>
    <w:uiPriority w:val="99"/>
    <w:semiHidden/>
    <w:pPr>
      <w:pBdr/>
      <w:spacing/>
      <w:ind/>
    </w:pPr>
    <w:rPr>
      <w:sz w:val="20"/>
      <w:szCs w:val="20"/>
    </w:rPr>
  </w:style>
  <w:style w:type="paragraph" w:styleId="955">
    <w:name w:val="endnote text"/>
    <w:basedOn w:val="967"/>
    <w:link w:val="956"/>
    <w:uiPriority w:val="99"/>
    <w:semiHidden/>
    <w:unhideWhenUsed/>
    <w:pPr>
      <w:pBdr/>
      <w:spacing w:after="0" w:line="240" w:lineRule="auto"/>
      <w:ind/>
    </w:pPr>
    <w:rPr>
      <w:sz w:val="20"/>
      <w:szCs w:val="20"/>
    </w:rPr>
  </w:style>
  <w:style w:type="character" w:styleId="956">
    <w:name w:val="Endnote Text Char"/>
    <w:basedOn w:val="977"/>
    <w:link w:val="955"/>
    <w:uiPriority w:val="99"/>
    <w:semiHidden/>
    <w:pPr>
      <w:pBdr/>
      <w:spacing/>
      <w:ind/>
    </w:pPr>
    <w:rPr>
      <w:sz w:val="20"/>
      <w:szCs w:val="20"/>
    </w:rPr>
  </w:style>
  <w:style w:type="character" w:styleId="957">
    <w:name w:val="endnote reference"/>
    <w:basedOn w:val="977"/>
    <w:uiPriority w:val="99"/>
    <w:semiHidden/>
    <w:unhideWhenUsed/>
    <w:pPr>
      <w:pBdr/>
      <w:spacing/>
      <w:ind/>
    </w:pPr>
    <w:rPr>
      <w:vertAlign w:val="superscript"/>
    </w:rPr>
  </w:style>
  <w:style w:type="character" w:styleId="958">
    <w:name w:val="FollowedHyperlink"/>
    <w:basedOn w:val="977"/>
    <w:uiPriority w:val="99"/>
    <w:semiHidden/>
    <w:unhideWhenUsed/>
    <w:pPr>
      <w:pBdr/>
      <w:spacing/>
      <w:ind/>
    </w:pPr>
    <w:rPr>
      <w:color w:val="954f72" w:themeColor="followedHyperlink"/>
      <w:u w:val="single"/>
    </w:rPr>
  </w:style>
  <w:style w:type="paragraph" w:styleId="959">
    <w:name w:val="toc 4"/>
    <w:basedOn w:val="967"/>
    <w:next w:val="967"/>
    <w:uiPriority w:val="39"/>
    <w:unhideWhenUsed/>
    <w:pPr>
      <w:pBdr/>
      <w:spacing w:after="100"/>
      <w:ind w:left="660"/>
    </w:pPr>
  </w:style>
  <w:style w:type="paragraph" w:styleId="960">
    <w:name w:val="toc 5"/>
    <w:basedOn w:val="967"/>
    <w:next w:val="967"/>
    <w:uiPriority w:val="39"/>
    <w:unhideWhenUsed/>
    <w:pPr>
      <w:pBdr/>
      <w:spacing w:after="100"/>
      <w:ind w:left="880"/>
    </w:pPr>
  </w:style>
  <w:style w:type="paragraph" w:styleId="961">
    <w:name w:val="toc 6"/>
    <w:basedOn w:val="967"/>
    <w:next w:val="967"/>
    <w:uiPriority w:val="39"/>
    <w:unhideWhenUsed/>
    <w:pPr>
      <w:pBdr/>
      <w:spacing w:after="100"/>
      <w:ind w:left="1100"/>
    </w:pPr>
  </w:style>
  <w:style w:type="paragraph" w:styleId="962">
    <w:name w:val="toc 7"/>
    <w:basedOn w:val="967"/>
    <w:next w:val="967"/>
    <w:uiPriority w:val="39"/>
    <w:unhideWhenUsed/>
    <w:pPr>
      <w:pBdr/>
      <w:spacing w:after="100"/>
      <w:ind w:left="1320"/>
    </w:pPr>
  </w:style>
  <w:style w:type="paragraph" w:styleId="963">
    <w:name w:val="toc 8"/>
    <w:basedOn w:val="967"/>
    <w:next w:val="967"/>
    <w:uiPriority w:val="39"/>
    <w:unhideWhenUsed/>
    <w:pPr>
      <w:pBdr/>
      <w:spacing w:after="100"/>
      <w:ind w:left="1540"/>
    </w:pPr>
  </w:style>
  <w:style w:type="paragraph" w:styleId="964">
    <w:name w:val="toc 9"/>
    <w:basedOn w:val="967"/>
    <w:next w:val="967"/>
    <w:uiPriority w:val="39"/>
    <w:unhideWhenUsed/>
    <w:pPr>
      <w:pBdr/>
      <w:spacing w:after="100"/>
      <w:ind w:left="1760"/>
    </w:pPr>
  </w:style>
  <w:style w:type="character" w:styleId="965">
    <w:name w:val="Placeholder Text"/>
    <w:basedOn w:val="977"/>
    <w:uiPriority w:val="99"/>
    <w:semiHidden/>
    <w:pPr>
      <w:pBdr/>
      <w:spacing/>
      <w:ind/>
    </w:pPr>
    <w:rPr>
      <w:color w:val="666666"/>
    </w:rPr>
  </w:style>
  <w:style w:type="paragraph" w:styleId="966">
    <w:name w:val="table of figures"/>
    <w:basedOn w:val="967"/>
    <w:next w:val="967"/>
    <w:uiPriority w:val="99"/>
    <w:unhideWhenUsed/>
    <w:pPr>
      <w:pBdr/>
      <w:spacing w:after="0" w:afterAutospacing="0"/>
      <w:ind/>
    </w:pPr>
  </w:style>
  <w:style w:type="paragraph" w:styleId="967" w:default="1">
    <w:name w:val="Normal"/>
    <w:qFormat/>
    <w:pPr>
      <w:pBdr/>
      <w:spacing/>
      <w:ind/>
    </w:pPr>
  </w:style>
  <w:style w:type="paragraph" w:styleId="968">
    <w:name w:val="Heading 1"/>
    <w:basedOn w:val="967"/>
    <w:next w:val="980"/>
    <w:link w:val="992"/>
    <w:uiPriority w:val="9"/>
    <w:qFormat/>
    <w:pPr>
      <w:keepNext w:val="true"/>
      <w:keepLines w:val="true"/>
      <w:numPr>
        <w:numId w:val="1"/>
      </w:numPr>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69">
    <w:name w:val="Heading 2"/>
    <w:basedOn w:val="967"/>
    <w:next w:val="980"/>
    <w:link w:val="993"/>
    <w:uiPriority w:val="9"/>
    <w:unhideWhenUsed/>
    <w:qFormat/>
    <w:pPr>
      <w:keepNext w:val="true"/>
      <w:keepLines w:val="true"/>
      <w:numPr>
        <w:ilvl w:val="1"/>
        <w:numId w:val="1"/>
      </w:numPr>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70">
    <w:name w:val="Heading 3"/>
    <w:basedOn w:val="967"/>
    <w:next w:val="980"/>
    <w:link w:val="994"/>
    <w:uiPriority w:val="9"/>
    <w:unhideWhenUsed/>
    <w:qFormat/>
    <w:pPr>
      <w:keepNext w:val="true"/>
      <w:keepLines w:val="true"/>
      <w:numPr>
        <w:ilvl w:val="2"/>
        <w:numId w:val="1"/>
      </w:numPr>
      <w:pBdr/>
      <w:spacing w:after="80" w:before="160"/>
      <w:ind/>
      <w:outlineLvl w:val="2"/>
    </w:pPr>
    <w:rPr>
      <w:rFonts w:eastAsiaTheme="majorEastAsia" w:cstheme="majorBidi"/>
      <w:color w:val="0f4761" w:themeColor="accent1" w:themeShade="BF"/>
      <w:sz w:val="28"/>
      <w:szCs w:val="28"/>
    </w:rPr>
  </w:style>
  <w:style w:type="paragraph" w:styleId="971">
    <w:name w:val="Heading 4"/>
    <w:basedOn w:val="967"/>
    <w:next w:val="980"/>
    <w:link w:val="995"/>
    <w:uiPriority w:val="9"/>
    <w:semiHidden/>
    <w:unhideWhenUsed/>
    <w:qFormat/>
    <w:pPr>
      <w:keepNext w:val="true"/>
      <w:keepLines w:val="true"/>
      <w:numPr>
        <w:ilvl w:val="3"/>
        <w:numId w:val="1"/>
      </w:numPr>
      <w:pBdr/>
      <w:spacing w:after="40" w:before="80"/>
      <w:ind/>
      <w:outlineLvl w:val="3"/>
    </w:pPr>
    <w:rPr>
      <w:rFonts w:eastAsiaTheme="majorEastAsia" w:cstheme="majorBidi"/>
      <w:i/>
      <w:iCs/>
      <w:color w:val="0f4761" w:themeColor="accent1" w:themeShade="BF"/>
    </w:rPr>
  </w:style>
  <w:style w:type="paragraph" w:styleId="972">
    <w:name w:val="Heading 5"/>
    <w:basedOn w:val="967"/>
    <w:next w:val="980"/>
    <w:link w:val="996"/>
    <w:uiPriority w:val="9"/>
    <w:semiHidden/>
    <w:unhideWhenUsed/>
    <w:qFormat/>
    <w:pPr>
      <w:keepNext w:val="true"/>
      <w:keepLines w:val="true"/>
      <w:numPr>
        <w:ilvl w:val="4"/>
        <w:numId w:val="1"/>
      </w:numPr>
      <w:pBdr/>
      <w:spacing w:after="40" w:before="80"/>
      <w:ind/>
      <w:outlineLvl w:val="4"/>
    </w:pPr>
    <w:rPr>
      <w:rFonts w:eastAsiaTheme="majorEastAsia" w:cstheme="majorBidi"/>
      <w:color w:val="0f4761" w:themeColor="accent1" w:themeShade="BF"/>
    </w:rPr>
  </w:style>
  <w:style w:type="paragraph" w:styleId="973">
    <w:name w:val="Heading 6"/>
    <w:basedOn w:val="967"/>
    <w:next w:val="980"/>
    <w:link w:val="997"/>
    <w:uiPriority w:val="9"/>
    <w:semiHidden/>
    <w:unhideWhenUsed/>
    <w:qFormat/>
    <w:pPr>
      <w:keepNext w:val="true"/>
      <w:keepLines w:val="true"/>
      <w:numPr>
        <w:ilvl w:val="5"/>
        <w:numId w:val="1"/>
      </w:numPr>
      <w:pBdr/>
      <w:spacing w:after="0" w:before="40"/>
      <w:ind/>
      <w:outlineLvl w:val="5"/>
    </w:pPr>
    <w:rPr>
      <w:rFonts w:eastAsiaTheme="majorEastAsia" w:cstheme="majorBidi"/>
      <w:i/>
      <w:iCs/>
      <w:color w:val="595959" w:themeColor="text1" w:themeTint="A6"/>
    </w:rPr>
  </w:style>
  <w:style w:type="paragraph" w:styleId="974">
    <w:name w:val="Heading 7"/>
    <w:basedOn w:val="967"/>
    <w:next w:val="980"/>
    <w:link w:val="998"/>
    <w:uiPriority w:val="9"/>
    <w:semiHidden/>
    <w:unhideWhenUsed/>
    <w:qFormat/>
    <w:pPr>
      <w:keepNext w:val="true"/>
      <w:keepLines w:val="true"/>
      <w:numPr>
        <w:ilvl w:val="6"/>
        <w:numId w:val="1"/>
      </w:numPr>
      <w:pBdr/>
      <w:spacing w:after="0" w:before="40"/>
      <w:ind/>
      <w:outlineLvl w:val="6"/>
    </w:pPr>
    <w:rPr>
      <w:rFonts w:eastAsiaTheme="majorEastAsia" w:cstheme="majorBidi"/>
      <w:color w:val="595959" w:themeColor="text1" w:themeTint="A6"/>
    </w:rPr>
  </w:style>
  <w:style w:type="paragraph" w:styleId="975">
    <w:name w:val="Heading 8"/>
    <w:basedOn w:val="967"/>
    <w:next w:val="980"/>
    <w:link w:val="999"/>
    <w:uiPriority w:val="9"/>
    <w:semiHidden/>
    <w:unhideWhenUsed/>
    <w:qFormat/>
    <w:pPr>
      <w:keepNext w:val="true"/>
      <w:keepLines w:val="true"/>
      <w:numPr>
        <w:ilvl w:val="7"/>
        <w:numId w:val="1"/>
      </w:numPr>
      <w:pBdr/>
      <w:spacing w:after="0"/>
      <w:ind/>
      <w:outlineLvl w:val="7"/>
    </w:pPr>
    <w:rPr>
      <w:rFonts w:eastAsiaTheme="majorEastAsia" w:cstheme="majorBidi"/>
      <w:i/>
      <w:iCs/>
      <w:color w:val="272727" w:themeColor="text1" w:themeTint="D8"/>
    </w:rPr>
  </w:style>
  <w:style w:type="paragraph" w:styleId="976">
    <w:name w:val="Heading 9"/>
    <w:basedOn w:val="967"/>
    <w:next w:val="980"/>
    <w:link w:val="1000"/>
    <w:uiPriority w:val="9"/>
    <w:semiHidden/>
    <w:unhideWhenUsed/>
    <w:qFormat/>
    <w:pPr>
      <w:keepNext w:val="true"/>
      <w:keepLines w:val="true"/>
      <w:numPr>
        <w:ilvl w:val="8"/>
        <w:numId w:val="1"/>
      </w:numPr>
      <w:pBdr/>
      <w:spacing w:after="0"/>
      <w:ind/>
      <w:outlineLvl w:val="8"/>
    </w:pPr>
    <w:rPr>
      <w:rFonts w:eastAsiaTheme="majorEastAsia" w:cstheme="majorBidi"/>
      <w:color w:val="272727" w:themeColor="text1" w:themeTint="D8"/>
    </w:rPr>
  </w:style>
  <w:style w:type="character" w:styleId="977" w:default="1">
    <w:name w:val="Default Paragraph Font"/>
    <w:uiPriority w:val="1"/>
    <w:semiHidden/>
    <w:unhideWhenUsed/>
    <w:pPr>
      <w:pBdr/>
      <w:spacing/>
      <w:ind/>
    </w:pPr>
  </w:style>
  <w:style w:type="table" w:styleId="97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9" w:default="1">
    <w:name w:val="No List"/>
    <w:uiPriority w:val="99"/>
    <w:semiHidden/>
    <w:unhideWhenUsed/>
    <w:pPr>
      <w:pBdr/>
      <w:spacing/>
      <w:ind/>
    </w:pPr>
  </w:style>
  <w:style w:type="paragraph" w:styleId="980">
    <w:name w:val="Body Text"/>
    <w:basedOn w:val="967"/>
    <w:qFormat/>
    <w:pPr>
      <w:pBdr/>
      <w:spacing w:after="180" w:before="180"/>
      <w:ind/>
    </w:pPr>
  </w:style>
  <w:style w:type="paragraph" w:styleId="981" w:customStyle="1">
    <w:name w:val="First Paragraph"/>
    <w:basedOn w:val="980"/>
    <w:next w:val="980"/>
    <w:qFormat/>
    <w:pPr>
      <w:pBdr/>
      <w:spacing/>
      <w:ind/>
    </w:pPr>
  </w:style>
  <w:style w:type="paragraph" w:styleId="982" w:customStyle="1">
    <w:name w:val="Compact"/>
    <w:basedOn w:val="980"/>
    <w:qFormat/>
    <w:pPr>
      <w:pBdr/>
      <w:spacing w:after="36" w:before="36"/>
      <w:ind/>
    </w:pPr>
  </w:style>
  <w:style w:type="paragraph" w:styleId="983">
    <w:name w:val="Title"/>
    <w:basedOn w:val="967"/>
    <w:next w:val="980"/>
    <w:link w:val="984"/>
    <w:uiPriority w:val="10"/>
    <w:qFormat/>
    <w:pPr>
      <w:pBdr/>
      <w:spacing w:after="80"/>
      <w:ind/>
      <w:contextualSpacing w:val="true"/>
      <w:jc w:val="center"/>
    </w:pPr>
    <w:rPr>
      <w:rFonts w:asciiTheme="majorHAnsi" w:hAnsiTheme="majorHAnsi" w:eastAsiaTheme="majorEastAsia" w:cstheme="majorBidi"/>
      <w:spacing w:val="-10"/>
      <w:sz w:val="56"/>
      <w:szCs w:val="56"/>
    </w:rPr>
  </w:style>
  <w:style w:type="character" w:styleId="984" w:customStyle="1">
    <w:name w:val="Titolo Carattere"/>
    <w:basedOn w:val="977"/>
    <w:link w:val="983"/>
    <w:uiPriority w:val="10"/>
    <w:pPr>
      <w:pBdr/>
      <w:spacing/>
      <w:ind/>
    </w:pPr>
    <w:rPr>
      <w:rFonts w:asciiTheme="majorHAnsi" w:hAnsiTheme="majorHAnsi" w:eastAsiaTheme="majorEastAsia" w:cstheme="majorBidi"/>
      <w:spacing w:val="-10"/>
      <w:sz w:val="56"/>
      <w:szCs w:val="56"/>
    </w:rPr>
  </w:style>
  <w:style w:type="paragraph" w:styleId="985">
    <w:name w:val="Subtitle"/>
    <w:basedOn w:val="983"/>
    <w:next w:val="980"/>
    <w:link w:val="986"/>
    <w:uiPriority w:val="11"/>
    <w:qFormat/>
    <w:pPr>
      <w:numPr>
        <w:ilvl w:val="1"/>
      </w:numPr>
      <w:pBdr/>
      <w:spacing/>
      <w:ind/>
    </w:pPr>
    <w:rPr>
      <w:spacing w:val="15"/>
      <w:sz w:val="28"/>
      <w:szCs w:val="28"/>
    </w:rPr>
  </w:style>
  <w:style w:type="character" w:styleId="986" w:customStyle="1">
    <w:name w:val="Sottotitolo Carattere"/>
    <w:basedOn w:val="977"/>
    <w:link w:val="985"/>
    <w:uiPriority w:val="11"/>
    <w:pPr>
      <w:pBdr/>
      <w:spacing/>
      <w:ind/>
    </w:pPr>
    <w:rPr>
      <w:rFonts w:eastAsiaTheme="majorEastAsia" w:cstheme="majorBidi"/>
      <w:color w:val="595959" w:themeColor="text1" w:themeTint="A6"/>
      <w:spacing w:val="15"/>
      <w:sz w:val="28"/>
      <w:szCs w:val="28"/>
    </w:rPr>
  </w:style>
  <w:style w:type="paragraph" w:styleId="987" w:customStyle="1">
    <w:name w:val="Author"/>
    <w:next w:val="980"/>
    <w:qFormat/>
    <w:pPr>
      <w:keepNext w:val="true"/>
      <w:keepLines w:val="true"/>
      <w:pBdr/>
      <w:spacing/>
      <w:ind/>
      <w:jc w:val="center"/>
    </w:pPr>
  </w:style>
  <w:style w:type="paragraph" w:styleId="988">
    <w:name w:val="Date"/>
    <w:next w:val="980"/>
    <w:qFormat/>
    <w:pPr>
      <w:keepNext w:val="true"/>
      <w:keepLines w:val="true"/>
      <w:pBdr/>
      <w:spacing/>
      <w:ind/>
      <w:jc w:val="center"/>
    </w:pPr>
  </w:style>
  <w:style w:type="paragraph" w:styleId="989" w:customStyle="1">
    <w:name w:val="Abstract Title"/>
    <w:basedOn w:val="967"/>
    <w:next w:val="990"/>
    <w:qFormat/>
    <w:pPr>
      <w:keepNext w:val="true"/>
      <w:keepLines w:val="true"/>
      <w:pBdr/>
      <w:spacing w:after="0" w:before="300"/>
      <w:ind/>
      <w:jc w:val="center"/>
    </w:pPr>
    <w:rPr>
      <w:b/>
      <w:sz w:val="20"/>
      <w:szCs w:val="20"/>
    </w:rPr>
  </w:style>
  <w:style w:type="paragraph" w:styleId="990" w:customStyle="1">
    <w:name w:val="Abstract"/>
    <w:basedOn w:val="967"/>
    <w:next w:val="980"/>
    <w:qFormat/>
    <w:pPr>
      <w:keepNext w:val="true"/>
      <w:keepLines w:val="true"/>
      <w:pBdr/>
      <w:spacing w:after="300" w:before="100"/>
      <w:ind/>
    </w:pPr>
    <w:rPr>
      <w:sz w:val="20"/>
      <w:szCs w:val="20"/>
    </w:rPr>
  </w:style>
  <w:style w:type="paragraph" w:styleId="991">
    <w:name w:val="Bibliography"/>
    <w:basedOn w:val="967"/>
    <w:qFormat/>
    <w:pPr>
      <w:pBdr/>
      <w:spacing/>
      <w:ind/>
    </w:pPr>
  </w:style>
  <w:style w:type="character" w:styleId="992" w:customStyle="1">
    <w:name w:val="Titolo 1 Carattere"/>
    <w:basedOn w:val="977"/>
    <w:link w:val="968"/>
    <w:uiPriority w:val="9"/>
    <w:pPr>
      <w:pBdr/>
      <w:spacing/>
      <w:ind/>
    </w:pPr>
    <w:rPr>
      <w:rFonts w:asciiTheme="majorHAnsi" w:hAnsiTheme="majorHAnsi" w:eastAsiaTheme="majorEastAsia" w:cstheme="majorBidi"/>
      <w:color w:val="0f4761" w:themeColor="accent1" w:themeShade="BF"/>
      <w:sz w:val="40"/>
      <w:szCs w:val="40"/>
    </w:rPr>
  </w:style>
  <w:style w:type="character" w:styleId="993" w:customStyle="1">
    <w:name w:val="Titolo 2 Carattere"/>
    <w:basedOn w:val="977"/>
    <w:link w:val="969"/>
    <w:uiPriority w:val="9"/>
    <w:pPr>
      <w:pBdr/>
      <w:spacing/>
      <w:ind/>
    </w:pPr>
    <w:rPr>
      <w:rFonts w:asciiTheme="majorHAnsi" w:hAnsiTheme="majorHAnsi" w:eastAsiaTheme="majorEastAsia" w:cstheme="majorBidi"/>
      <w:color w:val="0f4761" w:themeColor="accent1" w:themeShade="BF"/>
      <w:sz w:val="32"/>
      <w:szCs w:val="32"/>
    </w:rPr>
  </w:style>
  <w:style w:type="character" w:styleId="994" w:customStyle="1">
    <w:name w:val="Titolo 3 Carattere"/>
    <w:basedOn w:val="977"/>
    <w:link w:val="970"/>
    <w:uiPriority w:val="9"/>
    <w:pPr>
      <w:pBdr/>
      <w:spacing/>
      <w:ind/>
    </w:pPr>
    <w:rPr>
      <w:rFonts w:eastAsiaTheme="majorEastAsia" w:cstheme="majorBidi"/>
      <w:color w:val="0f4761" w:themeColor="accent1" w:themeShade="BF"/>
      <w:sz w:val="28"/>
      <w:szCs w:val="28"/>
    </w:rPr>
  </w:style>
  <w:style w:type="character" w:styleId="995" w:customStyle="1">
    <w:name w:val="Titolo 4 Carattere"/>
    <w:basedOn w:val="977"/>
    <w:link w:val="971"/>
    <w:uiPriority w:val="9"/>
    <w:semiHidden/>
    <w:pPr>
      <w:pBdr/>
      <w:spacing/>
      <w:ind/>
    </w:pPr>
    <w:rPr>
      <w:rFonts w:eastAsiaTheme="majorEastAsia" w:cstheme="majorBidi"/>
      <w:i/>
      <w:iCs/>
      <w:color w:val="0f4761" w:themeColor="accent1" w:themeShade="BF"/>
    </w:rPr>
  </w:style>
  <w:style w:type="character" w:styleId="996" w:customStyle="1">
    <w:name w:val="Titolo 5 Carattere"/>
    <w:basedOn w:val="977"/>
    <w:link w:val="972"/>
    <w:uiPriority w:val="9"/>
    <w:semiHidden/>
    <w:pPr>
      <w:pBdr/>
      <w:spacing/>
      <w:ind/>
    </w:pPr>
    <w:rPr>
      <w:rFonts w:eastAsiaTheme="majorEastAsia" w:cstheme="majorBidi"/>
      <w:color w:val="0f4761" w:themeColor="accent1" w:themeShade="BF"/>
    </w:rPr>
  </w:style>
  <w:style w:type="character" w:styleId="997" w:customStyle="1">
    <w:name w:val="Titolo 6 Carattere"/>
    <w:basedOn w:val="977"/>
    <w:link w:val="973"/>
    <w:uiPriority w:val="9"/>
    <w:semiHidden/>
    <w:pPr>
      <w:pBdr/>
      <w:spacing/>
      <w:ind/>
    </w:pPr>
    <w:rPr>
      <w:rFonts w:eastAsiaTheme="majorEastAsia" w:cstheme="majorBidi"/>
      <w:i/>
      <w:iCs/>
      <w:color w:val="595959" w:themeColor="text1" w:themeTint="A6"/>
    </w:rPr>
  </w:style>
  <w:style w:type="character" w:styleId="998" w:customStyle="1">
    <w:name w:val="Titolo 7 Carattere"/>
    <w:basedOn w:val="977"/>
    <w:link w:val="974"/>
    <w:uiPriority w:val="9"/>
    <w:semiHidden/>
    <w:pPr>
      <w:pBdr/>
      <w:spacing/>
      <w:ind/>
    </w:pPr>
    <w:rPr>
      <w:rFonts w:eastAsiaTheme="majorEastAsia" w:cstheme="majorBidi"/>
      <w:color w:val="595959" w:themeColor="text1" w:themeTint="A6"/>
    </w:rPr>
  </w:style>
  <w:style w:type="character" w:styleId="999" w:customStyle="1">
    <w:name w:val="Titolo 8 Carattere"/>
    <w:basedOn w:val="977"/>
    <w:link w:val="975"/>
    <w:uiPriority w:val="9"/>
    <w:semiHidden/>
    <w:pPr>
      <w:pBdr/>
      <w:spacing/>
      <w:ind/>
    </w:pPr>
    <w:rPr>
      <w:rFonts w:eastAsiaTheme="majorEastAsia" w:cstheme="majorBidi"/>
      <w:i/>
      <w:iCs/>
      <w:color w:val="272727" w:themeColor="text1" w:themeTint="D8"/>
    </w:rPr>
  </w:style>
  <w:style w:type="character" w:styleId="1000" w:customStyle="1">
    <w:name w:val="Titolo 9 Carattere"/>
    <w:basedOn w:val="977"/>
    <w:link w:val="976"/>
    <w:uiPriority w:val="9"/>
    <w:semiHidden/>
    <w:pPr>
      <w:pBdr/>
      <w:spacing/>
      <w:ind/>
    </w:pPr>
    <w:rPr>
      <w:rFonts w:eastAsiaTheme="majorEastAsia" w:cstheme="majorBidi"/>
      <w:color w:val="272727" w:themeColor="text1" w:themeTint="D8"/>
    </w:rPr>
  </w:style>
  <w:style w:type="paragraph" w:styleId="1001">
    <w:name w:val="Block Text"/>
    <w:basedOn w:val="980"/>
    <w:next w:val="980"/>
    <w:uiPriority w:val="9"/>
    <w:unhideWhenUsed/>
    <w:qFormat/>
    <w:pPr>
      <w:pBdr/>
      <w:spacing w:after="100" w:before="100"/>
      <w:ind w:right="480" w:left="480"/>
    </w:pPr>
  </w:style>
  <w:style w:type="paragraph" w:styleId="1002">
    <w:name w:val="footnote text"/>
    <w:basedOn w:val="967"/>
    <w:uiPriority w:val="9"/>
    <w:unhideWhenUsed/>
    <w:qFormat/>
    <w:pPr>
      <w:pBdr/>
      <w:spacing/>
      <w:ind/>
    </w:pPr>
  </w:style>
  <w:style w:type="paragraph" w:styleId="1003" w:customStyle="1">
    <w:name w:val="Footnote Block Text"/>
    <w:basedOn w:val="1002"/>
    <w:next w:val="1002"/>
    <w:uiPriority w:val="9"/>
    <w:unhideWhenUsed/>
    <w:qFormat/>
    <w:pPr>
      <w:pBdr/>
      <w:spacing w:after="100" w:before="100"/>
      <w:ind w:right="480" w:left="480"/>
    </w:pPr>
  </w:style>
  <w:style w:type="table" w:styleId="1004" w:customStyle="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rPr>
        <w:jc w:val="left"/>
      </w:trPr>
      <w:tcPr>
        <w:tcBorders>
          <w:bottom w:val="single" w:color="000000" w:sz="0"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5" w:customStyle="1">
    <w:name w:val="Definition Term"/>
    <w:basedOn w:val="967"/>
    <w:next w:val="1006"/>
    <w:pPr>
      <w:keepNext w:val="true"/>
      <w:keepLines w:val="true"/>
      <w:pBdr/>
      <w:spacing w:after="0"/>
      <w:ind/>
    </w:pPr>
    <w:rPr>
      <w:b/>
    </w:rPr>
  </w:style>
  <w:style w:type="paragraph" w:styleId="1006" w:customStyle="1">
    <w:name w:val="Definition"/>
    <w:basedOn w:val="967"/>
    <w:pPr>
      <w:pBdr/>
      <w:spacing/>
      <w:ind/>
    </w:pPr>
  </w:style>
  <w:style w:type="paragraph" w:styleId="1007">
    <w:name w:val="Caption"/>
    <w:basedOn w:val="967"/>
    <w:link w:val="1012"/>
    <w:pPr>
      <w:pBdr/>
      <w:spacing w:after="120"/>
      <w:ind/>
    </w:pPr>
    <w:rPr>
      <w:i/>
    </w:rPr>
  </w:style>
  <w:style w:type="paragraph" w:styleId="1008" w:customStyle="1">
    <w:name w:val="Table Caption"/>
    <w:basedOn w:val="1007"/>
    <w:pPr>
      <w:keepNext w:val="true"/>
      <w:pBdr/>
      <w:spacing/>
      <w:ind/>
    </w:pPr>
  </w:style>
  <w:style w:type="paragraph" w:styleId="1009" w:customStyle="1">
    <w:name w:val="Image Caption"/>
    <w:basedOn w:val="1007"/>
    <w:pPr>
      <w:pBdr/>
      <w:spacing/>
      <w:ind/>
    </w:pPr>
  </w:style>
  <w:style w:type="paragraph" w:styleId="1010" w:customStyle="1">
    <w:name w:val="Figure"/>
    <w:basedOn w:val="967"/>
    <w:pPr>
      <w:pBdr/>
      <w:spacing/>
      <w:ind/>
    </w:pPr>
  </w:style>
  <w:style w:type="paragraph" w:styleId="1011" w:customStyle="1">
    <w:name w:val="Captioned Figure"/>
    <w:basedOn w:val="1010"/>
    <w:pPr>
      <w:keepNext w:val="true"/>
      <w:pBdr/>
      <w:spacing/>
      <w:ind/>
    </w:pPr>
  </w:style>
  <w:style w:type="character" w:styleId="1012" w:customStyle="1">
    <w:name w:val="Didascalia Carattere"/>
    <w:basedOn w:val="977"/>
    <w:link w:val="1007"/>
    <w:pPr>
      <w:pBdr/>
      <w:spacing/>
      <w:ind/>
    </w:pPr>
  </w:style>
  <w:style w:type="character" w:styleId="1013" w:customStyle="1">
    <w:name w:val="Verbatim Char"/>
    <w:basedOn w:val="1012"/>
    <w:link w:val="1018"/>
    <w:pPr>
      <w:pBdr/>
      <w:spacing/>
      <w:ind/>
    </w:pPr>
    <w:rPr>
      <w:rFonts w:ascii="Consolas" w:hAnsi="Consolas"/>
      <w:sz w:val="22"/>
    </w:rPr>
  </w:style>
  <w:style w:type="character" w:styleId="1014" w:customStyle="1">
    <w:name w:val="Section Number"/>
    <w:basedOn w:val="1012"/>
    <w:pPr>
      <w:pBdr/>
      <w:spacing/>
      <w:ind/>
    </w:pPr>
  </w:style>
  <w:style w:type="character" w:styleId="1015">
    <w:name w:val="footnote reference"/>
    <w:basedOn w:val="1012"/>
    <w:pPr>
      <w:pBdr/>
      <w:spacing/>
      <w:ind/>
    </w:pPr>
    <w:rPr>
      <w:vertAlign w:val="superscript"/>
    </w:rPr>
  </w:style>
  <w:style w:type="character" w:styleId="1016">
    <w:name w:val="Hyperlink"/>
    <w:basedOn w:val="1012"/>
    <w:uiPriority w:val="99"/>
    <w:pPr>
      <w:pBdr/>
      <w:spacing/>
      <w:ind/>
    </w:pPr>
    <w:rPr>
      <w:color w:val="156082" w:themeColor="accent1"/>
    </w:rPr>
  </w:style>
  <w:style w:type="paragraph" w:styleId="1017">
    <w:name w:val="TOC Heading"/>
    <w:basedOn w:val="968"/>
    <w:next w:val="980"/>
    <w:uiPriority w:val="39"/>
    <w:unhideWhenUsed/>
    <w:qFormat/>
    <w:pPr>
      <w:pBdr/>
      <w:spacing w:before="240" w:line="259" w:lineRule="auto"/>
      <w:ind/>
      <w:outlineLvl w:val="9"/>
    </w:pPr>
  </w:style>
  <w:style w:type="paragraph" w:styleId="1018" w:customStyle="1">
    <w:name w:val="Source Code"/>
    <w:basedOn w:val="967"/>
    <w:link w:val="1013"/>
    <w:pPr>
      <w:pBdr/>
      <w:spacing/>
      <w:ind/>
    </w:pPr>
  </w:style>
  <w:style w:type="character" w:styleId="1019" w:customStyle="1">
    <w:name w:val="KeywordTok"/>
    <w:basedOn w:val="1013"/>
    <w:pPr>
      <w:pBdr/>
      <w:spacing/>
      <w:ind/>
    </w:pPr>
    <w:rPr>
      <w:rFonts w:ascii="Consolas" w:hAnsi="Consolas"/>
      <w:b/>
      <w:color w:val="007020"/>
      <w:sz w:val="22"/>
    </w:rPr>
  </w:style>
  <w:style w:type="character" w:styleId="1020" w:customStyle="1">
    <w:name w:val="DataTypeTok"/>
    <w:basedOn w:val="1013"/>
    <w:pPr>
      <w:pBdr/>
      <w:spacing/>
      <w:ind/>
    </w:pPr>
    <w:rPr>
      <w:rFonts w:ascii="Consolas" w:hAnsi="Consolas"/>
      <w:color w:val="902000"/>
      <w:sz w:val="22"/>
    </w:rPr>
  </w:style>
  <w:style w:type="character" w:styleId="1021" w:customStyle="1">
    <w:name w:val="DecValTok"/>
    <w:basedOn w:val="1013"/>
    <w:pPr>
      <w:pBdr/>
      <w:spacing/>
      <w:ind/>
    </w:pPr>
    <w:rPr>
      <w:rFonts w:ascii="Consolas" w:hAnsi="Consolas"/>
      <w:color w:val="40a070"/>
      <w:sz w:val="22"/>
    </w:rPr>
  </w:style>
  <w:style w:type="character" w:styleId="1022" w:customStyle="1">
    <w:name w:val="BaseNTok"/>
    <w:basedOn w:val="1013"/>
    <w:pPr>
      <w:pBdr/>
      <w:spacing/>
      <w:ind/>
    </w:pPr>
    <w:rPr>
      <w:rFonts w:ascii="Consolas" w:hAnsi="Consolas"/>
      <w:color w:val="40a070"/>
      <w:sz w:val="22"/>
    </w:rPr>
  </w:style>
  <w:style w:type="character" w:styleId="1023" w:customStyle="1">
    <w:name w:val="FloatTok"/>
    <w:basedOn w:val="1013"/>
    <w:pPr>
      <w:pBdr/>
      <w:spacing/>
      <w:ind/>
    </w:pPr>
    <w:rPr>
      <w:rFonts w:ascii="Consolas" w:hAnsi="Consolas"/>
      <w:color w:val="40a070"/>
      <w:sz w:val="22"/>
    </w:rPr>
  </w:style>
  <w:style w:type="character" w:styleId="1024" w:customStyle="1">
    <w:name w:val="ConstantTok"/>
    <w:basedOn w:val="1013"/>
    <w:pPr>
      <w:pBdr/>
      <w:spacing/>
      <w:ind/>
    </w:pPr>
    <w:rPr>
      <w:rFonts w:ascii="Consolas" w:hAnsi="Consolas"/>
      <w:color w:val="880000"/>
      <w:sz w:val="22"/>
    </w:rPr>
  </w:style>
  <w:style w:type="character" w:styleId="1025" w:customStyle="1">
    <w:name w:val="CharTok"/>
    <w:basedOn w:val="1013"/>
    <w:pPr>
      <w:pBdr/>
      <w:spacing/>
      <w:ind/>
    </w:pPr>
    <w:rPr>
      <w:rFonts w:ascii="Consolas" w:hAnsi="Consolas"/>
      <w:color w:val="4070a0"/>
      <w:sz w:val="22"/>
    </w:rPr>
  </w:style>
  <w:style w:type="character" w:styleId="1026" w:customStyle="1">
    <w:name w:val="SpecialCharTok"/>
    <w:basedOn w:val="1013"/>
    <w:pPr>
      <w:pBdr/>
      <w:spacing/>
      <w:ind/>
    </w:pPr>
    <w:rPr>
      <w:rFonts w:ascii="Consolas" w:hAnsi="Consolas"/>
      <w:color w:val="4070a0"/>
      <w:sz w:val="22"/>
    </w:rPr>
  </w:style>
  <w:style w:type="character" w:styleId="1027" w:customStyle="1">
    <w:name w:val="StringTok"/>
    <w:basedOn w:val="1013"/>
    <w:pPr>
      <w:pBdr/>
      <w:spacing/>
      <w:ind/>
    </w:pPr>
    <w:rPr>
      <w:rFonts w:ascii="Consolas" w:hAnsi="Consolas"/>
      <w:color w:val="4070a0"/>
      <w:sz w:val="22"/>
    </w:rPr>
  </w:style>
  <w:style w:type="character" w:styleId="1028" w:customStyle="1">
    <w:name w:val="VerbatimStringTok"/>
    <w:basedOn w:val="1013"/>
    <w:pPr>
      <w:pBdr/>
      <w:spacing/>
      <w:ind/>
    </w:pPr>
    <w:rPr>
      <w:rFonts w:ascii="Consolas" w:hAnsi="Consolas"/>
      <w:color w:val="4070a0"/>
      <w:sz w:val="22"/>
    </w:rPr>
  </w:style>
  <w:style w:type="character" w:styleId="1029" w:customStyle="1">
    <w:name w:val="SpecialStringTok"/>
    <w:basedOn w:val="1013"/>
    <w:pPr>
      <w:pBdr/>
      <w:spacing/>
      <w:ind/>
    </w:pPr>
    <w:rPr>
      <w:rFonts w:ascii="Consolas" w:hAnsi="Consolas"/>
      <w:color w:val="bb6688"/>
      <w:sz w:val="22"/>
    </w:rPr>
  </w:style>
  <w:style w:type="character" w:styleId="1030" w:customStyle="1">
    <w:name w:val="ImportTok"/>
    <w:basedOn w:val="1013"/>
    <w:pPr>
      <w:pBdr/>
      <w:spacing/>
      <w:ind/>
    </w:pPr>
    <w:rPr>
      <w:rFonts w:ascii="Consolas" w:hAnsi="Consolas"/>
      <w:b/>
      <w:color w:val="008000"/>
      <w:sz w:val="22"/>
    </w:rPr>
  </w:style>
  <w:style w:type="character" w:styleId="1031" w:customStyle="1">
    <w:name w:val="CommentTok"/>
    <w:basedOn w:val="1013"/>
    <w:pPr>
      <w:pBdr/>
      <w:spacing/>
      <w:ind/>
    </w:pPr>
    <w:rPr>
      <w:rFonts w:ascii="Consolas" w:hAnsi="Consolas"/>
      <w:i/>
      <w:color w:val="60a0b0"/>
      <w:sz w:val="22"/>
    </w:rPr>
  </w:style>
  <w:style w:type="character" w:styleId="1032" w:customStyle="1">
    <w:name w:val="DocumentationTok"/>
    <w:basedOn w:val="1013"/>
    <w:pPr>
      <w:pBdr/>
      <w:spacing/>
      <w:ind/>
    </w:pPr>
    <w:rPr>
      <w:rFonts w:ascii="Consolas" w:hAnsi="Consolas"/>
      <w:i/>
      <w:color w:val="ba2121"/>
      <w:sz w:val="22"/>
    </w:rPr>
  </w:style>
  <w:style w:type="character" w:styleId="1033" w:customStyle="1">
    <w:name w:val="AnnotationTok"/>
    <w:basedOn w:val="1013"/>
    <w:pPr>
      <w:pBdr/>
      <w:spacing/>
      <w:ind/>
    </w:pPr>
    <w:rPr>
      <w:rFonts w:ascii="Consolas" w:hAnsi="Consolas"/>
      <w:b/>
      <w:i/>
      <w:color w:val="60a0b0"/>
      <w:sz w:val="22"/>
    </w:rPr>
  </w:style>
  <w:style w:type="character" w:styleId="1034" w:customStyle="1">
    <w:name w:val="CommentVarTok"/>
    <w:basedOn w:val="1013"/>
    <w:pPr>
      <w:pBdr/>
      <w:spacing/>
      <w:ind/>
    </w:pPr>
    <w:rPr>
      <w:rFonts w:ascii="Consolas" w:hAnsi="Consolas"/>
      <w:b/>
      <w:i/>
      <w:color w:val="60a0b0"/>
      <w:sz w:val="22"/>
    </w:rPr>
  </w:style>
  <w:style w:type="character" w:styleId="1035" w:customStyle="1">
    <w:name w:val="OtherTok"/>
    <w:basedOn w:val="1013"/>
    <w:pPr>
      <w:pBdr/>
      <w:spacing/>
      <w:ind/>
    </w:pPr>
    <w:rPr>
      <w:rFonts w:ascii="Consolas" w:hAnsi="Consolas"/>
      <w:color w:val="007020"/>
      <w:sz w:val="22"/>
    </w:rPr>
  </w:style>
  <w:style w:type="character" w:styleId="1036" w:customStyle="1">
    <w:name w:val="FunctionTok"/>
    <w:basedOn w:val="1013"/>
    <w:pPr>
      <w:pBdr/>
      <w:spacing/>
      <w:ind/>
    </w:pPr>
    <w:rPr>
      <w:rFonts w:ascii="Consolas" w:hAnsi="Consolas"/>
      <w:color w:val="06287e"/>
      <w:sz w:val="22"/>
    </w:rPr>
  </w:style>
  <w:style w:type="character" w:styleId="1037" w:customStyle="1">
    <w:name w:val="VariableTok"/>
    <w:basedOn w:val="1013"/>
    <w:pPr>
      <w:pBdr/>
      <w:spacing/>
      <w:ind/>
    </w:pPr>
    <w:rPr>
      <w:rFonts w:ascii="Consolas" w:hAnsi="Consolas"/>
      <w:color w:val="19177c"/>
      <w:sz w:val="22"/>
    </w:rPr>
  </w:style>
  <w:style w:type="character" w:styleId="1038" w:customStyle="1">
    <w:name w:val="ControlFlowTok"/>
    <w:basedOn w:val="1013"/>
    <w:pPr>
      <w:pBdr/>
      <w:spacing/>
      <w:ind/>
    </w:pPr>
    <w:rPr>
      <w:rFonts w:ascii="Consolas" w:hAnsi="Consolas"/>
      <w:b/>
      <w:color w:val="007020"/>
      <w:sz w:val="22"/>
    </w:rPr>
  </w:style>
  <w:style w:type="character" w:styleId="1039" w:customStyle="1">
    <w:name w:val="OperatorTok"/>
    <w:basedOn w:val="1013"/>
    <w:pPr>
      <w:pBdr/>
      <w:spacing/>
      <w:ind/>
    </w:pPr>
    <w:rPr>
      <w:rFonts w:ascii="Consolas" w:hAnsi="Consolas"/>
      <w:color w:val="666666"/>
      <w:sz w:val="22"/>
    </w:rPr>
  </w:style>
  <w:style w:type="character" w:styleId="1040" w:customStyle="1">
    <w:name w:val="BuiltInTok"/>
    <w:basedOn w:val="1013"/>
    <w:pPr>
      <w:pBdr/>
      <w:spacing/>
      <w:ind/>
    </w:pPr>
    <w:rPr>
      <w:rFonts w:ascii="Consolas" w:hAnsi="Consolas"/>
      <w:color w:val="008000"/>
      <w:sz w:val="22"/>
    </w:rPr>
  </w:style>
  <w:style w:type="character" w:styleId="1041" w:customStyle="1">
    <w:name w:val="ExtensionTok"/>
    <w:basedOn w:val="1013"/>
    <w:pPr>
      <w:pBdr/>
      <w:spacing/>
      <w:ind/>
    </w:pPr>
    <w:rPr>
      <w:rFonts w:ascii="Consolas" w:hAnsi="Consolas"/>
      <w:sz w:val="22"/>
    </w:rPr>
  </w:style>
  <w:style w:type="character" w:styleId="1042" w:customStyle="1">
    <w:name w:val="PreprocessorTok"/>
    <w:basedOn w:val="1013"/>
    <w:pPr>
      <w:pBdr/>
      <w:spacing/>
      <w:ind/>
    </w:pPr>
    <w:rPr>
      <w:rFonts w:ascii="Consolas" w:hAnsi="Consolas"/>
      <w:color w:val="bc7a00"/>
      <w:sz w:val="22"/>
    </w:rPr>
  </w:style>
  <w:style w:type="character" w:styleId="1043" w:customStyle="1">
    <w:name w:val="AttributeTok"/>
    <w:basedOn w:val="1013"/>
    <w:pPr>
      <w:pBdr/>
      <w:spacing/>
      <w:ind/>
    </w:pPr>
    <w:rPr>
      <w:rFonts w:ascii="Consolas" w:hAnsi="Consolas"/>
      <w:color w:val="7d9029"/>
      <w:sz w:val="22"/>
    </w:rPr>
  </w:style>
  <w:style w:type="character" w:styleId="1044" w:customStyle="1">
    <w:name w:val="RegionMarkerTok"/>
    <w:basedOn w:val="1013"/>
    <w:pPr>
      <w:pBdr/>
      <w:spacing/>
      <w:ind/>
    </w:pPr>
    <w:rPr>
      <w:rFonts w:ascii="Consolas" w:hAnsi="Consolas"/>
      <w:sz w:val="22"/>
    </w:rPr>
  </w:style>
  <w:style w:type="character" w:styleId="1045" w:customStyle="1">
    <w:name w:val="InformationTok"/>
    <w:basedOn w:val="1013"/>
    <w:pPr>
      <w:pBdr/>
      <w:spacing/>
      <w:ind/>
    </w:pPr>
    <w:rPr>
      <w:rFonts w:ascii="Consolas" w:hAnsi="Consolas"/>
      <w:b/>
      <w:i/>
      <w:color w:val="60a0b0"/>
      <w:sz w:val="22"/>
    </w:rPr>
  </w:style>
  <w:style w:type="character" w:styleId="1046" w:customStyle="1">
    <w:name w:val="WarningTok"/>
    <w:basedOn w:val="1013"/>
    <w:pPr>
      <w:pBdr/>
      <w:spacing/>
      <w:ind/>
    </w:pPr>
    <w:rPr>
      <w:rFonts w:ascii="Consolas" w:hAnsi="Consolas"/>
      <w:b/>
      <w:i/>
      <w:color w:val="60a0b0"/>
      <w:sz w:val="22"/>
    </w:rPr>
  </w:style>
  <w:style w:type="character" w:styleId="1047" w:customStyle="1">
    <w:name w:val="AlertTok"/>
    <w:basedOn w:val="1013"/>
    <w:pPr>
      <w:pBdr/>
      <w:spacing/>
      <w:ind/>
    </w:pPr>
    <w:rPr>
      <w:rFonts w:ascii="Consolas" w:hAnsi="Consolas"/>
      <w:b/>
      <w:color w:val="ff0000"/>
      <w:sz w:val="22"/>
    </w:rPr>
  </w:style>
  <w:style w:type="character" w:styleId="1048" w:customStyle="1">
    <w:name w:val="ErrorTok"/>
    <w:basedOn w:val="1013"/>
    <w:pPr>
      <w:pBdr/>
      <w:spacing/>
      <w:ind/>
    </w:pPr>
    <w:rPr>
      <w:rFonts w:ascii="Consolas" w:hAnsi="Consolas"/>
      <w:b/>
      <w:color w:val="ff0000"/>
      <w:sz w:val="22"/>
    </w:rPr>
  </w:style>
  <w:style w:type="character" w:styleId="1049" w:customStyle="1">
    <w:name w:val="NormalTok"/>
    <w:basedOn w:val="1013"/>
    <w:pPr>
      <w:pBdr/>
      <w:spacing/>
      <w:ind/>
    </w:pPr>
    <w:rPr>
      <w:rFonts w:ascii="Consolas" w:hAnsi="Consolas"/>
      <w:sz w:val="22"/>
    </w:rPr>
  </w:style>
  <w:style w:type="paragraph" w:styleId="1050">
    <w:name w:val="Header"/>
    <w:basedOn w:val="967"/>
    <w:link w:val="1051"/>
    <w:uiPriority w:val="99"/>
    <w:pPr>
      <w:pBdr/>
      <w:tabs>
        <w:tab w:val="center" w:leader="none" w:pos="4819"/>
        <w:tab w:val="right" w:leader="none" w:pos="9638"/>
      </w:tabs>
      <w:spacing w:after="0"/>
      <w:ind/>
    </w:pPr>
  </w:style>
  <w:style w:type="character" w:styleId="1051" w:customStyle="1">
    <w:name w:val="Intestazione Carattere"/>
    <w:basedOn w:val="977"/>
    <w:link w:val="1050"/>
    <w:uiPriority w:val="99"/>
    <w:pPr>
      <w:pBdr/>
      <w:spacing/>
      <w:ind/>
    </w:pPr>
  </w:style>
  <w:style w:type="paragraph" w:styleId="1052">
    <w:name w:val="Footer"/>
    <w:basedOn w:val="967"/>
    <w:link w:val="1053"/>
    <w:uiPriority w:val="99"/>
    <w:pPr>
      <w:pBdr/>
      <w:tabs>
        <w:tab w:val="center" w:leader="none" w:pos="4819"/>
        <w:tab w:val="right" w:leader="none" w:pos="9638"/>
      </w:tabs>
      <w:spacing w:after="0"/>
      <w:ind/>
    </w:pPr>
  </w:style>
  <w:style w:type="character" w:styleId="1053" w:customStyle="1">
    <w:name w:val="Piè di pagina Carattere"/>
    <w:basedOn w:val="977"/>
    <w:link w:val="1052"/>
    <w:uiPriority w:val="99"/>
    <w:pPr>
      <w:pBdr/>
      <w:spacing/>
      <w:ind/>
    </w:pPr>
  </w:style>
  <w:style w:type="table" w:styleId="1054">
    <w:name w:val="Table Grid"/>
    <w:basedOn w:val="978"/>
    <w:pPr>
      <w:pBdr/>
      <w:spacing w:after="0"/>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5">
    <w:name w:val="toc 1"/>
    <w:basedOn w:val="967"/>
    <w:next w:val="967"/>
    <w:uiPriority w:val="39"/>
    <w:pPr>
      <w:pBdr/>
      <w:spacing w:after="100"/>
      <w:ind/>
    </w:pPr>
  </w:style>
  <w:style w:type="paragraph" w:styleId="1056">
    <w:name w:val="toc 2"/>
    <w:basedOn w:val="967"/>
    <w:next w:val="967"/>
    <w:uiPriority w:val="39"/>
    <w:pPr>
      <w:pBdr/>
      <w:spacing w:after="100"/>
      <w:ind w:left="240"/>
    </w:pPr>
  </w:style>
  <w:style w:type="paragraph" w:styleId="1057">
    <w:name w:val="toc 3"/>
    <w:basedOn w:val="967"/>
    <w:next w:val="967"/>
    <w:uiPriority w:val="39"/>
    <w:pPr>
      <w:pBdr/>
      <w:spacing w:after="100"/>
      <w:ind w:left="480"/>
    </w:pPr>
  </w:style>
  <w:style w:type="table" w:styleId="1058">
    <w:name w:val="Plain Table 1"/>
    <w:basedOn w:val="978"/>
    <w:pPr>
      <w:pBdr/>
      <w:spacing w:after="0"/>
      <w:ind/>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background1" w:themeShade="B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9">
    <w:name w:val="List Paragraph"/>
    <w:basedOn w:val="967"/>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customXml" Target="../customXml/item4.xml" /><Relationship Id="rId15" Type="http://schemas.openxmlformats.org/officeDocument/2006/relationships/image" Target="media/image2.png"/><Relationship Id="rId16"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3860f171-e219-4812-b5cd-5eb7ddcbb62c" xsi:nil="true"/>
    <lcf76f155ced4ddcb4097134ff3c332f xmlns="3860f171-e219-4812-b5cd-5eb7ddcbb62c">
      <Terms xmlns="http://schemas.microsoft.com/office/infopath/2007/PartnerControls"/>
    </lcf76f155ced4ddcb4097134ff3c332f>
    <TaxCatchAll xmlns="e4e6b3fe-942f-4e29-b26a-28e2b4d909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798E3E6CA122F48A6AC6DC0BB2C6178" ma:contentTypeVersion="12" ma:contentTypeDescription="Creare un nuovo documento." ma:contentTypeScope="" ma:versionID="bae6d507803b5af31a0a31a0c4459486">
  <xsd:schema xmlns:xsd="http://www.w3.org/2001/XMLSchema" xmlns:xs="http://www.w3.org/2001/XMLSchema" xmlns:p="http://schemas.microsoft.com/office/2006/metadata/properties" xmlns:ns2="3860f171-e219-4812-b5cd-5eb7ddcbb62c" xmlns:ns3="e4e6b3fe-942f-4e29-b26a-28e2b4d909d3" targetNamespace="http://schemas.microsoft.com/office/2006/metadata/properties" ma:root="true" ma:fieldsID="24267803d67f61acfbb3b2acfe2a864e" ns2:_="" ns3:_="">
    <xsd:import namespace="3860f171-e219-4812-b5cd-5eb7ddcbb62c"/>
    <xsd:import namespace="e4e6b3fe-942f-4e29-b26a-28e2b4d909d3"/>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0f171-e219-4812-b5cd-5eb7ddcbb62c" elementFormDefault="qualified">
    <xsd:import namespace="http://schemas.microsoft.com/office/2006/documentManagement/types"/>
    <xsd:import namespace="http://schemas.microsoft.com/office/infopath/2007/PartnerControls"/>
    <xsd:element name="_Flow_SignoffStatus" ma:index="8" nillable="true" ma:displayName="Stato consenso" ma:internalName="_x0024_Resources_x003a_core_x002c_Signoff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082605e1-5387-4acf-bcc8-125b9dfb57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e6b3fe-942f-4e29-b26a-28e2b4d909d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70b79ae-0395-4cee-a6a9-151d2cd42442}" ma:internalName="TaxCatchAll" ma:showField="CatchAllData" ma:web="e4e6b3fe-942f-4e29-b26a-28e2b4d909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56FA1-072C-41C1-BB99-0BD17C336E07}">
  <ds:schemaRefs>
    <ds:schemaRef ds:uri="http://schemas.microsoft.com/office/2006/metadata/properties"/>
    <ds:schemaRef ds:uri="http://www.w3.org/2001/XMLSchema-instance"/>
    <ds:schemaRef ds:uri="http://schemas.microsoft.com/office/infopath/2007/PartnerControls"/>
    <ds:schemaRef ds:uri="3860f171-e219-4812-b5cd-5eb7ddcbb62c"/>
    <ds:schemaRef ds:uri="e4e6b3fe-942f-4e29-b26a-28e2b4d909d3"/>
  </ds:schemaRefs>
</ds:datastoreItem>
</file>

<file path=customXml/itemProps2.xml><?xml version="1.0" encoding="utf-8"?>
<ds:datastoreItem xmlns:ds="http://schemas.openxmlformats.org/officeDocument/2006/customXml" ds:itemID="{496843FB-F0EE-41A2-9606-252A79FB9FAC}">
  <ds:schemaRefs>
    <ds:schemaRef ds:uri="http://schemas.microsoft.com/sharepoint/v3/contenttype/forms"/>
  </ds:schemaRefs>
</ds:datastoreItem>
</file>

<file path=customXml/itemProps3.xml><?xml version="1.0" encoding="utf-8"?>
<ds:datastoreItem xmlns:ds="http://schemas.openxmlformats.org/officeDocument/2006/customXml" ds:itemID="{9037420E-7C76-4B03-8A93-48699E4BE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0f171-e219-4812-b5cd-5eb7ddcbb62c"/>
    <ds:schemaRef ds:uri="e4e6b3fe-942f-4e29-b26a-28e2b4d909d3"/>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18D360-48AD-4F4B-A565-3DDF5E2C6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Silvestro Amodeo</dc:creator>
  <cp:keywords/>
  <dc:language>it</dc:language>
  <cp:lastModifiedBy>Francesco Scavello</cp:lastModifiedBy>
  <cp:revision>5</cp:revision>
  <dcterms:created xsi:type="dcterms:W3CDTF">2025-10-15T14:13:00Z</dcterms:created>
  <dcterms:modified xsi:type="dcterms:W3CDTF">2025-10-29T11:07:38Z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0x0101008798E3E6CA122F48A6AC6DC0BB2C6178</vt:lpwstr>
  </property>
  <property fmtid="{D5CDD505-2E9C-101B-9397-08002B2CF9AE}" pid="4" name="docLang">
    <vt:lpwstr>it</vt:lpwstr>
  </property>
  <property fmtid="{D5CDD505-2E9C-101B-9397-08002B2CF9AE}" pid="5" name="MediaServiceImageTags">
    <vt:lpwstr/>
  </property>
</Properties>
</file>