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C0BC" w14:textId="77777777" w:rsidR="00A42F1D" w:rsidRPr="00283B4D" w:rsidRDefault="00A42F1D" w:rsidP="00A42F1D">
      <w:pPr>
        <w:shd w:val="clear" w:color="auto" w:fill="0070C0"/>
        <w:spacing w:after="0" w:line="240" w:lineRule="auto"/>
        <w:ind w:right="-285"/>
        <w:rPr>
          <w:b/>
          <w:color w:val="FFFFFF"/>
          <w:szCs w:val="20"/>
        </w:rPr>
      </w:pPr>
      <w:r>
        <w:rPr>
          <w:b/>
          <w:color w:val="FFFFFF"/>
          <w:szCs w:val="20"/>
        </w:rPr>
        <w:t>0</w:t>
      </w:r>
      <w:r w:rsidRPr="00283B4D">
        <w:rPr>
          <w:b/>
          <w:color w:val="FFFFFF"/>
          <w:szCs w:val="20"/>
        </w:rPr>
        <w:tab/>
      </w:r>
      <w:r>
        <w:rPr>
          <w:b/>
          <w:color w:val="FFFFFF"/>
          <w:szCs w:val="20"/>
        </w:rPr>
        <w:t xml:space="preserve">INTRODUZIONE </w:t>
      </w:r>
    </w:p>
    <w:p w14:paraId="5CCCDEC9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3A8BB3D7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Il presente documento risponde al requisito 9.3 della norma SA8000:2014</w:t>
      </w:r>
    </w:p>
    <w:p w14:paraId="1C7F0B63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50E484FE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Il documento è stato introdotto recentemente e non era presente un elaborato analogo prima dell’adeguamento del sistema di gestione allo standard SA8000:2014.</w:t>
      </w:r>
    </w:p>
    <w:p w14:paraId="42A713A0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1EA8C47B" w14:textId="77777777" w:rsidR="00A42F1D" w:rsidRPr="00390957" w:rsidRDefault="00A42F1D" w:rsidP="00A42F1D">
      <w:pPr>
        <w:spacing w:after="0" w:line="240" w:lineRule="auto"/>
        <w:rPr>
          <w:sz w:val="20"/>
          <w:szCs w:val="20"/>
        </w:rPr>
      </w:pPr>
    </w:p>
    <w:p w14:paraId="4B8676FA" w14:textId="77777777" w:rsidR="00A42F1D" w:rsidRPr="00283B4D" w:rsidRDefault="00A42F1D" w:rsidP="00A42F1D">
      <w:pPr>
        <w:shd w:val="clear" w:color="auto" w:fill="0070C0"/>
        <w:spacing w:after="0" w:line="240" w:lineRule="auto"/>
        <w:ind w:right="-285"/>
        <w:rPr>
          <w:b/>
          <w:color w:val="FFFFFF"/>
          <w:szCs w:val="20"/>
        </w:rPr>
      </w:pPr>
      <w:r>
        <w:rPr>
          <w:b/>
          <w:color w:val="FFFFFF"/>
          <w:szCs w:val="20"/>
        </w:rPr>
        <w:t>1</w:t>
      </w:r>
      <w:r w:rsidRPr="00283B4D">
        <w:rPr>
          <w:b/>
          <w:color w:val="FFFFFF"/>
          <w:szCs w:val="20"/>
        </w:rPr>
        <w:tab/>
      </w:r>
      <w:r>
        <w:rPr>
          <w:b/>
          <w:color w:val="FFFFFF"/>
          <w:szCs w:val="20"/>
        </w:rPr>
        <w:t>SCOPO</w:t>
      </w:r>
    </w:p>
    <w:p w14:paraId="008F3BED" w14:textId="77777777" w:rsidR="00A42F1D" w:rsidRDefault="00A42F1D" w:rsidP="00A42F1D">
      <w:pPr>
        <w:tabs>
          <w:tab w:val="left" w:pos="3000"/>
        </w:tabs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ab/>
      </w:r>
    </w:p>
    <w:p w14:paraId="11FAA42E" w14:textId="64B4E276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Lo scopo del seguente documento è di individuare e valutare i rischi relativi alla responsabilità sociale a cui può essere soggetta AGRUMIGEL SRL</w:t>
      </w:r>
    </w:p>
    <w:p w14:paraId="57792B36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5E7BAC4A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Il documento definisce anche i criteri e le metodologie di valutazione.</w:t>
      </w:r>
    </w:p>
    <w:p w14:paraId="498D8A2B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55FA740E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Gli stessi criteri e metodi vengono utilizzati nella valutazione delle azienda partner e dei fornitori nell’ambito della </w:t>
      </w:r>
      <w:r>
        <w:rPr>
          <w:rFonts w:cs="Calibri"/>
          <w:b/>
          <w:i/>
          <w:color w:val="000000"/>
        </w:rPr>
        <w:t xml:space="preserve">“due diligence” </w:t>
      </w:r>
      <w:r>
        <w:rPr>
          <w:rFonts w:cs="Calibri"/>
          <w:color w:val="000000"/>
        </w:rPr>
        <w:t>prevista dalla norma SA8000.</w:t>
      </w:r>
    </w:p>
    <w:p w14:paraId="1B8302E7" w14:textId="77777777" w:rsidR="00A42F1D" w:rsidRPr="00A020F7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0C1320C0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54DC2E81" w14:textId="77777777" w:rsidR="00A42F1D" w:rsidRPr="00283B4D" w:rsidRDefault="00A42F1D" w:rsidP="00A42F1D">
      <w:pPr>
        <w:shd w:val="clear" w:color="auto" w:fill="0070C0"/>
        <w:spacing w:after="0" w:line="240" w:lineRule="auto"/>
        <w:ind w:right="-285"/>
        <w:rPr>
          <w:b/>
          <w:color w:val="FFFFFF"/>
          <w:szCs w:val="20"/>
        </w:rPr>
      </w:pPr>
      <w:r>
        <w:rPr>
          <w:b/>
          <w:color w:val="FFFFFF"/>
          <w:szCs w:val="20"/>
        </w:rPr>
        <w:t>2</w:t>
      </w:r>
      <w:r w:rsidRPr="00283B4D">
        <w:rPr>
          <w:b/>
          <w:color w:val="FFFFFF"/>
          <w:szCs w:val="20"/>
        </w:rPr>
        <w:tab/>
      </w:r>
      <w:r>
        <w:rPr>
          <w:b/>
          <w:color w:val="FFFFFF"/>
          <w:szCs w:val="20"/>
        </w:rPr>
        <w:t>RIFERIMENTI</w:t>
      </w:r>
    </w:p>
    <w:p w14:paraId="1DF0F304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3FA7A65D" w14:textId="77777777" w:rsidR="00A42F1D" w:rsidRPr="00E9661B" w:rsidRDefault="00A42F1D" w:rsidP="00A42F1D">
      <w:pPr>
        <w:pStyle w:val="Paragrafoelenco"/>
        <w:numPr>
          <w:ilvl w:val="0"/>
          <w:numId w:val="1"/>
        </w:numPr>
        <w:spacing w:after="0" w:line="240" w:lineRule="auto"/>
        <w:ind w:right="-285"/>
        <w:jc w:val="both"/>
        <w:rPr>
          <w:rFonts w:cs="Calibri"/>
          <w:b/>
          <w:color w:val="000000"/>
        </w:rPr>
      </w:pPr>
      <w:r w:rsidRPr="00E9661B">
        <w:rPr>
          <w:rFonts w:cs="Calibri"/>
          <w:b/>
          <w:color w:val="000000"/>
        </w:rPr>
        <w:t>SA8000:2014 Social Accountability 8000</w:t>
      </w:r>
    </w:p>
    <w:p w14:paraId="1DA60352" w14:textId="77777777" w:rsidR="00A42F1D" w:rsidRDefault="00A42F1D" w:rsidP="00A42F1D">
      <w:pPr>
        <w:pStyle w:val="Paragrafoelenco"/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Standard Internazionale elaborato da Social Accountability International – Giugno 2014</w:t>
      </w:r>
    </w:p>
    <w:p w14:paraId="04DA29D9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40842121" w14:textId="77777777" w:rsidR="00A42F1D" w:rsidRPr="00E9661B" w:rsidRDefault="00A42F1D" w:rsidP="00A42F1D">
      <w:pPr>
        <w:pStyle w:val="Paragrafoelenco"/>
        <w:numPr>
          <w:ilvl w:val="0"/>
          <w:numId w:val="1"/>
        </w:num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b/>
          <w:color w:val="000000"/>
        </w:rPr>
        <w:t xml:space="preserve">SA8000.2014 Performance </w:t>
      </w:r>
      <w:proofErr w:type="spellStart"/>
      <w:r>
        <w:rPr>
          <w:rFonts w:cs="Calibri"/>
          <w:b/>
          <w:color w:val="000000"/>
        </w:rPr>
        <w:t>Indicator</w:t>
      </w:r>
      <w:proofErr w:type="spellEnd"/>
      <w:r>
        <w:rPr>
          <w:rFonts w:cs="Calibri"/>
          <w:b/>
          <w:color w:val="000000"/>
        </w:rPr>
        <w:t xml:space="preserve"> </w:t>
      </w:r>
      <w:proofErr w:type="spellStart"/>
      <w:r>
        <w:rPr>
          <w:rFonts w:cs="Calibri"/>
          <w:b/>
          <w:color w:val="000000"/>
        </w:rPr>
        <w:t>Annex</w:t>
      </w:r>
      <w:proofErr w:type="spellEnd"/>
    </w:p>
    <w:p w14:paraId="27F7CAC7" w14:textId="77777777" w:rsidR="00A42F1D" w:rsidRPr="00E9661B" w:rsidRDefault="00A42F1D" w:rsidP="00A42F1D">
      <w:pPr>
        <w:pStyle w:val="Paragrafoelenco"/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Allegato alla SA8000 che elenca le aspettative minime di performance che devono essere soddisfatte dalle organizzazioni che dichiarano la propria conformità ai requisiti normativi dello Standard SA8000.</w:t>
      </w:r>
    </w:p>
    <w:p w14:paraId="682AFB53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53F8807C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7F65ED02" w14:textId="77777777" w:rsidR="00A42F1D" w:rsidRPr="00283B4D" w:rsidRDefault="00A42F1D" w:rsidP="00A42F1D">
      <w:pPr>
        <w:shd w:val="clear" w:color="auto" w:fill="0070C0"/>
        <w:spacing w:after="0" w:line="240" w:lineRule="auto"/>
        <w:ind w:right="-285"/>
        <w:rPr>
          <w:b/>
          <w:color w:val="FFFFFF"/>
          <w:szCs w:val="20"/>
        </w:rPr>
      </w:pPr>
      <w:r>
        <w:rPr>
          <w:b/>
          <w:color w:val="FFFFFF"/>
          <w:szCs w:val="20"/>
        </w:rPr>
        <w:t>3</w:t>
      </w:r>
      <w:r w:rsidRPr="00283B4D">
        <w:rPr>
          <w:b/>
          <w:color w:val="FFFFFF"/>
          <w:szCs w:val="20"/>
        </w:rPr>
        <w:tab/>
      </w:r>
      <w:r>
        <w:rPr>
          <w:b/>
          <w:color w:val="FFFFFF"/>
          <w:szCs w:val="20"/>
        </w:rPr>
        <w:t>CRITERI DI VALUTAZIONE DEI RISCHI</w:t>
      </w:r>
    </w:p>
    <w:p w14:paraId="04426F60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03B75CEB" w14:textId="537B4C0C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Pe la definizione del concetto Rischio, AGRUMIGEL SRL fa riferimento alla UNI 11230 – Gestione del Rischio: </w:t>
      </w:r>
    </w:p>
    <w:p w14:paraId="2C7448D6" w14:textId="77777777" w:rsidR="00A42F1D" w:rsidRPr="00DE6730" w:rsidRDefault="00A42F1D" w:rsidP="00A42F1D">
      <w:pPr>
        <w:spacing w:after="0" w:line="240" w:lineRule="auto"/>
        <w:ind w:right="-285"/>
        <w:jc w:val="both"/>
        <w:rPr>
          <w:rFonts w:cs="Calibri"/>
          <w:b/>
          <w:i/>
          <w:color w:val="000000"/>
        </w:rPr>
      </w:pPr>
      <w:r w:rsidRPr="00DE6730">
        <w:rPr>
          <w:rFonts w:cs="Calibri"/>
          <w:b/>
          <w:i/>
          <w:color w:val="000000"/>
        </w:rPr>
        <w:t xml:space="preserve">“Il rischio è l’insieme della possibilità di un evento e delle sue conseguenze sugli obiettivi” </w:t>
      </w:r>
    </w:p>
    <w:p w14:paraId="041B0CB1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1CC298B4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Altre definizioni potranno essere utilizzate per attività più specifiche come la valutazione dei rischi per la salute e sicurezza sui luoghi di lavoro </w:t>
      </w:r>
      <w:proofErr w:type="spellStart"/>
      <w:r>
        <w:rPr>
          <w:rFonts w:cs="Calibri"/>
          <w:color w:val="000000"/>
        </w:rPr>
        <w:t>DLgs</w:t>
      </w:r>
      <w:proofErr w:type="spellEnd"/>
      <w:r>
        <w:rPr>
          <w:rFonts w:cs="Calibri"/>
          <w:color w:val="000000"/>
        </w:rPr>
        <w:t>. 81/08 e per prevenire la diffusione del virus Covid 19</w:t>
      </w:r>
    </w:p>
    <w:p w14:paraId="7068DFEB" w14:textId="77777777" w:rsidR="00A42F1D" w:rsidRPr="008A60C0" w:rsidRDefault="00A42F1D" w:rsidP="00A42F1D">
      <w:pPr>
        <w:spacing w:after="0" w:line="240" w:lineRule="auto"/>
        <w:ind w:right="-285"/>
        <w:jc w:val="both"/>
        <w:rPr>
          <w:rFonts w:cs="Calibri"/>
          <w:b/>
          <w:i/>
          <w:color w:val="000000"/>
        </w:rPr>
      </w:pPr>
      <w:r>
        <w:rPr>
          <w:rFonts w:cs="Calibri"/>
          <w:b/>
          <w:i/>
          <w:color w:val="000000"/>
        </w:rPr>
        <w:t xml:space="preserve">“Probabilità che si verifichino eventi che producano danni a persone o cose (es. un incendio, un crollo, </w:t>
      </w:r>
      <w:proofErr w:type="spellStart"/>
      <w:r>
        <w:rPr>
          <w:rFonts w:cs="Calibri"/>
          <w:b/>
          <w:i/>
          <w:color w:val="000000"/>
        </w:rPr>
        <w:t>etc</w:t>
      </w:r>
      <w:proofErr w:type="spellEnd"/>
      <w:r>
        <w:rPr>
          <w:rFonts w:cs="Calibri"/>
          <w:b/>
          <w:i/>
          <w:color w:val="000000"/>
        </w:rPr>
        <w:t>), per effetto di una fonte (pericolo)”.</w:t>
      </w:r>
    </w:p>
    <w:p w14:paraId="026332DC" w14:textId="77777777" w:rsidR="00A42F1D" w:rsidRPr="008A60C0" w:rsidRDefault="00A42F1D" w:rsidP="00A42F1D">
      <w:pPr>
        <w:spacing w:after="0" w:line="240" w:lineRule="auto"/>
        <w:ind w:right="-285"/>
        <w:jc w:val="both"/>
        <w:rPr>
          <w:rFonts w:cs="Calibri"/>
          <w:b/>
          <w:i/>
          <w:color w:val="000000"/>
        </w:rPr>
      </w:pPr>
    </w:p>
    <w:p w14:paraId="32A2D865" w14:textId="4E246635" w:rsidR="00A42F1D" w:rsidRPr="008A60C0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Il rischio risulta perciò come il prodotto tra un</w:t>
      </w:r>
      <w:r w:rsidR="00D66DF9">
        <w:rPr>
          <w:rFonts w:cs="Calibri"/>
          <w:color w:val="000000"/>
        </w:rPr>
        <w:t>a</w:t>
      </w:r>
      <w:r>
        <w:rPr>
          <w:rFonts w:cs="Calibri"/>
          <w:color w:val="000000"/>
        </w:rPr>
        <w:t xml:space="preserve"> </w:t>
      </w:r>
      <w:r w:rsidRPr="00DE6730">
        <w:rPr>
          <w:rFonts w:cs="Calibri"/>
          <w:b/>
          <w:i/>
          <w:color w:val="000000"/>
        </w:rPr>
        <w:t>probabilità</w:t>
      </w:r>
      <w:r>
        <w:rPr>
          <w:rFonts w:cs="Calibri"/>
          <w:color w:val="000000"/>
        </w:rPr>
        <w:t xml:space="preserve"> di accadimento e una </w:t>
      </w:r>
      <w:r>
        <w:rPr>
          <w:rFonts w:cs="Calibri"/>
          <w:b/>
          <w:i/>
          <w:color w:val="000000"/>
        </w:rPr>
        <w:t>gravità (o magnitudo)</w:t>
      </w:r>
      <w:r>
        <w:rPr>
          <w:rFonts w:cs="Calibri"/>
          <w:color w:val="000000"/>
        </w:rPr>
        <w:t xml:space="preserve"> del possibile danno.</w:t>
      </w:r>
      <w:r>
        <w:rPr>
          <w:rFonts w:cs="Calibri"/>
          <w:i/>
          <w:color w:val="000000"/>
        </w:rPr>
        <w:t xml:space="preserve"> </w:t>
      </w:r>
    </w:p>
    <w:p w14:paraId="2C54768F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3F550A97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Il concetto di probabilità, nell’ambito delle responsabilità sociale, può dipendere da vari fattori non sempre indipendenti fra di loro quali: il contesto socio-culturale, l’organizzazione aziendale, ecc.</w:t>
      </w:r>
    </w:p>
    <w:p w14:paraId="3C841700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3273342A" w14:textId="24A6EFAC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lastRenderedPageBreak/>
        <w:t>Per individuare ii pericoli che incombono sull’organizzazione AGRUMIGEL SRL, sulla base della conoscenza delle dinamiche e dei contesti in cui opera, ha deciso di considerare tutte le modalità di violazione dei requisiti SA8000.</w:t>
      </w:r>
    </w:p>
    <w:p w14:paraId="08A50EF2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3F3B0BAB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573B69F9" w14:textId="77777777" w:rsidR="00A42F1D" w:rsidRPr="00283B4D" w:rsidRDefault="00A42F1D" w:rsidP="00A42F1D">
      <w:pPr>
        <w:pStyle w:val="Titolo2"/>
        <w:pBdr>
          <w:bottom w:val="single" w:sz="4" w:space="1" w:color="0070C0"/>
        </w:pBdr>
        <w:ind w:left="0" w:right="-285"/>
        <w:rPr>
          <w:rFonts w:ascii="Calibri" w:hAnsi="Calibri"/>
          <w:bCs/>
          <w:i/>
          <w:smallCaps w:val="0"/>
          <w:sz w:val="22"/>
        </w:rPr>
      </w:pPr>
      <w:bookmarkStart w:id="0" w:name="_Toc484841164"/>
      <w:r>
        <w:rPr>
          <w:rFonts w:ascii="Calibri" w:hAnsi="Calibri"/>
          <w:bCs/>
          <w:i/>
          <w:smallCaps w:val="0"/>
          <w:sz w:val="22"/>
        </w:rPr>
        <w:t>3.1</w:t>
      </w:r>
      <w:r w:rsidRPr="00283B4D">
        <w:rPr>
          <w:rFonts w:ascii="Calibri" w:hAnsi="Calibri"/>
          <w:bCs/>
          <w:i/>
          <w:smallCaps w:val="0"/>
          <w:sz w:val="22"/>
        </w:rPr>
        <w:tab/>
      </w:r>
      <w:bookmarkEnd w:id="0"/>
      <w:r>
        <w:rPr>
          <w:rFonts w:ascii="Calibri" w:hAnsi="Calibri"/>
          <w:bCs/>
          <w:i/>
          <w:smallCaps w:val="0"/>
          <w:sz w:val="22"/>
        </w:rPr>
        <w:t>Probabilità</w:t>
      </w:r>
    </w:p>
    <w:p w14:paraId="1D5D60E8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225B69E4" w14:textId="3A2468E4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La probabilità viene stimata su una scala di valori che va da 1 a 4 così schematizzata:</w:t>
      </w:r>
    </w:p>
    <w:p w14:paraId="27FA1FDA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tbl>
      <w:tblPr>
        <w:tblStyle w:val="Grigliatabella"/>
        <w:tblW w:w="0" w:type="auto"/>
        <w:jc w:val="right"/>
        <w:tblLook w:val="04A0" w:firstRow="1" w:lastRow="0" w:firstColumn="1" w:lastColumn="0" w:noHBand="0" w:noVBand="1"/>
      </w:tblPr>
      <w:tblGrid>
        <w:gridCol w:w="1980"/>
        <w:gridCol w:w="1134"/>
        <w:gridCol w:w="6514"/>
      </w:tblGrid>
      <w:tr w:rsidR="00A42F1D" w14:paraId="18E5EAF8" w14:textId="77777777" w:rsidTr="0023048A">
        <w:trPr>
          <w:jc w:val="right"/>
        </w:trPr>
        <w:tc>
          <w:tcPr>
            <w:tcW w:w="1980" w:type="dxa"/>
            <w:shd w:val="clear" w:color="auto" w:fill="4472C4" w:themeFill="accent1"/>
          </w:tcPr>
          <w:p w14:paraId="41A4C7BC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FFFFFF" w:themeColor="background1"/>
              </w:rPr>
            </w:pPr>
            <w:r w:rsidRPr="00154AFA">
              <w:rPr>
                <w:rFonts w:cs="Calibri"/>
                <w:b/>
                <w:color w:val="FFFFFF" w:themeColor="background1"/>
              </w:rPr>
              <w:t>PROBABILITA’</w:t>
            </w:r>
          </w:p>
        </w:tc>
        <w:tc>
          <w:tcPr>
            <w:tcW w:w="1134" w:type="dxa"/>
            <w:shd w:val="clear" w:color="auto" w:fill="4472C4" w:themeFill="accent1"/>
          </w:tcPr>
          <w:p w14:paraId="698F5375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FFFFFF" w:themeColor="background1"/>
              </w:rPr>
            </w:pPr>
            <w:r w:rsidRPr="00154AFA">
              <w:rPr>
                <w:rFonts w:cs="Calibri"/>
                <w:b/>
                <w:color w:val="FFFFFF" w:themeColor="background1"/>
              </w:rPr>
              <w:t>VALORE</w:t>
            </w:r>
          </w:p>
        </w:tc>
        <w:tc>
          <w:tcPr>
            <w:tcW w:w="6514" w:type="dxa"/>
            <w:shd w:val="clear" w:color="auto" w:fill="4472C4" w:themeFill="accent1"/>
          </w:tcPr>
          <w:p w14:paraId="3A819961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FFFFFF" w:themeColor="background1"/>
              </w:rPr>
            </w:pPr>
            <w:r w:rsidRPr="00154AFA">
              <w:rPr>
                <w:rFonts w:cs="Calibri"/>
                <w:b/>
                <w:color w:val="FFFFFF" w:themeColor="background1"/>
              </w:rPr>
              <w:t>DEFINIZIONE</w:t>
            </w:r>
          </w:p>
        </w:tc>
      </w:tr>
      <w:tr w:rsidR="00A42F1D" w14:paraId="002192E6" w14:textId="77777777" w:rsidTr="0023048A">
        <w:trPr>
          <w:jc w:val="right"/>
        </w:trPr>
        <w:tc>
          <w:tcPr>
            <w:tcW w:w="1980" w:type="dxa"/>
          </w:tcPr>
          <w:p w14:paraId="4773DF92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IMPROBABILE</w:t>
            </w:r>
          </w:p>
        </w:tc>
        <w:tc>
          <w:tcPr>
            <w:tcW w:w="1134" w:type="dxa"/>
          </w:tcPr>
          <w:p w14:paraId="4354B5B6" w14:textId="77777777" w:rsidR="00A42F1D" w:rsidRPr="00154AFA" w:rsidRDefault="00A42F1D" w:rsidP="0023048A">
            <w:pPr>
              <w:spacing w:after="0" w:line="240" w:lineRule="auto"/>
              <w:ind w:right="-285"/>
              <w:jc w:val="center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1</w:t>
            </w:r>
          </w:p>
        </w:tc>
        <w:tc>
          <w:tcPr>
            <w:tcW w:w="6514" w:type="dxa"/>
          </w:tcPr>
          <w:p w14:paraId="23CBE082" w14:textId="77777777" w:rsidR="00A42F1D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L’evento potrebbe in teoria accadere, ma probabilmente non accadrà mai.</w:t>
            </w:r>
          </w:p>
          <w:p w14:paraId="5F70A973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Non si ha notizia di circostanza simili.</w:t>
            </w:r>
          </w:p>
        </w:tc>
      </w:tr>
      <w:tr w:rsidR="00A42F1D" w14:paraId="5E0699F8" w14:textId="77777777" w:rsidTr="0023048A">
        <w:trPr>
          <w:jc w:val="right"/>
        </w:trPr>
        <w:tc>
          <w:tcPr>
            <w:tcW w:w="1980" w:type="dxa"/>
          </w:tcPr>
          <w:p w14:paraId="230D272C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POSSIBILE</w:t>
            </w:r>
          </w:p>
        </w:tc>
        <w:tc>
          <w:tcPr>
            <w:tcW w:w="1134" w:type="dxa"/>
          </w:tcPr>
          <w:p w14:paraId="4AA47D81" w14:textId="77777777" w:rsidR="00A42F1D" w:rsidRPr="00154AFA" w:rsidRDefault="00A42F1D" w:rsidP="0023048A">
            <w:pPr>
              <w:spacing w:after="0" w:line="240" w:lineRule="auto"/>
              <w:ind w:right="-285"/>
              <w:jc w:val="center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2</w:t>
            </w:r>
          </w:p>
        </w:tc>
        <w:tc>
          <w:tcPr>
            <w:tcW w:w="6514" w:type="dxa"/>
          </w:tcPr>
          <w:p w14:paraId="236FA0C5" w14:textId="77777777" w:rsidR="00A42F1D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L’evento potrebbe accadere, ma solo in rare circostanze ed in concomitanza</w:t>
            </w:r>
          </w:p>
          <w:p w14:paraId="0C77766B" w14:textId="77777777" w:rsidR="00A42F1D" w:rsidRPr="007F66F5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con altre condizioni sfavorevoli.</w:t>
            </w:r>
          </w:p>
        </w:tc>
      </w:tr>
      <w:tr w:rsidR="00A42F1D" w14:paraId="5A50E6DE" w14:textId="77777777" w:rsidTr="0023048A">
        <w:trPr>
          <w:jc w:val="right"/>
        </w:trPr>
        <w:tc>
          <w:tcPr>
            <w:tcW w:w="1980" w:type="dxa"/>
          </w:tcPr>
          <w:p w14:paraId="3E4DBAA7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PROBABILE</w:t>
            </w:r>
          </w:p>
        </w:tc>
        <w:tc>
          <w:tcPr>
            <w:tcW w:w="1134" w:type="dxa"/>
          </w:tcPr>
          <w:p w14:paraId="46FE604D" w14:textId="77777777" w:rsidR="00A42F1D" w:rsidRPr="00154AFA" w:rsidRDefault="00A42F1D" w:rsidP="0023048A">
            <w:pPr>
              <w:spacing w:after="0" w:line="240" w:lineRule="auto"/>
              <w:ind w:right="-285"/>
              <w:jc w:val="center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3</w:t>
            </w:r>
          </w:p>
        </w:tc>
        <w:tc>
          <w:tcPr>
            <w:tcW w:w="6514" w:type="dxa"/>
          </w:tcPr>
          <w:p w14:paraId="27C13654" w14:textId="77777777" w:rsidR="00A42F1D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L’evento potrebbe effettivamente accadere, anche se non automaticamente.</w:t>
            </w:r>
          </w:p>
          <w:p w14:paraId="3A4DEB83" w14:textId="77777777" w:rsidR="00A42F1D" w:rsidRPr="007F66F5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Statisticamente si sono verificate anomalie in analoghe circostanze di lavoro.</w:t>
            </w:r>
          </w:p>
        </w:tc>
      </w:tr>
      <w:tr w:rsidR="00A42F1D" w14:paraId="1FF8C134" w14:textId="77777777" w:rsidTr="0023048A">
        <w:trPr>
          <w:jc w:val="right"/>
        </w:trPr>
        <w:tc>
          <w:tcPr>
            <w:tcW w:w="1980" w:type="dxa"/>
          </w:tcPr>
          <w:p w14:paraId="6CB5AA2A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MOLTO PROBABILE</w:t>
            </w:r>
          </w:p>
        </w:tc>
        <w:tc>
          <w:tcPr>
            <w:tcW w:w="1134" w:type="dxa"/>
          </w:tcPr>
          <w:p w14:paraId="104DED18" w14:textId="77777777" w:rsidR="00A42F1D" w:rsidRPr="00154AFA" w:rsidRDefault="00A42F1D" w:rsidP="0023048A">
            <w:pPr>
              <w:spacing w:after="0" w:line="240" w:lineRule="auto"/>
              <w:ind w:right="-285"/>
              <w:jc w:val="center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4</w:t>
            </w:r>
          </w:p>
        </w:tc>
        <w:tc>
          <w:tcPr>
            <w:tcW w:w="6514" w:type="dxa"/>
          </w:tcPr>
          <w:p w14:paraId="188D717C" w14:textId="77777777" w:rsidR="00A42F1D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 xml:space="preserve">L’evento si verifica nella maggior parte dei casi, e vi sono anomalie in azienda </w:t>
            </w:r>
          </w:p>
          <w:p w14:paraId="05476BA1" w14:textId="77777777" w:rsidR="00A42F1D" w:rsidRPr="007F66F5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o in aziende similari per analoghe condizioni.</w:t>
            </w:r>
          </w:p>
        </w:tc>
      </w:tr>
    </w:tbl>
    <w:p w14:paraId="2518A6D5" w14:textId="77777777" w:rsidR="00A42F1D" w:rsidRDefault="00A42F1D" w:rsidP="00A42F1D">
      <w:pPr>
        <w:spacing w:after="0" w:line="240" w:lineRule="auto"/>
        <w:ind w:right="-285"/>
        <w:rPr>
          <w:rFonts w:cs="Calibri"/>
          <w:color w:val="000000"/>
        </w:rPr>
      </w:pPr>
    </w:p>
    <w:p w14:paraId="3DC50309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Nella valutazione della probabilità vengono considerati sia i fattori ambientali esterni (contesto sociale, cultura locale, usi e consuetudini, credo religioso, livelli di benessere, pressioni e tensioni politiche, economiche, lobbistiche, ecc.) sia la capacità e la volontà di fronteggiare le minacce di violazione dello standard in termini di attuazione ed efficacia delle politiche e delle procedure aziendali.</w:t>
      </w:r>
    </w:p>
    <w:p w14:paraId="4A1238F3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381FA376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30CEAFE6" w14:textId="77777777" w:rsidR="00A42F1D" w:rsidRPr="00283B4D" w:rsidRDefault="00A42F1D" w:rsidP="00A42F1D">
      <w:pPr>
        <w:pStyle w:val="Titolo2"/>
        <w:pBdr>
          <w:bottom w:val="single" w:sz="4" w:space="1" w:color="0070C0"/>
        </w:pBdr>
        <w:ind w:left="0" w:right="-285"/>
        <w:rPr>
          <w:rFonts w:ascii="Calibri" w:hAnsi="Calibri"/>
          <w:bCs/>
          <w:i/>
          <w:smallCaps w:val="0"/>
          <w:sz w:val="22"/>
        </w:rPr>
      </w:pPr>
      <w:r>
        <w:rPr>
          <w:rFonts w:ascii="Calibri" w:hAnsi="Calibri"/>
          <w:bCs/>
          <w:i/>
          <w:smallCaps w:val="0"/>
          <w:sz w:val="22"/>
        </w:rPr>
        <w:t>3.2</w:t>
      </w:r>
      <w:r w:rsidRPr="00283B4D">
        <w:rPr>
          <w:rFonts w:ascii="Calibri" w:hAnsi="Calibri"/>
          <w:bCs/>
          <w:i/>
          <w:smallCaps w:val="0"/>
          <w:sz w:val="22"/>
        </w:rPr>
        <w:tab/>
      </w:r>
      <w:r>
        <w:rPr>
          <w:rFonts w:ascii="Calibri" w:hAnsi="Calibri"/>
          <w:bCs/>
          <w:i/>
          <w:smallCaps w:val="0"/>
          <w:sz w:val="22"/>
        </w:rPr>
        <w:t>Magnitudo o Gravità</w:t>
      </w:r>
    </w:p>
    <w:p w14:paraId="043ECFB8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78B36C0E" w14:textId="53DB4989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La gravità viene stimata di volta in volta prendendo in considerazione il requisito della norma, i criteri generali sono:</w:t>
      </w:r>
    </w:p>
    <w:p w14:paraId="1645475B" w14:textId="77777777" w:rsidR="00A42F1D" w:rsidRPr="007F66F5" w:rsidRDefault="00A42F1D" w:rsidP="00A42F1D">
      <w:pPr>
        <w:pStyle w:val="Paragrafoelenco"/>
        <w:numPr>
          <w:ilvl w:val="0"/>
          <w:numId w:val="2"/>
        </w:num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i/>
          <w:color w:val="000000"/>
        </w:rPr>
        <w:t>Numero di persone coinvolte nella potenziale violazione normativa;</w:t>
      </w:r>
    </w:p>
    <w:p w14:paraId="7ACF21AE" w14:textId="77777777" w:rsidR="00A42F1D" w:rsidRPr="007F66F5" w:rsidRDefault="00A42F1D" w:rsidP="00A42F1D">
      <w:pPr>
        <w:pStyle w:val="Paragrafoelenco"/>
        <w:numPr>
          <w:ilvl w:val="0"/>
          <w:numId w:val="2"/>
        </w:num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i/>
          <w:color w:val="000000"/>
        </w:rPr>
        <w:t>Livello di danno subito dalle persone coinvolte (morte, lesioni, sfruttamenti, ecc.);</w:t>
      </w:r>
    </w:p>
    <w:p w14:paraId="774C162E" w14:textId="77777777" w:rsidR="00A42F1D" w:rsidRPr="00667FEF" w:rsidRDefault="00A42F1D" w:rsidP="00A42F1D">
      <w:pPr>
        <w:pStyle w:val="Paragrafoelenco"/>
        <w:numPr>
          <w:ilvl w:val="0"/>
          <w:numId w:val="2"/>
        </w:num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i/>
          <w:color w:val="000000"/>
        </w:rPr>
        <w:t>Violazioni delle leggi locali quando più restrittive dei requisiti normativi.</w:t>
      </w:r>
    </w:p>
    <w:p w14:paraId="3CFBDA39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24EF8BC2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Anche in questo caso la scala di valutazione della gravità va da 1 a 4, cosi schematizzata:</w:t>
      </w:r>
    </w:p>
    <w:p w14:paraId="14D15D28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tbl>
      <w:tblPr>
        <w:tblStyle w:val="Grigliatabella"/>
        <w:tblW w:w="0" w:type="auto"/>
        <w:jc w:val="right"/>
        <w:tblLook w:val="04A0" w:firstRow="1" w:lastRow="0" w:firstColumn="1" w:lastColumn="0" w:noHBand="0" w:noVBand="1"/>
      </w:tblPr>
      <w:tblGrid>
        <w:gridCol w:w="1980"/>
        <w:gridCol w:w="1134"/>
        <w:gridCol w:w="6514"/>
      </w:tblGrid>
      <w:tr w:rsidR="00A42F1D" w14:paraId="275B8217" w14:textId="77777777" w:rsidTr="0023048A">
        <w:trPr>
          <w:jc w:val="right"/>
        </w:trPr>
        <w:tc>
          <w:tcPr>
            <w:tcW w:w="1980" w:type="dxa"/>
            <w:shd w:val="clear" w:color="auto" w:fill="4472C4" w:themeFill="accent1"/>
          </w:tcPr>
          <w:p w14:paraId="3EEF8C8A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FFFFFF" w:themeColor="background1"/>
              </w:rPr>
            </w:pPr>
            <w:r>
              <w:rPr>
                <w:rFonts w:cs="Calibri"/>
                <w:b/>
                <w:color w:val="FFFFFF" w:themeColor="background1"/>
              </w:rPr>
              <w:t>GRAVITA’</w:t>
            </w:r>
          </w:p>
        </w:tc>
        <w:tc>
          <w:tcPr>
            <w:tcW w:w="1134" w:type="dxa"/>
            <w:shd w:val="clear" w:color="auto" w:fill="4472C4" w:themeFill="accent1"/>
          </w:tcPr>
          <w:p w14:paraId="06EF6F24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FFFFFF" w:themeColor="background1"/>
              </w:rPr>
            </w:pPr>
            <w:r w:rsidRPr="00154AFA">
              <w:rPr>
                <w:rFonts w:cs="Calibri"/>
                <w:b/>
                <w:color w:val="FFFFFF" w:themeColor="background1"/>
              </w:rPr>
              <w:t>VALORE</w:t>
            </w:r>
          </w:p>
        </w:tc>
        <w:tc>
          <w:tcPr>
            <w:tcW w:w="6514" w:type="dxa"/>
            <w:shd w:val="clear" w:color="auto" w:fill="4472C4" w:themeFill="accent1"/>
          </w:tcPr>
          <w:p w14:paraId="2A8765DC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FFFFFF" w:themeColor="background1"/>
              </w:rPr>
            </w:pPr>
            <w:r w:rsidRPr="00154AFA">
              <w:rPr>
                <w:rFonts w:cs="Calibri"/>
                <w:b/>
                <w:color w:val="FFFFFF" w:themeColor="background1"/>
              </w:rPr>
              <w:t>DEFINIZIONE</w:t>
            </w:r>
          </w:p>
        </w:tc>
      </w:tr>
      <w:tr w:rsidR="00A42F1D" w14:paraId="59DEF293" w14:textId="77777777" w:rsidTr="0023048A">
        <w:trPr>
          <w:jc w:val="right"/>
        </w:trPr>
        <w:tc>
          <w:tcPr>
            <w:tcW w:w="1980" w:type="dxa"/>
          </w:tcPr>
          <w:p w14:paraId="7C9A65AC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LIEVE</w:t>
            </w:r>
          </w:p>
        </w:tc>
        <w:tc>
          <w:tcPr>
            <w:tcW w:w="1134" w:type="dxa"/>
          </w:tcPr>
          <w:p w14:paraId="4A3B75F7" w14:textId="77777777" w:rsidR="00A42F1D" w:rsidRPr="00154AFA" w:rsidRDefault="00A42F1D" w:rsidP="0023048A">
            <w:pPr>
              <w:spacing w:after="0" w:line="240" w:lineRule="auto"/>
              <w:ind w:right="-285"/>
              <w:jc w:val="center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1</w:t>
            </w:r>
          </w:p>
        </w:tc>
        <w:tc>
          <w:tcPr>
            <w:tcW w:w="6514" w:type="dxa"/>
          </w:tcPr>
          <w:p w14:paraId="66294F95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Anomalia nel processo coinvolto che tuttavia è rapidamente reversibile che non richiede alcun trattamento.</w:t>
            </w:r>
          </w:p>
        </w:tc>
      </w:tr>
      <w:tr w:rsidR="00A42F1D" w14:paraId="1C7374E2" w14:textId="77777777" w:rsidTr="0023048A">
        <w:trPr>
          <w:jc w:val="right"/>
        </w:trPr>
        <w:tc>
          <w:tcPr>
            <w:tcW w:w="1980" w:type="dxa"/>
          </w:tcPr>
          <w:p w14:paraId="590CDD5F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MODESTA</w:t>
            </w:r>
          </w:p>
        </w:tc>
        <w:tc>
          <w:tcPr>
            <w:tcW w:w="1134" w:type="dxa"/>
          </w:tcPr>
          <w:p w14:paraId="5D957BE6" w14:textId="77777777" w:rsidR="00A42F1D" w:rsidRPr="00154AFA" w:rsidRDefault="00A42F1D" w:rsidP="0023048A">
            <w:pPr>
              <w:spacing w:after="0" w:line="240" w:lineRule="auto"/>
              <w:ind w:right="-285"/>
              <w:jc w:val="center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2</w:t>
            </w:r>
          </w:p>
        </w:tc>
        <w:tc>
          <w:tcPr>
            <w:tcW w:w="6514" w:type="dxa"/>
          </w:tcPr>
          <w:p w14:paraId="4ABF0018" w14:textId="77777777" w:rsidR="00A42F1D" w:rsidRPr="007F66F5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Anomalia nel processo coinvolto di discreta entità che ha bisogno di un trattamento per rientrare nella normalità</w:t>
            </w:r>
          </w:p>
        </w:tc>
      </w:tr>
      <w:tr w:rsidR="00A42F1D" w14:paraId="1C8672E3" w14:textId="77777777" w:rsidTr="0023048A">
        <w:trPr>
          <w:jc w:val="right"/>
        </w:trPr>
        <w:tc>
          <w:tcPr>
            <w:tcW w:w="1980" w:type="dxa"/>
          </w:tcPr>
          <w:p w14:paraId="1457C59D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GRAVE</w:t>
            </w:r>
          </w:p>
        </w:tc>
        <w:tc>
          <w:tcPr>
            <w:tcW w:w="1134" w:type="dxa"/>
          </w:tcPr>
          <w:p w14:paraId="0644E4C4" w14:textId="77777777" w:rsidR="00A42F1D" w:rsidRPr="00154AFA" w:rsidRDefault="00A42F1D" w:rsidP="0023048A">
            <w:pPr>
              <w:spacing w:after="0" w:line="240" w:lineRule="auto"/>
              <w:ind w:right="-285"/>
              <w:jc w:val="center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3</w:t>
            </w:r>
          </w:p>
        </w:tc>
        <w:tc>
          <w:tcPr>
            <w:tcW w:w="6514" w:type="dxa"/>
          </w:tcPr>
          <w:p w14:paraId="1C08E6AE" w14:textId="77777777" w:rsidR="00A42F1D" w:rsidRPr="007F66F5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Anomalia nel processo coinvolto con effetti irreversibili o che richiedono trattamenti ingenti</w:t>
            </w:r>
          </w:p>
        </w:tc>
      </w:tr>
      <w:tr w:rsidR="00A42F1D" w14:paraId="2484EF3D" w14:textId="77777777" w:rsidTr="0023048A">
        <w:trPr>
          <w:jc w:val="right"/>
        </w:trPr>
        <w:tc>
          <w:tcPr>
            <w:tcW w:w="1980" w:type="dxa"/>
          </w:tcPr>
          <w:p w14:paraId="6CF2217D" w14:textId="77777777" w:rsidR="00A42F1D" w:rsidRPr="00154AFA" w:rsidRDefault="00A42F1D" w:rsidP="0023048A">
            <w:pPr>
              <w:spacing w:after="0" w:line="240" w:lineRule="auto"/>
              <w:ind w:right="-285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GRAVISSIMA</w:t>
            </w:r>
          </w:p>
        </w:tc>
        <w:tc>
          <w:tcPr>
            <w:tcW w:w="1134" w:type="dxa"/>
          </w:tcPr>
          <w:p w14:paraId="1FFBAD00" w14:textId="77777777" w:rsidR="00A42F1D" w:rsidRPr="00154AFA" w:rsidRDefault="00A42F1D" w:rsidP="0023048A">
            <w:pPr>
              <w:spacing w:after="0" w:line="240" w:lineRule="auto"/>
              <w:ind w:right="-285"/>
              <w:jc w:val="center"/>
              <w:rPr>
                <w:rFonts w:cs="Calibri"/>
                <w:b/>
                <w:color w:val="000000"/>
              </w:rPr>
            </w:pPr>
            <w:r w:rsidRPr="00154AFA">
              <w:rPr>
                <w:rFonts w:cs="Calibri"/>
                <w:b/>
                <w:color w:val="000000"/>
              </w:rPr>
              <w:t>4</w:t>
            </w:r>
          </w:p>
        </w:tc>
        <w:tc>
          <w:tcPr>
            <w:tcW w:w="6514" w:type="dxa"/>
          </w:tcPr>
          <w:p w14:paraId="1528A4C1" w14:textId="77777777" w:rsidR="00A42F1D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Anomalia nel processo coinvolto con effetti gravissimo che possono portare</w:t>
            </w:r>
          </w:p>
          <w:p w14:paraId="53454C17" w14:textId="77777777" w:rsidR="00A42F1D" w:rsidRPr="007F66F5" w:rsidRDefault="00A42F1D" w:rsidP="0023048A">
            <w:pPr>
              <w:spacing w:after="0" w:line="240" w:lineRule="auto"/>
              <w:ind w:right="-285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alla crisi aziendale irreversibile.</w:t>
            </w:r>
          </w:p>
        </w:tc>
      </w:tr>
    </w:tbl>
    <w:p w14:paraId="1ADACBAF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56C4A7DA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516847A3" w14:textId="77777777" w:rsidR="00A42F1D" w:rsidRPr="00667FEF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28911235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b/>
          <w:color w:val="000000"/>
        </w:rPr>
      </w:pPr>
    </w:p>
    <w:p w14:paraId="6074347F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b/>
          <w:color w:val="000000"/>
        </w:rPr>
      </w:pPr>
    </w:p>
    <w:p w14:paraId="650EE3A5" w14:textId="77777777" w:rsidR="00A42F1D" w:rsidRPr="00283B4D" w:rsidRDefault="00A42F1D" w:rsidP="00A42F1D">
      <w:pPr>
        <w:pStyle w:val="Titolo2"/>
        <w:pBdr>
          <w:bottom w:val="single" w:sz="4" w:space="1" w:color="0070C0"/>
        </w:pBdr>
        <w:ind w:left="0" w:right="-285"/>
        <w:rPr>
          <w:rFonts w:ascii="Calibri" w:hAnsi="Calibri"/>
          <w:bCs/>
          <w:i/>
          <w:smallCaps w:val="0"/>
          <w:sz w:val="22"/>
        </w:rPr>
      </w:pPr>
      <w:r>
        <w:rPr>
          <w:rFonts w:ascii="Calibri" w:hAnsi="Calibri"/>
          <w:bCs/>
          <w:i/>
          <w:smallCaps w:val="0"/>
          <w:sz w:val="22"/>
        </w:rPr>
        <w:t>3.3</w:t>
      </w:r>
      <w:r w:rsidRPr="00283B4D">
        <w:rPr>
          <w:rFonts w:ascii="Calibri" w:hAnsi="Calibri"/>
          <w:bCs/>
          <w:i/>
          <w:smallCaps w:val="0"/>
          <w:sz w:val="22"/>
        </w:rPr>
        <w:tab/>
      </w:r>
      <w:r>
        <w:rPr>
          <w:rFonts w:ascii="Calibri" w:hAnsi="Calibri"/>
          <w:bCs/>
          <w:i/>
          <w:smallCaps w:val="0"/>
          <w:sz w:val="22"/>
        </w:rPr>
        <w:t>Rischio</w:t>
      </w:r>
    </w:p>
    <w:p w14:paraId="07402648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b/>
          <w:color w:val="000000"/>
        </w:rPr>
      </w:pPr>
    </w:p>
    <w:p w14:paraId="43095CDE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Il Rischio è il prodotto dei parametri precedentemente descritti:</w:t>
      </w:r>
    </w:p>
    <w:p w14:paraId="593C79C7" w14:textId="77777777" w:rsidR="00A42F1D" w:rsidRDefault="00A42F1D" w:rsidP="00A42F1D">
      <w:pPr>
        <w:spacing w:after="0" w:line="240" w:lineRule="auto"/>
        <w:ind w:right="-285"/>
        <w:jc w:val="both"/>
        <w:rPr>
          <w:rFonts w:cs="Calibri"/>
          <w:color w:val="000000"/>
        </w:rPr>
      </w:pPr>
    </w:p>
    <w:p w14:paraId="0018ABED" w14:textId="77777777" w:rsidR="00A42F1D" w:rsidRDefault="00A42F1D" w:rsidP="00A42F1D">
      <w:pPr>
        <w:spacing w:after="0" w:line="240" w:lineRule="auto"/>
        <w:ind w:right="-285"/>
        <w:jc w:val="center"/>
        <w:rPr>
          <w:rFonts w:cs="Calibri"/>
          <w:b/>
          <w:color w:val="000000"/>
          <w:sz w:val="24"/>
        </w:rPr>
      </w:pPr>
      <w:r>
        <w:rPr>
          <w:rFonts w:cs="Calibri"/>
          <w:b/>
          <w:color w:val="000000"/>
          <w:sz w:val="24"/>
        </w:rPr>
        <w:t xml:space="preserve">RISCHIO = PROBABILITA’ </w:t>
      </w:r>
      <w:r>
        <w:rPr>
          <w:rFonts w:cs="Calibri"/>
          <w:color w:val="000000"/>
          <w:sz w:val="24"/>
        </w:rPr>
        <w:t xml:space="preserve">X </w:t>
      </w:r>
      <w:r>
        <w:rPr>
          <w:rFonts w:cs="Calibri"/>
          <w:b/>
          <w:color w:val="000000"/>
          <w:sz w:val="24"/>
        </w:rPr>
        <w:t>GRAVITA'</w:t>
      </w:r>
    </w:p>
    <w:p w14:paraId="4D885466" w14:textId="77777777" w:rsidR="00A42F1D" w:rsidRDefault="00A42F1D" w:rsidP="00A42F1D">
      <w:pPr>
        <w:spacing w:after="0" w:line="240" w:lineRule="auto"/>
        <w:ind w:right="-285"/>
        <w:jc w:val="center"/>
        <w:rPr>
          <w:rFonts w:cs="Calibri"/>
          <w:b/>
          <w:color w:val="000000"/>
          <w:sz w:val="24"/>
        </w:rPr>
      </w:pPr>
    </w:p>
    <w:p w14:paraId="021ABAD5" w14:textId="77777777" w:rsidR="00A42F1D" w:rsidRDefault="00A42F1D" w:rsidP="00A42F1D">
      <w:pPr>
        <w:spacing w:after="0" w:line="240" w:lineRule="auto"/>
        <w:ind w:right="-285"/>
        <w:rPr>
          <w:rFonts w:cs="Calibri"/>
          <w:color w:val="000000"/>
        </w:rPr>
      </w:pPr>
      <w:r>
        <w:rPr>
          <w:rFonts w:cs="Calibri"/>
          <w:color w:val="000000"/>
        </w:rPr>
        <w:t>Viene misurata su una scala di 4 valori cosi definiti:</w:t>
      </w:r>
    </w:p>
    <w:p w14:paraId="567E1C19" w14:textId="77777777" w:rsidR="00A42F1D" w:rsidRDefault="00A42F1D" w:rsidP="00A42F1D">
      <w:pPr>
        <w:spacing w:after="0" w:line="240" w:lineRule="auto"/>
        <w:ind w:right="-285"/>
        <w:rPr>
          <w:rFonts w:cs="Calibri"/>
          <w:color w:val="000000"/>
        </w:rPr>
      </w:pPr>
    </w:p>
    <w:p w14:paraId="3F08D70E" w14:textId="77777777" w:rsidR="00A42F1D" w:rsidRPr="00B94A08" w:rsidRDefault="00A42F1D" w:rsidP="00A42F1D">
      <w:pPr>
        <w:spacing w:after="0" w:line="240" w:lineRule="auto"/>
        <w:ind w:right="-285"/>
        <w:rPr>
          <w:szCs w:val="20"/>
        </w:rPr>
      </w:pPr>
      <w:r>
        <w:rPr>
          <w:noProof/>
          <w:lang w:eastAsia="it-IT"/>
        </w:rPr>
        <w:drawing>
          <wp:inline distT="0" distB="0" distL="0" distR="0" wp14:anchorId="0364DAF0" wp14:editId="4F2FD565">
            <wp:extent cx="5803340" cy="730718"/>
            <wp:effectExtent l="0" t="0" r="0" b="0"/>
            <wp:docPr id="2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9219" t="41625" r="29453" b="50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340" cy="730718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172FF803" w14:textId="77777777" w:rsidR="00A42F1D" w:rsidRDefault="00A42F1D" w:rsidP="00A42F1D">
      <w:pPr>
        <w:spacing w:after="0" w:line="240" w:lineRule="auto"/>
        <w:ind w:right="-285"/>
        <w:jc w:val="both"/>
        <w:rPr>
          <w:b/>
          <w:szCs w:val="20"/>
        </w:rPr>
      </w:pPr>
    </w:p>
    <w:p w14:paraId="264A41B7" w14:textId="77777777" w:rsidR="00A42F1D" w:rsidRPr="00283B4D" w:rsidRDefault="00A42F1D" w:rsidP="00A42F1D">
      <w:pPr>
        <w:shd w:val="clear" w:color="auto" w:fill="0070C0"/>
        <w:spacing w:after="0" w:line="240" w:lineRule="auto"/>
        <w:ind w:right="-285"/>
        <w:rPr>
          <w:b/>
          <w:color w:val="FFFFFF"/>
          <w:szCs w:val="20"/>
        </w:rPr>
      </w:pPr>
      <w:r>
        <w:rPr>
          <w:b/>
          <w:color w:val="FFFFFF"/>
          <w:szCs w:val="20"/>
        </w:rPr>
        <w:t>4</w:t>
      </w:r>
      <w:r w:rsidRPr="00283B4D">
        <w:rPr>
          <w:b/>
          <w:color w:val="FFFFFF"/>
          <w:szCs w:val="20"/>
        </w:rPr>
        <w:tab/>
      </w:r>
      <w:r>
        <w:rPr>
          <w:b/>
          <w:color w:val="FFFFFF"/>
          <w:szCs w:val="20"/>
        </w:rPr>
        <w:t>IDENTIFICAZIONE E VALUTAZIONE DEI RISCHI</w:t>
      </w:r>
    </w:p>
    <w:p w14:paraId="09C7CCEB" w14:textId="77777777" w:rsidR="00A42F1D" w:rsidRDefault="00A42F1D" w:rsidP="00A42F1D">
      <w:pPr>
        <w:spacing w:after="0" w:line="240" w:lineRule="auto"/>
        <w:ind w:right="-285"/>
        <w:jc w:val="both"/>
        <w:rPr>
          <w:b/>
          <w:szCs w:val="20"/>
        </w:rPr>
      </w:pPr>
    </w:p>
    <w:p w14:paraId="510D1921" w14:textId="326A90F5" w:rsidR="00A42F1D" w:rsidRDefault="00A42F1D" w:rsidP="00A42F1D">
      <w:pPr>
        <w:spacing w:after="0" w:line="240" w:lineRule="auto"/>
        <w:ind w:right="-285"/>
        <w:jc w:val="both"/>
        <w:rPr>
          <w:i/>
          <w:szCs w:val="20"/>
        </w:rPr>
      </w:pPr>
      <w:r>
        <w:rPr>
          <w:szCs w:val="20"/>
        </w:rPr>
        <w:t xml:space="preserve">L’identificazione e la valutazione dei rischi effettuata da parte della AGRUMIGEL SRL viene resa disponibile attraverso un’apposita Matrice Tabellare, allegata al presente documento, che considera punto per punto tutti i requisiti definiti dalla norma SA8000:2014. </w:t>
      </w:r>
      <w:r>
        <w:rPr>
          <w:i/>
          <w:szCs w:val="20"/>
        </w:rPr>
        <w:t>(vedi tabella allegata).</w:t>
      </w:r>
    </w:p>
    <w:p w14:paraId="7E89E4F2" w14:textId="77777777" w:rsidR="00A42F1D" w:rsidRDefault="00A42F1D" w:rsidP="00A42F1D">
      <w:pPr>
        <w:spacing w:after="0" w:line="240" w:lineRule="auto"/>
        <w:ind w:right="-285"/>
        <w:jc w:val="both"/>
        <w:rPr>
          <w:i/>
          <w:szCs w:val="20"/>
        </w:rPr>
      </w:pPr>
    </w:p>
    <w:p w14:paraId="0B210F94" w14:textId="77777777" w:rsidR="00A42F1D" w:rsidRDefault="00A42F1D" w:rsidP="00A42F1D">
      <w:pPr>
        <w:spacing w:after="0" w:line="240" w:lineRule="auto"/>
        <w:ind w:right="-285"/>
        <w:jc w:val="both"/>
        <w:rPr>
          <w:i/>
          <w:szCs w:val="20"/>
        </w:rPr>
      </w:pPr>
      <w:r>
        <w:rPr>
          <w:i/>
          <w:szCs w:val="20"/>
        </w:rPr>
        <w:t>Per ogni livello di rischio vengono definite delle specifiche azioni di mitigazione e tempistiche di monitoraggio, nello specifico:</w:t>
      </w:r>
    </w:p>
    <w:p w14:paraId="0E5F5764" w14:textId="77777777" w:rsidR="00A42F1D" w:rsidRDefault="00A42F1D" w:rsidP="00A42F1D">
      <w:pPr>
        <w:spacing w:after="0" w:line="240" w:lineRule="auto"/>
        <w:ind w:right="-285"/>
        <w:jc w:val="both"/>
        <w:rPr>
          <w:i/>
          <w:szCs w:val="20"/>
        </w:rPr>
      </w:pPr>
    </w:p>
    <w:tbl>
      <w:tblPr>
        <w:tblStyle w:val="Grigliatabella"/>
        <w:tblW w:w="9918" w:type="dxa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5244"/>
        <w:gridCol w:w="1418"/>
      </w:tblGrid>
      <w:tr w:rsidR="00A42F1D" w14:paraId="7CABDE83" w14:textId="77777777" w:rsidTr="0023048A">
        <w:tc>
          <w:tcPr>
            <w:tcW w:w="1271" w:type="dxa"/>
          </w:tcPr>
          <w:p w14:paraId="7AA85AC3" w14:textId="77777777" w:rsidR="00A42F1D" w:rsidRPr="004C5B18" w:rsidRDefault="00A42F1D" w:rsidP="0023048A">
            <w:pPr>
              <w:spacing w:after="0" w:line="240" w:lineRule="auto"/>
              <w:ind w:right="-285"/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VALORE</w:t>
            </w:r>
          </w:p>
        </w:tc>
        <w:tc>
          <w:tcPr>
            <w:tcW w:w="1985" w:type="dxa"/>
          </w:tcPr>
          <w:p w14:paraId="27AED6F7" w14:textId="77777777" w:rsidR="00A42F1D" w:rsidRPr="004C5B18" w:rsidRDefault="00A42F1D" w:rsidP="0023048A">
            <w:pPr>
              <w:spacing w:after="0" w:line="240" w:lineRule="auto"/>
              <w:ind w:right="-285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LIVELLO DI RISCHIO</w:t>
            </w:r>
          </w:p>
        </w:tc>
        <w:tc>
          <w:tcPr>
            <w:tcW w:w="5244" w:type="dxa"/>
          </w:tcPr>
          <w:p w14:paraId="79797966" w14:textId="77777777" w:rsidR="00A42F1D" w:rsidRPr="004C5B18" w:rsidRDefault="00A42F1D" w:rsidP="0023048A">
            <w:pPr>
              <w:spacing w:after="0" w:line="240" w:lineRule="auto"/>
              <w:ind w:right="-285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AZIONI </w:t>
            </w:r>
          </w:p>
        </w:tc>
        <w:tc>
          <w:tcPr>
            <w:tcW w:w="1418" w:type="dxa"/>
          </w:tcPr>
          <w:p w14:paraId="44333CAF" w14:textId="77777777" w:rsidR="00A42F1D" w:rsidRPr="004C5B18" w:rsidRDefault="00A42F1D" w:rsidP="0023048A">
            <w:pPr>
              <w:spacing w:after="0" w:line="240" w:lineRule="auto"/>
              <w:ind w:right="-285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TEMPISTICA</w:t>
            </w:r>
          </w:p>
        </w:tc>
      </w:tr>
      <w:tr w:rsidR="00A42F1D" w14:paraId="66651FAA" w14:textId="77777777" w:rsidTr="0023048A">
        <w:tc>
          <w:tcPr>
            <w:tcW w:w="1271" w:type="dxa"/>
          </w:tcPr>
          <w:p w14:paraId="688438BB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9-16</w:t>
            </w:r>
          </w:p>
        </w:tc>
        <w:tc>
          <w:tcPr>
            <w:tcW w:w="1985" w:type="dxa"/>
          </w:tcPr>
          <w:p w14:paraId="33814290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Alto</w:t>
            </w:r>
          </w:p>
        </w:tc>
        <w:tc>
          <w:tcPr>
            <w:tcW w:w="5244" w:type="dxa"/>
          </w:tcPr>
          <w:p w14:paraId="00E365FC" w14:textId="6D22C004" w:rsidR="00A42F1D" w:rsidRPr="004C5B18" w:rsidRDefault="00A42F1D" w:rsidP="0023048A">
            <w:pPr>
              <w:spacing w:after="0" w:line="240" w:lineRule="auto"/>
              <w:ind w:right="-285"/>
              <w:rPr>
                <w:szCs w:val="20"/>
              </w:rPr>
            </w:pPr>
            <w:r w:rsidRPr="004C5B18">
              <w:rPr>
                <w:szCs w:val="20"/>
              </w:rPr>
              <w:t>le azion</w:t>
            </w:r>
            <w:r w:rsidR="00BE44FC">
              <w:rPr>
                <w:szCs w:val="20"/>
              </w:rPr>
              <w:t>i</w:t>
            </w:r>
            <w:r w:rsidRPr="004C5B18">
              <w:rPr>
                <w:szCs w:val="20"/>
              </w:rPr>
              <w:t xml:space="preserve"> da intraprendere diventano prioritarie rispetto a tutte le altre e le tempistiche di interven</w:t>
            </w:r>
            <w:r>
              <w:rPr>
                <w:szCs w:val="20"/>
              </w:rPr>
              <w:t>to e monitoraggio sono continue.</w:t>
            </w:r>
          </w:p>
        </w:tc>
        <w:tc>
          <w:tcPr>
            <w:tcW w:w="1418" w:type="dxa"/>
          </w:tcPr>
          <w:p w14:paraId="2ECC1597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Entro 3 mesi</w:t>
            </w:r>
          </w:p>
        </w:tc>
      </w:tr>
      <w:tr w:rsidR="00A42F1D" w14:paraId="759AAEA3" w14:textId="77777777" w:rsidTr="0023048A">
        <w:tc>
          <w:tcPr>
            <w:tcW w:w="1271" w:type="dxa"/>
          </w:tcPr>
          <w:p w14:paraId="507CB1FC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6-8</w:t>
            </w:r>
          </w:p>
        </w:tc>
        <w:tc>
          <w:tcPr>
            <w:tcW w:w="1985" w:type="dxa"/>
          </w:tcPr>
          <w:p w14:paraId="5AC4DE05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Medio</w:t>
            </w:r>
          </w:p>
        </w:tc>
        <w:tc>
          <w:tcPr>
            <w:tcW w:w="5244" w:type="dxa"/>
          </w:tcPr>
          <w:p w14:paraId="4D865EFA" w14:textId="07D32207" w:rsidR="00A42F1D" w:rsidRPr="004C5B18" w:rsidRDefault="00A42F1D" w:rsidP="0023048A">
            <w:pPr>
              <w:spacing w:after="0" w:line="240" w:lineRule="auto"/>
              <w:ind w:right="-285"/>
              <w:rPr>
                <w:i/>
                <w:szCs w:val="20"/>
              </w:rPr>
            </w:pPr>
            <w:r w:rsidRPr="004C5B18">
              <w:rPr>
                <w:szCs w:val="20"/>
              </w:rPr>
              <w:t>oltre a quando definito nell’analisi de</w:t>
            </w:r>
            <w:r w:rsidR="00BE44FC">
              <w:rPr>
                <w:szCs w:val="20"/>
              </w:rPr>
              <w:t>l</w:t>
            </w:r>
            <w:r w:rsidRPr="004C5B18">
              <w:rPr>
                <w:szCs w:val="20"/>
              </w:rPr>
              <w:t xml:space="preserve"> rischio si inseriscono ulteriori azioni di intervento e di monitoraggio, al fine di evitare il trasformarsi da rischio medio a rischi alto</w:t>
            </w:r>
            <w:r w:rsidRPr="004C5B18">
              <w:rPr>
                <w:i/>
                <w:szCs w:val="20"/>
              </w:rPr>
              <w:t>;</w:t>
            </w:r>
          </w:p>
          <w:p w14:paraId="36F66BA5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</w:p>
        </w:tc>
        <w:tc>
          <w:tcPr>
            <w:tcW w:w="1418" w:type="dxa"/>
          </w:tcPr>
          <w:p w14:paraId="268C7614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Entro 6 mesi</w:t>
            </w:r>
          </w:p>
        </w:tc>
      </w:tr>
      <w:tr w:rsidR="00A42F1D" w14:paraId="399214C7" w14:textId="77777777" w:rsidTr="0023048A">
        <w:tc>
          <w:tcPr>
            <w:tcW w:w="1271" w:type="dxa"/>
          </w:tcPr>
          <w:p w14:paraId="4A2A8718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3-4</w:t>
            </w:r>
          </w:p>
        </w:tc>
        <w:tc>
          <w:tcPr>
            <w:tcW w:w="1985" w:type="dxa"/>
          </w:tcPr>
          <w:p w14:paraId="5C8D8280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Basso</w:t>
            </w:r>
          </w:p>
        </w:tc>
        <w:tc>
          <w:tcPr>
            <w:tcW w:w="5244" w:type="dxa"/>
          </w:tcPr>
          <w:p w14:paraId="3BD46016" w14:textId="77777777" w:rsidR="00A42F1D" w:rsidRPr="004C5B18" w:rsidRDefault="00A42F1D" w:rsidP="0023048A">
            <w:pPr>
              <w:spacing w:after="0" w:line="240" w:lineRule="auto"/>
              <w:ind w:right="-285"/>
              <w:rPr>
                <w:szCs w:val="20"/>
              </w:rPr>
            </w:pPr>
            <w:r w:rsidRPr="004C5B18">
              <w:rPr>
                <w:szCs w:val="20"/>
              </w:rPr>
              <w:t>Le azioni individuate vengono ritenute idonee ma l’attività di monitoraggio rimane sempre continua</w:t>
            </w:r>
          </w:p>
        </w:tc>
        <w:tc>
          <w:tcPr>
            <w:tcW w:w="1418" w:type="dxa"/>
          </w:tcPr>
          <w:p w14:paraId="5D7701EF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Entro 12 mesi</w:t>
            </w:r>
          </w:p>
        </w:tc>
      </w:tr>
      <w:tr w:rsidR="00A42F1D" w14:paraId="44A1A204" w14:textId="77777777" w:rsidTr="0023048A">
        <w:tc>
          <w:tcPr>
            <w:tcW w:w="1271" w:type="dxa"/>
          </w:tcPr>
          <w:p w14:paraId="3433DFCC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1-2</w:t>
            </w:r>
          </w:p>
        </w:tc>
        <w:tc>
          <w:tcPr>
            <w:tcW w:w="1985" w:type="dxa"/>
          </w:tcPr>
          <w:p w14:paraId="451D7637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Molto Basso</w:t>
            </w:r>
          </w:p>
        </w:tc>
        <w:tc>
          <w:tcPr>
            <w:tcW w:w="5244" w:type="dxa"/>
          </w:tcPr>
          <w:p w14:paraId="164D0568" w14:textId="77777777" w:rsidR="00A42F1D" w:rsidRPr="004C5B18" w:rsidRDefault="00A42F1D" w:rsidP="0023048A">
            <w:pPr>
              <w:spacing w:after="0" w:line="240" w:lineRule="auto"/>
              <w:ind w:right="-285"/>
              <w:rPr>
                <w:szCs w:val="20"/>
              </w:rPr>
            </w:pPr>
            <w:r w:rsidRPr="004C5B18">
              <w:rPr>
                <w:szCs w:val="20"/>
              </w:rPr>
              <w:t>Le azioni individuate e le modalità di monitoraggio stabilite nell’analisi dei rischi vengono ritenuti idonei.</w:t>
            </w:r>
          </w:p>
        </w:tc>
        <w:tc>
          <w:tcPr>
            <w:tcW w:w="1418" w:type="dxa"/>
          </w:tcPr>
          <w:p w14:paraId="23D53010" w14:textId="77777777" w:rsidR="00A42F1D" w:rsidRDefault="00A42F1D" w:rsidP="0023048A">
            <w:pPr>
              <w:spacing w:after="0" w:line="240" w:lineRule="auto"/>
              <w:ind w:right="-285"/>
              <w:jc w:val="both"/>
              <w:rPr>
                <w:i/>
                <w:szCs w:val="20"/>
              </w:rPr>
            </w:pPr>
            <w:r>
              <w:rPr>
                <w:i/>
                <w:szCs w:val="20"/>
              </w:rPr>
              <w:t>Entro 12 mesi</w:t>
            </w:r>
          </w:p>
        </w:tc>
      </w:tr>
    </w:tbl>
    <w:p w14:paraId="07D142E2" w14:textId="77777777" w:rsidR="00A42F1D" w:rsidRPr="00001331" w:rsidRDefault="00A42F1D" w:rsidP="00A42F1D">
      <w:pPr>
        <w:spacing w:after="0" w:line="240" w:lineRule="auto"/>
        <w:ind w:right="-285"/>
        <w:jc w:val="both"/>
        <w:rPr>
          <w:i/>
          <w:szCs w:val="20"/>
        </w:rPr>
      </w:pPr>
    </w:p>
    <w:p w14:paraId="01FF79E6" w14:textId="77777777" w:rsidR="00A42F1D" w:rsidRDefault="00A42F1D" w:rsidP="00A42F1D">
      <w:pPr>
        <w:spacing w:after="0" w:line="240" w:lineRule="auto"/>
        <w:ind w:right="-285"/>
        <w:jc w:val="both"/>
        <w:rPr>
          <w:i/>
          <w:szCs w:val="20"/>
        </w:rPr>
      </w:pPr>
    </w:p>
    <w:p w14:paraId="40F41CF5" w14:textId="77777777" w:rsidR="00A42F1D" w:rsidRPr="00283B4D" w:rsidRDefault="00A42F1D" w:rsidP="00A42F1D">
      <w:pPr>
        <w:shd w:val="clear" w:color="auto" w:fill="0070C0"/>
        <w:spacing w:after="0" w:line="240" w:lineRule="auto"/>
        <w:ind w:right="-285"/>
        <w:rPr>
          <w:b/>
          <w:color w:val="FFFFFF"/>
          <w:szCs w:val="20"/>
        </w:rPr>
      </w:pPr>
      <w:r>
        <w:rPr>
          <w:b/>
          <w:color w:val="FFFFFF"/>
          <w:szCs w:val="20"/>
        </w:rPr>
        <w:t>5</w:t>
      </w:r>
      <w:r w:rsidRPr="00283B4D">
        <w:rPr>
          <w:b/>
          <w:color w:val="FFFFFF"/>
          <w:szCs w:val="20"/>
        </w:rPr>
        <w:tab/>
      </w:r>
      <w:r>
        <w:rPr>
          <w:b/>
          <w:color w:val="FFFFFF"/>
          <w:szCs w:val="20"/>
        </w:rPr>
        <w:t>CONCLUSIONI</w:t>
      </w:r>
    </w:p>
    <w:p w14:paraId="7007C9E1" w14:textId="77777777" w:rsidR="00A42F1D" w:rsidRDefault="00A42F1D" w:rsidP="00A42F1D">
      <w:pPr>
        <w:spacing w:after="0" w:line="240" w:lineRule="auto"/>
        <w:ind w:right="-285"/>
        <w:jc w:val="both"/>
        <w:rPr>
          <w:szCs w:val="20"/>
        </w:rPr>
      </w:pPr>
    </w:p>
    <w:p w14:paraId="75D8BCA3" w14:textId="075BE93C" w:rsidR="00A42F1D" w:rsidRDefault="00A42F1D" w:rsidP="00A42F1D">
      <w:pPr>
        <w:spacing w:after="0" w:line="240" w:lineRule="auto"/>
        <w:ind w:right="-285"/>
        <w:jc w:val="both"/>
        <w:rPr>
          <w:szCs w:val="20"/>
        </w:rPr>
      </w:pPr>
      <w:r>
        <w:rPr>
          <w:szCs w:val="20"/>
        </w:rPr>
        <w:t>La presente valutazione dei rischi conferma la decisione, presa dalla Direzione di AGRUMIGEL SRL, di sottoporre la propria Organizzazione ad un sistematico e intenso programma di audit.</w:t>
      </w:r>
    </w:p>
    <w:p w14:paraId="16C9BBD1" w14:textId="77777777" w:rsidR="00A42F1D" w:rsidRDefault="00A42F1D" w:rsidP="00A42F1D">
      <w:pPr>
        <w:spacing w:after="0" w:line="240" w:lineRule="auto"/>
        <w:ind w:right="-285"/>
        <w:jc w:val="both"/>
        <w:rPr>
          <w:szCs w:val="20"/>
        </w:rPr>
      </w:pPr>
    </w:p>
    <w:p w14:paraId="54370B7B" w14:textId="3D3CA853" w:rsidR="00A42F1D" w:rsidRDefault="00A42F1D" w:rsidP="00A42F1D">
      <w:pPr>
        <w:spacing w:after="0" w:line="240" w:lineRule="auto"/>
        <w:ind w:right="-285"/>
        <w:jc w:val="both"/>
        <w:rPr>
          <w:szCs w:val="20"/>
        </w:rPr>
      </w:pPr>
      <w:r>
        <w:rPr>
          <w:szCs w:val="20"/>
        </w:rPr>
        <w:t>In particolare la AGRUMIGEL SRL è soggetta ai seguenti tipi di verifica:</w:t>
      </w:r>
    </w:p>
    <w:p w14:paraId="5EC03D42" w14:textId="77777777" w:rsidR="00A42F1D" w:rsidRDefault="00A42F1D" w:rsidP="00A42F1D">
      <w:pPr>
        <w:spacing w:after="0" w:line="240" w:lineRule="auto"/>
        <w:ind w:right="-285"/>
        <w:jc w:val="both"/>
        <w:rPr>
          <w:szCs w:val="20"/>
        </w:rPr>
      </w:pPr>
    </w:p>
    <w:p w14:paraId="0FFAE313" w14:textId="77777777" w:rsidR="00A42F1D" w:rsidRDefault="00A42F1D" w:rsidP="00A42F1D">
      <w:pPr>
        <w:pStyle w:val="Paragrafoelenco"/>
        <w:numPr>
          <w:ilvl w:val="0"/>
          <w:numId w:val="3"/>
        </w:numPr>
        <w:spacing w:after="0" w:line="240" w:lineRule="auto"/>
        <w:ind w:right="-285"/>
        <w:jc w:val="both"/>
        <w:rPr>
          <w:szCs w:val="20"/>
        </w:rPr>
      </w:pPr>
      <w:r>
        <w:rPr>
          <w:szCs w:val="20"/>
        </w:rPr>
        <w:t>Amministrativo e Societario;</w:t>
      </w:r>
    </w:p>
    <w:p w14:paraId="26E5F811" w14:textId="77777777" w:rsidR="00A42F1D" w:rsidRPr="0000160B" w:rsidRDefault="00A42F1D" w:rsidP="00A42F1D">
      <w:pPr>
        <w:pStyle w:val="Paragrafoelenco"/>
        <w:numPr>
          <w:ilvl w:val="0"/>
          <w:numId w:val="3"/>
        </w:numPr>
        <w:spacing w:after="0" w:line="240" w:lineRule="auto"/>
        <w:ind w:right="-285"/>
        <w:rPr>
          <w:szCs w:val="20"/>
        </w:rPr>
      </w:pPr>
      <w:r>
        <w:rPr>
          <w:szCs w:val="20"/>
        </w:rPr>
        <w:t>Salute e Sicurezza sul lavoro (</w:t>
      </w:r>
      <w:r>
        <w:rPr>
          <w:i/>
          <w:szCs w:val="20"/>
        </w:rPr>
        <w:t>Dlgs. 81/08 – ISO 45001);</w:t>
      </w:r>
    </w:p>
    <w:p w14:paraId="5F6A6570" w14:textId="77777777" w:rsidR="00A42F1D" w:rsidRPr="0000160B" w:rsidRDefault="00A42F1D" w:rsidP="00A42F1D">
      <w:pPr>
        <w:pStyle w:val="Paragrafoelenco"/>
        <w:numPr>
          <w:ilvl w:val="0"/>
          <w:numId w:val="3"/>
        </w:numPr>
        <w:spacing w:after="0" w:line="240" w:lineRule="auto"/>
        <w:ind w:right="-285"/>
        <w:rPr>
          <w:szCs w:val="20"/>
        </w:rPr>
      </w:pPr>
      <w:r>
        <w:rPr>
          <w:szCs w:val="20"/>
        </w:rPr>
        <w:t xml:space="preserve">Qualità </w:t>
      </w:r>
      <w:r>
        <w:rPr>
          <w:i/>
          <w:szCs w:val="20"/>
        </w:rPr>
        <w:t>(ISO 9001);</w:t>
      </w:r>
    </w:p>
    <w:p w14:paraId="0FC25B8C" w14:textId="77777777" w:rsidR="00A42F1D" w:rsidRPr="0000160B" w:rsidRDefault="00A42F1D" w:rsidP="00A42F1D">
      <w:pPr>
        <w:pStyle w:val="Paragrafoelenco"/>
        <w:numPr>
          <w:ilvl w:val="0"/>
          <w:numId w:val="3"/>
        </w:numPr>
        <w:spacing w:after="0" w:line="240" w:lineRule="auto"/>
        <w:ind w:right="-285"/>
        <w:rPr>
          <w:szCs w:val="20"/>
        </w:rPr>
      </w:pPr>
      <w:r>
        <w:rPr>
          <w:szCs w:val="20"/>
        </w:rPr>
        <w:t xml:space="preserve">Ambiente </w:t>
      </w:r>
      <w:r>
        <w:rPr>
          <w:i/>
          <w:szCs w:val="20"/>
        </w:rPr>
        <w:t>(ISO 14001);</w:t>
      </w:r>
    </w:p>
    <w:p w14:paraId="2E3EC5E1" w14:textId="6C0F4FAD" w:rsidR="00A42F1D" w:rsidRPr="00014343" w:rsidRDefault="00A42F1D" w:rsidP="00A42F1D">
      <w:pPr>
        <w:pStyle w:val="Paragrafoelenco"/>
        <w:numPr>
          <w:ilvl w:val="0"/>
          <w:numId w:val="3"/>
        </w:numPr>
        <w:spacing w:after="0" w:line="240" w:lineRule="auto"/>
        <w:ind w:right="-285"/>
        <w:rPr>
          <w:szCs w:val="20"/>
        </w:rPr>
      </w:pPr>
      <w:r>
        <w:rPr>
          <w:szCs w:val="20"/>
        </w:rPr>
        <w:t xml:space="preserve">Responsabilità Sociale </w:t>
      </w:r>
      <w:r>
        <w:rPr>
          <w:i/>
          <w:szCs w:val="20"/>
        </w:rPr>
        <w:t>(SA8000:2014);</w:t>
      </w:r>
    </w:p>
    <w:p w14:paraId="7C80B4B9" w14:textId="77777777" w:rsidR="00762FEF" w:rsidRDefault="00762FEF"/>
    <w:sectPr w:rsidR="00762FEF" w:rsidSect="00522161">
      <w:headerReference w:type="default" r:id="rId8"/>
      <w:pgSz w:w="11906" w:h="16838"/>
      <w:pgMar w:top="1169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8CDA6" w14:textId="77777777" w:rsidR="00A42F1D" w:rsidRDefault="00A42F1D" w:rsidP="00A42F1D">
      <w:pPr>
        <w:spacing w:after="0" w:line="240" w:lineRule="auto"/>
      </w:pPr>
      <w:r>
        <w:separator/>
      </w:r>
    </w:p>
  </w:endnote>
  <w:endnote w:type="continuationSeparator" w:id="0">
    <w:p w14:paraId="7F0DA05F" w14:textId="77777777" w:rsidR="00A42F1D" w:rsidRDefault="00A42F1D" w:rsidP="00A42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72A0D" w14:textId="77777777" w:rsidR="00A42F1D" w:rsidRDefault="00A42F1D" w:rsidP="00A42F1D">
      <w:pPr>
        <w:spacing w:after="0" w:line="240" w:lineRule="auto"/>
      </w:pPr>
      <w:r>
        <w:separator/>
      </w:r>
    </w:p>
  </w:footnote>
  <w:footnote w:type="continuationSeparator" w:id="0">
    <w:p w14:paraId="3AC9F7FD" w14:textId="77777777" w:rsidR="00A42F1D" w:rsidRDefault="00A42F1D" w:rsidP="00A42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551"/>
      <w:gridCol w:w="5527"/>
      <w:gridCol w:w="2692"/>
    </w:tblGrid>
    <w:tr w:rsidR="00522161" w14:paraId="7F2DAAEC" w14:textId="77777777" w:rsidTr="00522161">
      <w:trPr>
        <w:trHeight w:val="679"/>
      </w:trPr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08D9742" w14:textId="77777777" w:rsidR="00522161" w:rsidRDefault="00522161" w:rsidP="00522161">
          <w:pPr>
            <w:spacing w:line="254" w:lineRule="auto"/>
            <w:jc w:val="center"/>
            <w:rPr>
              <w:rFonts w:eastAsia="Times New Roman" w:cs="Calibri"/>
              <w:kern w:val="2"/>
              <w:szCs w:val="20"/>
            </w:rPr>
          </w:pPr>
          <w:r>
            <w:rPr>
              <w:rFonts w:cs="Calibri"/>
              <w:kern w:val="2"/>
            </w:rPr>
            <w:t xml:space="preserve">    Agrumi-Gel s.r.l.</w:t>
          </w:r>
        </w:p>
      </w:tc>
      <w:tc>
        <w:tcPr>
          <w:tcW w:w="55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2F09D9D" w14:textId="704B9E1E" w:rsidR="00522161" w:rsidRDefault="00522161" w:rsidP="00522161">
          <w:pPr>
            <w:spacing w:line="254" w:lineRule="auto"/>
            <w:jc w:val="center"/>
            <w:rPr>
              <w:rFonts w:cs="Calibri"/>
              <w:b/>
              <w:kern w:val="2"/>
              <w:sz w:val="28"/>
              <w:szCs w:val="28"/>
            </w:rPr>
          </w:pPr>
          <w:r>
            <w:rPr>
              <w:rFonts w:cs="Calibri"/>
              <w:b/>
              <w:kern w:val="2"/>
              <w:sz w:val="28"/>
              <w:szCs w:val="28"/>
            </w:rPr>
            <w:t>PROCEDURE GESTIONE DEI RISCHI</w:t>
          </w:r>
        </w:p>
      </w:tc>
      <w:tc>
        <w:tcPr>
          <w:tcW w:w="2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3DB5352" w14:textId="24A53178" w:rsidR="00522161" w:rsidRDefault="00522161" w:rsidP="00522161">
          <w:pPr>
            <w:spacing w:after="60" w:line="254" w:lineRule="auto"/>
            <w:ind w:right="-143"/>
            <w:rPr>
              <w:rFonts w:cs="Calibri"/>
              <w:b/>
              <w:kern w:val="2"/>
              <w:sz w:val="18"/>
              <w:szCs w:val="18"/>
            </w:rPr>
          </w:pPr>
          <w:r>
            <w:rPr>
              <w:rFonts w:cs="Calibri"/>
              <w:kern w:val="2"/>
              <w:sz w:val="18"/>
            </w:rPr>
            <w:t xml:space="preserve">Cod.: </w:t>
          </w:r>
          <w:r w:rsidR="00D353BA">
            <w:rPr>
              <w:rFonts w:cs="Calibri"/>
              <w:b/>
              <w:bCs/>
              <w:kern w:val="2"/>
              <w:sz w:val="18"/>
            </w:rPr>
            <w:t>P</w:t>
          </w:r>
          <w:r>
            <w:rPr>
              <w:rFonts w:cs="Calibri"/>
              <w:b/>
              <w:bCs/>
              <w:kern w:val="2"/>
              <w:sz w:val="18"/>
            </w:rPr>
            <w:t xml:space="preserve">SA </w:t>
          </w:r>
          <w:r w:rsidR="00D353BA">
            <w:rPr>
              <w:rFonts w:cs="Calibri"/>
              <w:b/>
              <w:bCs/>
              <w:kern w:val="2"/>
              <w:sz w:val="18"/>
            </w:rPr>
            <w:t>14</w:t>
          </w:r>
        </w:p>
        <w:p w14:paraId="20184EFA" w14:textId="718FC64B" w:rsidR="00522161" w:rsidRDefault="00522161" w:rsidP="00522161">
          <w:pPr>
            <w:spacing w:after="60" w:line="254" w:lineRule="auto"/>
            <w:ind w:right="-143"/>
            <w:rPr>
              <w:rFonts w:cs="Calibri"/>
              <w:b/>
              <w:kern w:val="2"/>
              <w:sz w:val="18"/>
              <w:szCs w:val="20"/>
            </w:rPr>
          </w:pPr>
          <w:r>
            <w:rPr>
              <w:rFonts w:cs="Calibri"/>
              <w:kern w:val="2"/>
              <w:sz w:val="18"/>
            </w:rPr>
            <w:t xml:space="preserve">Rev.: </w:t>
          </w:r>
          <w:r>
            <w:rPr>
              <w:rFonts w:cs="Calibri"/>
              <w:noProof/>
              <w:kern w:val="2"/>
              <w:sz w:val="18"/>
              <w:szCs w:val="18"/>
            </w:rPr>
            <w:t>0</w:t>
          </w:r>
          <w:r w:rsidR="0077046F">
            <w:rPr>
              <w:rFonts w:cs="Calibri"/>
              <w:noProof/>
              <w:kern w:val="2"/>
              <w:sz w:val="18"/>
              <w:szCs w:val="18"/>
            </w:rPr>
            <w:t>3</w:t>
          </w:r>
        </w:p>
        <w:p w14:paraId="5F9A8CA8" w14:textId="52304262" w:rsidR="00522161" w:rsidRDefault="00522161" w:rsidP="00522161">
          <w:pPr>
            <w:spacing w:after="60" w:line="254" w:lineRule="auto"/>
            <w:ind w:right="-143"/>
            <w:rPr>
              <w:rFonts w:cs="Calibri"/>
              <w:noProof/>
              <w:color w:val="FF0000"/>
              <w:kern w:val="2"/>
              <w:sz w:val="18"/>
              <w:szCs w:val="18"/>
            </w:rPr>
          </w:pPr>
          <w:r>
            <w:rPr>
              <w:rFonts w:cs="Calibri"/>
              <w:kern w:val="2"/>
              <w:sz w:val="18"/>
            </w:rPr>
            <w:t xml:space="preserve">Data: </w:t>
          </w:r>
          <w:r w:rsidR="0077046F">
            <w:rPr>
              <w:rFonts w:cs="Calibri"/>
              <w:noProof/>
              <w:kern w:val="2"/>
              <w:sz w:val="18"/>
              <w:szCs w:val="18"/>
            </w:rPr>
            <w:t>29</w:t>
          </w:r>
          <w:r>
            <w:rPr>
              <w:rFonts w:cs="Calibri"/>
              <w:noProof/>
              <w:kern w:val="2"/>
              <w:sz w:val="18"/>
              <w:szCs w:val="18"/>
            </w:rPr>
            <w:t>/04/202</w:t>
          </w:r>
          <w:r w:rsidR="0077046F">
            <w:rPr>
              <w:rFonts w:cs="Calibri"/>
              <w:noProof/>
              <w:kern w:val="2"/>
              <w:sz w:val="18"/>
              <w:szCs w:val="18"/>
            </w:rPr>
            <w:t>5</w:t>
          </w:r>
        </w:p>
        <w:p w14:paraId="4712FFF1" w14:textId="4024DD96" w:rsidR="00522161" w:rsidRDefault="00522161" w:rsidP="00522161">
          <w:pPr>
            <w:spacing w:after="60" w:line="254" w:lineRule="auto"/>
            <w:ind w:right="-143"/>
            <w:rPr>
              <w:rFonts w:cs="Calibri"/>
              <w:kern w:val="2"/>
              <w:sz w:val="18"/>
              <w:szCs w:val="20"/>
            </w:rPr>
          </w:pPr>
          <w:r>
            <w:rPr>
              <w:rFonts w:cs="Calibri"/>
              <w:kern w:val="2"/>
              <w:sz w:val="18"/>
            </w:rPr>
            <w:t xml:space="preserve">Emesso da: </w:t>
          </w:r>
          <w:r w:rsidR="0077046F">
            <w:rPr>
              <w:rFonts w:cs="Calibri"/>
              <w:kern w:val="2"/>
              <w:sz w:val="18"/>
            </w:rPr>
            <w:t>Team qualità</w:t>
          </w:r>
        </w:p>
        <w:p w14:paraId="3EF1A481" w14:textId="2CD558A0" w:rsidR="00522161" w:rsidRDefault="00522161" w:rsidP="00522161">
          <w:pPr>
            <w:spacing w:after="60" w:line="254" w:lineRule="auto"/>
            <w:ind w:right="-143"/>
            <w:rPr>
              <w:rFonts w:cs="Calibri"/>
              <w:kern w:val="2"/>
              <w:sz w:val="18"/>
              <w:szCs w:val="24"/>
            </w:rPr>
          </w:pPr>
          <w:r>
            <w:rPr>
              <w:rFonts w:cs="Calibri"/>
              <w:kern w:val="2"/>
              <w:sz w:val="18"/>
            </w:rPr>
            <w:t xml:space="preserve">Approvato da: </w:t>
          </w:r>
          <w:r w:rsidR="0077046F">
            <w:rPr>
              <w:rFonts w:cs="Calibri"/>
              <w:kern w:val="2"/>
              <w:sz w:val="18"/>
            </w:rPr>
            <w:t>Francesco Marullo</w:t>
          </w:r>
        </w:p>
        <w:p w14:paraId="5740CE8A" w14:textId="51FF57B9" w:rsidR="00522161" w:rsidRDefault="00522161" w:rsidP="00522161">
          <w:pPr>
            <w:spacing w:after="60" w:line="254" w:lineRule="auto"/>
            <w:ind w:right="-143"/>
            <w:rPr>
              <w:rFonts w:cs="Calibri"/>
              <w:kern w:val="2"/>
              <w:sz w:val="18"/>
            </w:rPr>
          </w:pPr>
          <w:r>
            <w:rPr>
              <w:rFonts w:cs="Calibri"/>
              <w:kern w:val="2"/>
              <w:sz w:val="18"/>
            </w:rPr>
            <w:t xml:space="preserve">Motivo revisione: </w:t>
          </w:r>
          <w:r w:rsidR="0077046F">
            <w:rPr>
              <w:rFonts w:cs="Calibri"/>
              <w:kern w:val="2"/>
              <w:sz w:val="18"/>
            </w:rPr>
            <w:t>nuovo amministratore</w:t>
          </w:r>
          <w:r>
            <w:rPr>
              <w:rFonts w:cs="Calibri"/>
              <w:kern w:val="2"/>
              <w:sz w:val="18"/>
            </w:rPr>
            <w:t xml:space="preserve"> </w:t>
          </w:r>
        </w:p>
        <w:p w14:paraId="6C4070A0" w14:textId="77777777" w:rsidR="00522161" w:rsidRDefault="00522161" w:rsidP="00522161">
          <w:pPr>
            <w:spacing w:line="254" w:lineRule="auto"/>
            <w:rPr>
              <w:rFonts w:cs="Calibri"/>
              <w:kern w:val="2"/>
              <w:sz w:val="24"/>
            </w:rPr>
          </w:pPr>
          <w:r>
            <w:rPr>
              <w:rFonts w:cs="Calibri"/>
              <w:kern w:val="2"/>
              <w:sz w:val="18"/>
            </w:rPr>
            <w:t xml:space="preserve">Pag. </w:t>
          </w:r>
          <w:r>
            <w:rPr>
              <w:rStyle w:val="Numeropagina"/>
              <w:rFonts w:cs="Calibri"/>
              <w:b/>
              <w:kern w:val="2"/>
              <w:sz w:val="18"/>
            </w:rPr>
            <w:fldChar w:fldCharType="begin"/>
          </w:r>
          <w:r>
            <w:rPr>
              <w:rStyle w:val="Numeropagina"/>
              <w:rFonts w:cs="Calibri"/>
              <w:b/>
              <w:kern w:val="2"/>
              <w:sz w:val="18"/>
            </w:rPr>
            <w:instrText xml:space="preserve"> PAGE </w:instrText>
          </w:r>
          <w:r>
            <w:rPr>
              <w:rStyle w:val="Numeropagina"/>
              <w:rFonts w:cs="Calibri"/>
              <w:b/>
              <w:kern w:val="2"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kern w:val="2"/>
              <w:sz w:val="18"/>
            </w:rPr>
            <w:t>1</w:t>
          </w:r>
          <w:r>
            <w:rPr>
              <w:rStyle w:val="Numeropagina"/>
              <w:rFonts w:cs="Calibri"/>
              <w:b/>
              <w:kern w:val="2"/>
              <w:sz w:val="18"/>
            </w:rPr>
            <w:fldChar w:fldCharType="end"/>
          </w:r>
          <w:r>
            <w:rPr>
              <w:rStyle w:val="Numeropagina"/>
              <w:rFonts w:cs="Calibri"/>
              <w:b/>
              <w:kern w:val="2"/>
              <w:sz w:val="18"/>
            </w:rPr>
            <w:t xml:space="preserve"> di </w:t>
          </w:r>
          <w:r>
            <w:rPr>
              <w:rStyle w:val="Numeropagina"/>
              <w:rFonts w:cs="Calibri"/>
              <w:b/>
              <w:noProof/>
              <w:kern w:val="2"/>
              <w:sz w:val="18"/>
            </w:rPr>
            <w:fldChar w:fldCharType="begin"/>
          </w:r>
          <w:r>
            <w:rPr>
              <w:rStyle w:val="Numeropagina"/>
              <w:rFonts w:cs="Calibri"/>
              <w:b/>
              <w:noProof/>
              <w:kern w:val="2"/>
              <w:sz w:val="18"/>
            </w:rPr>
            <w:instrText xml:space="preserve"> NUMPAGES   \* MERGEFORMAT </w:instrText>
          </w:r>
          <w:r>
            <w:rPr>
              <w:rStyle w:val="Numeropagina"/>
              <w:rFonts w:cs="Calibri"/>
              <w:b/>
              <w:noProof/>
              <w:kern w:val="2"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noProof/>
              <w:kern w:val="2"/>
              <w:sz w:val="18"/>
            </w:rPr>
            <w:t>2</w:t>
          </w:r>
          <w:r>
            <w:rPr>
              <w:rStyle w:val="Numeropagina"/>
              <w:rFonts w:cs="Calibri"/>
              <w:b/>
              <w:kern w:val="2"/>
              <w:sz w:val="18"/>
            </w:rPr>
            <w:fldChar w:fldCharType="end"/>
          </w:r>
        </w:p>
      </w:tc>
    </w:tr>
  </w:tbl>
  <w:p w14:paraId="6ACDD521" w14:textId="77777777" w:rsidR="00522161" w:rsidRDefault="00522161" w:rsidP="0052216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616F"/>
    <w:multiLevelType w:val="hybridMultilevel"/>
    <w:tmpl w:val="5C1616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45885"/>
    <w:multiLevelType w:val="hybridMultilevel"/>
    <w:tmpl w:val="7E7CDE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07DF6"/>
    <w:multiLevelType w:val="hybridMultilevel"/>
    <w:tmpl w:val="3F18D33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682682">
    <w:abstractNumId w:val="2"/>
  </w:num>
  <w:num w:numId="2" w16cid:durableId="1588879229">
    <w:abstractNumId w:val="0"/>
  </w:num>
  <w:num w:numId="3" w16cid:durableId="159663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1D"/>
    <w:rsid w:val="002E3634"/>
    <w:rsid w:val="004D79A5"/>
    <w:rsid w:val="00522161"/>
    <w:rsid w:val="00762FEF"/>
    <w:rsid w:val="0077046F"/>
    <w:rsid w:val="00A42F1D"/>
    <w:rsid w:val="00BE44FC"/>
    <w:rsid w:val="00C72053"/>
    <w:rsid w:val="00D353BA"/>
    <w:rsid w:val="00D355F5"/>
    <w:rsid w:val="00D66DF9"/>
    <w:rsid w:val="00EC71BA"/>
    <w:rsid w:val="00FF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80D74"/>
  <w15:chartTrackingRefBased/>
  <w15:docId w15:val="{6D68A166-325A-46DD-B992-0FAF13E6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42F1D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itolo2">
    <w:name w:val="heading 2"/>
    <w:basedOn w:val="Normale"/>
    <w:next w:val="Normale"/>
    <w:link w:val="Titolo2Carattere"/>
    <w:uiPriority w:val="1"/>
    <w:qFormat/>
    <w:rsid w:val="00A42F1D"/>
    <w:pPr>
      <w:keepNext/>
      <w:spacing w:after="0" w:line="240" w:lineRule="auto"/>
      <w:ind w:left="72" w:right="213"/>
      <w:jc w:val="both"/>
      <w:outlineLvl w:val="1"/>
    </w:pPr>
    <w:rPr>
      <w:rFonts w:ascii="Times New Roman" w:eastAsia="Times New Roman" w:hAnsi="Times New Roman"/>
      <w:b/>
      <w:smallCaps/>
      <w:sz w:val="24"/>
      <w:szCs w:val="20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6D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1"/>
    <w:rsid w:val="00A42F1D"/>
    <w:rPr>
      <w:rFonts w:ascii="Times New Roman" w:eastAsia="Times New Roman" w:hAnsi="Times New Roman" w:cs="Times New Roman"/>
      <w:b/>
      <w:smallCaps/>
      <w:kern w:val="0"/>
      <w:sz w:val="24"/>
      <w:szCs w:val="20"/>
      <w:lang w:eastAsia="it-IT"/>
      <w14:ligatures w14:val="none"/>
    </w:rPr>
  </w:style>
  <w:style w:type="table" w:styleId="Grigliatabella">
    <w:name w:val="Table Grid"/>
    <w:basedOn w:val="Tabellanormale"/>
    <w:uiPriority w:val="39"/>
    <w:rsid w:val="00A42F1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A42F1D"/>
    <w:pPr>
      <w:ind w:left="720"/>
      <w:contextualSpacing/>
    </w:pPr>
  </w:style>
  <w:style w:type="paragraph" w:styleId="Intestazione">
    <w:name w:val="header"/>
    <w:basedOn w:val="Normale"/>
    <w:link w:val="IntestazioneCarattere"/>
    <w:unhideWhenUsed/>
    <w:rsid w:val="00A42F1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A42F1D"/>
    <w:rPr>
      <w:rFonts w:ascii="Calibri" w:eastAsia="Calibri" w:hAnsi="Calibri" w:cs="Times New Roman"/>
      <w:kern w:val="0"/>
      <w14:ligatures w14:val="none"/>
    </w:rPr>
  </w:style>
  <w:style w:type="paragraph" w:styleId="Pidipagina">
    <w:name w:val="footer"/>
    <w:basedOn w:val="Normale"/>
    <w:link w:val="PidipaginaCarattere"/>
    <w:unhideWhenUsed/>
    <w:rsid w:val="00A42F1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A42F1D"/>
    <w:rPr>
      <w:rFonts w:ascii="Calibri" w:eastAsia="Calibri" w:hAnsi="Calibri" w:cs="Times New Roman"/>
      <w:kern w:val="0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6D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Numeropagina">
    <w:name w:val="page number"/>
    <w:basedOn w:val="Carpredefinitoparagrafo"/>
    <w:semiHidden/>
    <w:unhideWhenUsed/>
    <w:rsid w:val="00522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Barreca</dc:creator>
  <cp:keywords/>
  <dc:description/>
  <cp:lastModifiedBy>Ufficio Qualità</cp:lastModifiedBy>
  <cp:revision>11</cp:revision>
  <dcterms:created xsi:type="dcterms:W3CDTF">2023-09-06T06:37:00Z</dcterms:created>
  <dcterms:modified xsi:type="dcterms:W3CDTF">2025-05-28T07:39:00Z</dcterms:modified>
</cp:coreProperties>
</file>