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word/header3.xml" ContentType="application/vnd.openxmlformats-officedocument.wordprocessingml.header+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714" w:type="dxa"/>
        <w:tblW w:w="143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3686"/>
        <w:gridCol w:w="4394"/>
        <w:gridCol w:w="2552"/>
        <w:gridCol w:w="1124"/>
        <w:gridCol w:w="10"/>
        <w:gridCol w:w="2551"/>
      </w:tblGrid>
      <w:tr>
        <w:trPr>
          <w:trHeight w:val="580"/>
        </w:trPr>
        <w:tc>
          <w:tcPr>
            <w:tcBorders/>
            <w:tcW w:w="3686" w:type="dxa"/>
            <w:vAlign w:val="center"/>
            <w:textDirection w:val="lrTb"/>
            <w:noWrap w:val="false"/>
          </w:tcPr>
          <w:p>
            <w:pPr>
              <w:pBdr/>
              <w:spacing w:after="0"/>
              <w:ind/>
              <w:jc w:val="right"/>
              <w:rPr>
                <w:rFonts w:ascii="Arial" w:hAnsi="Arial" w:cs="Arial"/>
                <w:b/>
                <w:sz w:val="20"/>
                <w:szCs w:val="20"/>
              </w:rPr>
            </w:pPr>
            <w:r>
              <w:rPr>
                <w:rFonts w:ascii="Arial" w:hAnsi="Arial" w:cs="Arial"/>
                <w:b/>
                <w:sz w:val="20"/>
                <w:szCs w:val="20"/>
              </w:rPr>
              <w:t xml:space="preserve">Company name</w:t>
            </w:r>
            <w:r>
              <w:rPr>
                <w:rFonts w:ascii="Arial" w:hAnsi="Arial" w:cs="Arial"/>
                <w:b/>
                <w:sz w:val="20"/>
                <w:szCs w:val="20"/>
              </w:rPr>
            </w:r>
            <w:r>
              <w:rPr>
                <w:rFonts w:ascii="Arial" w:hAnsi="Arial" w:cs="Arial"/>
                <w:b/>
                <w:sz w:val="20"/>
                <w:szCs w:val="20"/>
              </w:rPr>
            </w:r>
          </w:p>
        </w:tc>
        <w:tc>
          <w:tcPr>
            <w:gridSpan w:val="2"/>
            <w:tcBorders/>
            <w:tcW w:w="6946" w:type="dxa"/>
            <w:vAlign w:val="center"/>
            <w:textDirection w:val="lrTb"/>
            <w:noWrap w:val="false"/>
          </w:tcPr>
          <w:p>
            <w:pPr>
              <w:pBdr/>
              <w:spacing w:after="120"/>
              <w:ind/>
              <w:rPr>
                <w:rFonts w:ascii="Arial" w:hAnsi="Arial" w:cs="Arial"/>
                <w:sz w:val="20"/>
                <w:szCs w:val="20"/>
                <w:lang w:val="it-IT"/>
              </w:rPr>
            </w:pPr>
            <w:r>
              <w:rPr>
                <w:rFonts w:ascii="Arial" w:hAnsi="Arial" w:cs="Arial"/>
                <w:sz w:val="20"/>
                <w:szCs w:val="20"/>
                <w:lang w:val="it-IT"/>
              </w:rPr>
              <w:t xml:space="preserve">AGRUMI-GEL S.r.l.</w:t>
            </w:r>
            <w:r>
              <w:rPr>
                <w:rFonts w:ascii="Arial" w:hAnsi="Arial" w:cs="Arial"/>
                <w:sz w:val="20"/>
                <w:szCs w:val="20"/>
                <w:lang w:val="it-IT"/>
              </w:rPr>
            </w:r>
            <w:r>
              <w:rPr>
                <w:rFonts w:ascii="Arial" w:hAnsi="Arial" w:cs="Arial"/>
                <w:sz w:val="20"/>
                <w:szCs w:val="20"/>
                <w:lang w:val="it-IT"/>
              </w:rPr>
            </w:r>
          </w:p>
          <w:p>
            <w:pPr>
              <w:pBdr/>
              <w:spacing w:after="0"/>
              <w:ind/>
              <w:rPr>
                <w:rFonts w:ascii="Arial" w:hAnsi="Arial" w:cs="Arial"/>
                <w:sz w:val="20"/>
                <w:szCs w:val="20"/>
                <w:lang w:val="it-IT"/>
              </w:rPr>
            </w:pPr>
            <w:r>
              <w:rPr>
                <w:rFonts w:ascii="Arial" w:hAnsi="Arial" w:cs="Arial"/>
                <w:sz w:val="20"/>
                <w:szCs w:val="20"/>
                <w:lang w:val="it-IT"/>
              </w:rPr>
              <w:t xml:space="preserve">Via Provinciale Centineo-Portosalvo, Contrada Girotta - 98051 Barcellona Pozzo di Gotto (ME) - Italy</w:t>
            </w:r>
            <w:r>
              <w:rPr>
                <w:rFonts w:ascii="Arial" w:hAnsi="Arial" w:cs="Arial"/>
                <w:sz w:val="20"/>
                <w:szCs w:val="20"/>
                <w:lang w:val="it-IT"/>
              </w:rPr>
            </w:r>
            <w:r>
              <w:rPr>
                <w:rFonts w:ascii="Arial" w:hAnsi="Arial" w:cs="Arial"/>
                <w:sz w:val="20"/>
                <w:szCs w:val="20"/>
                <w:lang w:val="it-IT"/>
              </w:rPr>
            </w:r>
          </w:p>
        </w:tc>
        <w:tc>
          <w:tcPr>
            <w:tcBorders/>
            <w:tcW w:w="1124" w:type="dxa"/>
            <w:vAlign w:val="center"/>
            <w:textDirection w:val="lrTb"/>
            <w:noWrap w:val="false"/>
          </w:tcPr>
          <w:p>
            <w:pPr>
              <w:pBdr/>
              <w:spacing w:after="0"/>
              <w:ind/>
              <w:rPr>
                <w:rFonts w:ascii="Arial" w:hAnsi="Arial" w:cs="Arial"/>
                <w:b/>
                <w:sz w:val="20"/>
                <w:szCs w:val="20"/>
                <w:highlight w:val="green"/>
              </w:rPr>
            </w:pPr>
            <w:r>
              <w:rPr>
                <w:rFonts w:ascii="Arial" w:hAnsi="Arial" w:cs="Arial"/>
                <w:b/>
                <w:sz w:val="20"/>
                <w:szCs w:val="20"/>
              </w:rPr>
              <w:t xml:space="preserve">BRC Site Code</w:t>
            </w:r>
            <w:r>
              <w:rPr>
                <w:rFonts w:ascii="Arial" w:hAnsi="Arial" w:cs="Arial"/>
                <w:b/>
                <w:sz w:val="20"/>
                <w:szCs w:val="20"/>
                <w:highlight w:val="green"/>
              </w:rPr>
            </w:r>
            <w:r>
              <w:rPr>
                <w:rFonts w:ascii="Arial" w:hAnsi="Arial" w:cs="Arial"/>
                <w:b/>
                <w:sz w:val="20"/>
                <w:szCs w:val="20"/>
                <w:highlight w:val="green"/>
              </w:rPr>
            </w:r>
          </w:p>
        </w:tc>
        <w:tc>
          <w:tcPr>
            <w:gridSpan w:val="2"/>
            <w:tcBorders/>
            <w:tcW w:w="2561" w:type="dxa"/>
            <w:vAlign w:val="center"/>
            <w:textDirection w:val="lrTb"/>
            <w:noWrap w:val="false"/>
          </w:tcPr>
          <w:p>
            <w:pPr>
              <w:pBdr/>
              <w:spacing w:after="0"/>
              <w:ind/>
              <w:rPr>
                <w:rFonts w:ascii="Arial" w:hAnsi="Arial" w:cs="Arial"/>
                <w:sz w:val="20"/>
                <w:szCs w:val="20"/>
              </w:rPr>
            </w:pPr>
            <w:r>
              <w:rPr>
                <w:rFonts w:ascii="Arial" w:hAnsi="Arial" w:cs="Arial"/>
                <w:sz w:val="20"/>
                <w:szCs w:val="20"/>
              </w:rPr>
              <w:t xml:space="preserve">1247178,21280</w:t>
            </w:r>
            <w:r>
              <w:rPr>
                <w:rFonts w:ascii="Arial" w:hAnsi="Arial" w:cs="Arial"/>
                <w:sz w:val="20"/>
                <w:szCs w:val="20"/>
              </w:rPr>
            </w:r>
            <w:r>
              <w:rPr>
                <w:rFonts w:ascii="Arial" w:hAnsi="Arial" w:cs="Arial"/>
                <w:sz w:val="20"/>
                <w:szCs w:val="20"/>
              </w:rPr>
            </w:r>
          </w:p>
        </w:tc>
      </w:tr>
      <w:tr>
        <w:trPr>
          <w:trHeight w:val="252"/>
        </w:trPr>
        <w:tc>
          <w:tcPr>
            <w:tcBorders/>
            <w:tcMar>
              <w:top w:w="108" w:type="dxa"/>
              <w:bottom w:w="108" w:type="dxa"/>
            </w:tcMar>
            <w:tcW w:w="3686" w:type="dxa"/>
            <w:vAlign w:val="center"/>
            <w:textDirection w:val="lrTb"/>
            <w:noWrap w:val="false"/>
          </w:tcPr>
          <w:p>
            <w:pPr>
              <w:pBdr/>
              <w:spacing w:after="0"/>
              <w:ind/>
              <w:jc w:val="right"/>
              <w:rPr>
                <w:rFonts w:ascii="Arial" w:hAnsi="Arial" w:cs="Arial"/>
                <w:b/>
                <w:sz w:val="20"/>
                <w:szCs w:val="20"/>
              </w:rPr>
            </w:pPr>
            <w:r>
              <w:rPr>
                <w:rFonts w:ascii="Arial" w:hAnsi="Arial" w:cs="Arial"/>
                <w:b/>
                <w:sz w:val="20"/>
                <w:szCs w:val="20"/>
              </w:rPr>
              <w:t xml:space="preserve">Scope of aud</w:t>
            </w:r>
            <w:r>
              <w:rPr>
                <w:rFonts w:ascii="Arial" w:hAnsi="Arial" w:cs="Arial"/>
                <w:b/>
                <w:sz w:val="20"/>
                <w:szCs w:val="20"/>
              </w:rPr>
              <w:t xml:space="preserve">it</w:t>
            </w:r>
            <w:r>
              <w:rPr>
                <w:rFonts w:ascii="Arial" w:hAnsi="Arial" w:cs="Arial"/>
                <w:b/>
                <w:sz w:val="20"/>
                <w:szCs w:val="20"/>
              </w:rPr>
            </w:r>
            <w:r>
              <w:rPr>
                <w:rFonts w:ascii="Arial" w:hAnsi="Arial" w:cs="Arial"/>
                <w:b/>
                <w:sz w:val="20"/>
                <w:szCs w:val="20"/>
              </w:rPr>
            </w:r>
          </w:p>
        </w:tc>
        <w:tc>
          <w:tcPr>
            <w:gridSpan w:val="5"/>
            <w:tcBorders/>
            <w:tcMar>
              <w:top w:w="108" w:type="dxa"/>
              <w:bottom w:w="108" w:type="dxa"/>
            </w:tcMar>
            <w:tcW w:w="10631" w:type="dxa"/>
            <w:vAlign w:val="center"/>
            <w:textDirection w:val="lrTb"/>
            <w:noWrap w:val="false"/>
          </w:tcPr>
          <w:p>
            <w:pPr>
              <w:pBdr/>
              <w:spacing w:after="0"/>
              <w:ind/>
              <w:rPr>
                <w:rFonts w:ascii="Arial" w:hAnsi="Arial" w:cs="Arial"/>
                <w:sz w:val="20"/>
                <w:szCs w:val="20"/>
              </w:rPr>
            </w:pPr>
            <w:r>
              <w:rPr>
                <w:rFonts w:ascii="Arial" w:hAnsi="Arial" w:cs="Arial"/>
                <w:sz w:val="20"/>
                <w:szCs w:val="20"/>
              </w:rPr>
              <w:t xml:space="preserve">GLOBAL STANDARD FOOD SAFETY Issue 9: August 2022: Production (fruit squeezing) of citrus juices for industry, chilled or frozen (natural, concentrated, clear and semi-clear), pasteu</w:t>
            </w:r>
            <w:r>
              <w:rPr>
                <w:rFonts w:ascii="Arial" w:hAnsi="Arial" w:cs="Arial"/>
                <w:sz w:val="20"/>
                <w:szCs w:val="20"/>
              </w:rPr>
              <w:t xml:space="preserve">rised or not, in bulk or packed in plastic bags or aseptic bags (drums, octabins, buckets), and essential oils (through distillation) packed in drums. Production (fruit pressing) of non-pasteurised frozen pomegranate juices packed in plastic bags in drums.</w:t>
            </w:r>
            <w:r>
              <w:rPr>
                <w:rFonts w:ascii="Arial" w:hAnsi="Arial" w:cs="Arial"/>
                <w:sz w:val="20"/>
                <w:szCs w:val="20"/>
              </w:rPr>
            </w:r>
            <w:r>
              <w:rPr>
                <w:rFonts w:ascii="Arial" w:hAnsi="Arial" w:cs="Arial"/>
                <w:sz w:val="20"/>
                <w:szCs w:val="20"/>
              </w:rPr>
            </w:r>
          </w:p>
        </w:tc>
      </w:tr>
      <w:tr>
        <w:trPr>
          <w:trHeight w:val="48"/>
        </w:trPr>
        <w:tc>
          <w:tcPr>
            <w:tcBorders/>
            <w:tcMar>
              <w:top w:w="108" w:type="dxa"/>
              <w:bottom w:w="108" w:type="dxa"/>
            </w:tcMar>
            <w:tcW w:w="3686" w:type="dxa"/>
            <w:vAlign w:val="center"/>
            <w:textDirection w:val="lrTb"/>
            <w:noWrap w:val="false"/>
          </w:tcPr>
          <w:p>
            <w:pPr>
              <w:pBdr/>
              <w:spacing w:after="0"/>
              <w:ind/>
              <w:jc w:val="right"/>
              <w:rPr>
                <w:rFonts w:ascii="Arial" w:hAnsi="Arial" w:cs="Arial"/>
                <w:b/>
                <w:sz w:val="20"/>
                <w:szCs w:val="20"/>
              </w:rPr>
            </w:pPr>
            <w:r>
              <w:rPr>
                <w:rFonts w:ascii="Arial" w:hAnsi="Arial" w:cs="Arial"/>
                <w:b/>
                <w:sz w:val="20"/>
                <w:szCs w:val="20"/>
              </w:rPr>
              <w:t xml:space="preserve">Exclusions from scope</w:t>
            </w:r>
            <w:r>
              <w:rPr>
                <w:rFonts w:ascii="Arial" w:hAnsi="Arial" w:cs="Arial"/>
                <w:b/>
                <w:sz w:val="20"/>
                <w:szCs w:val="20"/>
              </w:rPr>
            </w:r>
            <w:r>
              <w:rPr>
                <w:rFonts w:ascii="Arial" w:hAnsi="Arial" w:cs="Arial"/>
                <w:b/>
                <w:sz w:val="20"/>
                <w:szCs w:val="20"/>
              </w:rPr>
            </w:r>
          </w:p>
        </w:tc>
        <w:tc>
          <w:tcPr>
            <w:gridSpan w:val="5"/>
            <w:tcBorders/>
            <w:tcMar>
              <w:top w:w="108" w:type="dxa"/>
              <w:bottom w:w="108" w:type="dxa"/>
            </w:tcMar>
            <w:tcW w:w="10631" w:type="dxa"/>
            <w:vAlign w:val="center"/>
            <w:textDirection w:val="lrTb"/>
            <w:noWrap w:val="false"/>
          </w:tcPr>
          <w:p>
            <w:pPr>
              <w:pBdr/>
              <w:spacing w:after="0"/>
              <w:ind/>
              <w:rPr>
                <w:rFonts w:ascii="Arial" w:hAnsi="Arial" w:cs="Arial"/>
                <w:sz w:val="20"/>
                <w:szCs w:val="20"/>
                <w:lang w:val="it-IT"/>
              </w:rPr>
            </w:pPr>
            <w:r>
              <w:rPr>
                <w:rFonts w:ascii="Arial" w:hAnsi="Arial" w:cs="Arial"/>
                <w:sz w:val="20"/>
                <w:szCs w:val="20"/>
                <w:lang w:val="it-IT"/>
              </w:rPr>
            </w:r>
            <w:r>
              <w:rPr>
                <w:rFonts w:ascii="Arial" w:hAnsi="Arial" w:cs="Arial"/>
                <w:sz w:val="20"/>
                <w:szCs w:val="20"/>
                <w:lang w:val="it-IT"/>
              </w:rPr>
            </w:r>
            <w:r>
              <w:rPr>
                <w:rFonts w:ascii="Arial" w:hAnsi="Arial" w:cs="Arial"/>
                <w:sz w:val="20"/>
                <w:szCs w:val="20"/>
                <w:lang w:val="it-IT"/>
              </w:rPr>
            </w:r>
          </w:p>
        </w:tc>
      </w:tr>
      <w:tr>
        <w:trPr>
          <w:trHeight w:val="105"/>
        </w:trPr>
        <w:tc>
          <w:tcPr>
            <w:shd w:val="clear" w:color="auto" w:fill="ffffff" w:themeFill="background1"/>
            <w:tcBorders/>
            <w:tcW w:w="3686" w:type="dxa"/>
            <w:vAlign w:val="center"/>
            <w:textDirection w:val="lrTb"/>
            <w:noWrap w:val="false"/>
          </w:tcPr>
          <w:p>
            <w:pPr>
              <w:pBdr/>
              <w:spacing w:after="0"/>
              <w:ind/>
              <w:jc w:val="right"/>
              <w:rPr>
                <w:rFonts w:ascii="Arial" w:hAnsi="Arial" w:cs="Arial"/>
                <w:b/>
                <w:sz w:val="20"/>
                <w:szCs w:val="20"/>
              </w:rPr>
            </w:pPr>
            <w:r>
              <w:rPr>
                <w:rFonts w:ascii="Arial" w:hAnsi="Arial" w:cs="Arial"/>
                <w:b/>
                <w:sz w:val="20"/>
                <w:szCs w:val="20"/>
              </w:rPr>
              <w:t xml:space="preserve">Audit Date </w:t>
            </w:r>
            <w:r>
              <w:rPr>
                <w:rFonts w:ascii="Arial" w:hAnsi="Arial" w:cs="Arial"/>
                <w:b/>
                <w:sz w:val="20"/>
                <w:szCs w:val="20"/>
              </w:rPr>
            </w:r>
            <w:r>
              <w:rPr>
                <w:rFonts w:ascii="Arial" w:hAnsi="Arial" w:cs="Arial"/>
                <w:b/>
                <w:sz w:val="20"/>
                <w:szCs w:val="20"/>
              </w:rPr>
            </w:r>
          </w:p>
          <w:p>
            <w:pPr>
              <w:pBdr/>
              <w:spacing w:after="0"/>
              <w:ind/>
              <w:jc w:val="right"/>
              <w:rPr>
                <w:rFonts w:ascii="Arial" w:hAnsi="Arial" w:cs="Arial"/>
                <w:i/>
                <w:sz w:val="20"/>
                <w:szCs w:val="20"/>
              </w:rPr>
            </w:pPr>
            <w:r>
              <w:rPr>
                <w:rFonts w:ascii="Arial" w:hAnsi="Arial" w:cs="Arial"/>
                <w:i/>
                <w:sz w:val="16"/>
                <w:szCs w:val="16"/>
              </w:rPr>
              <w:t xml:space="preserve">(Details in the Audit dates confirmation Annex I)</w:t>
            </w:r>
            <w:r>
              <w:rPr>
                <w:rFonts w:ascii="Arial" w:hAnsi="Arial" w:cs="Arial"/>
                <w:i/>
                <w:sz w:val="20"/>
                <w:szCs w:val="20"/>
              </w:rPr>
            </w:r>
            <w:r>
              <w:rPr>
                <w:rFonts w:ascii="Arial" w:hAnsi="Arial" w:cs="Arial"/>
                <w:i/>
                <w:sz w:val="20"/>
                <w:szCs w:val="20"/>
              </w:rPr>
            </w:r>
          </w:p>
        </w:tc>
        <w:tc>
          <w:tcPr>
            <w:tcBorders/>
            <w:tcW w:w="4394" w:type="dxa"/>
            <w:vAlign w:val="center"/>
            <w:textDirection w:val="lrTb"/>
            <w:noWrap w:val="false"/>
          </w:tcPr>
          <w:p>
            <w:pPr>
              <w:pBdr/>
              <w:spacing w:after="0"/>
              <w:ind/>
              <w:rPr>
                <w:rFonts w:ascii="Arial" w:hAnsi="Arial" w:cs="Arial"/>
                <w:sz w:val="20"/>
                <w:szCs w:val="20"/>
              </w:rPr>
            </w:pPr>
            <w:r>
              <w:rPr>
                <w:rFonts w:ascii="Arial" w:hAnsi="Arial" w:cs="Arial"/>
                <w:sz w:val="20"/>
                <w:szCs w:val="20"/>
              </w:rPr>
              <w:t xml:space="preserve">25/11/2025 – </w:t>
            </w:r>
            <w:bookmarkStart w:id="0" w:name="_Hlk97820297"/>
            <w:r>
              <w:rPr>
                <w:rFonts w:ascii="Arial" w:hAnsi="Arial" w:cs="Arial"/>
                <w:sz w:val="20"/>
                <w:szCs w:val="20"/>
              </w:rPr>
              <w:t xml:space="preserve">2</w:t>
            </w:r>
            <w:r>
              <w:rPr>
                <w:rFonts w:ascii="Arial" w:hAnsi="Arial" w:cs="Arial"/>
                <w:sz w:val="20"/>
                <w:szCs w:val="20"/>
              </w:rPr>
              <w:t xml:space="preserve">6</w:t>
            </w:r>
            <w:r>
              <w:rPr>
                <w:rFonts w:ascii="Arial" w:hAnsi="Arial" w:cs="Arial"/>
                <w:sz w:val="20"/>
                <w:szCs w:val="20"/>
              </w:rPr>
              <w:t xml:space="preserve">/11/2025</w:t>
            </w:r>
            <w:r>
              <w:rPr>
                <w:rFonts w:ascii="Arial" w:hAnsi="Arial" w:cs="Arial"/>
                <w:sz w:val="20"/>
                <w:szCs w:val="20"/>
              </w:rPr>
            </w:r>
            <w:r>
              <w:rPr>
                <w:rFonts w:ascii="Arial" w:hAnsi="Arial" w:cs="Arial"/>
                <w:sz w:val="20"/>
                <w:szCs w:val="20"/>
              </w:rPr>
            </w:r>
          </w:p>
        </w:tc>
        <w:tc>
          <w:tcPr>
            <w:gridSpan w:val="3"/>
            <w:tcBorders/>
            <w:tcW w:w="3686" w:type="dxa"/>
            <w:vAlign w:val="center"/>
            <w:textDirection w:val="lrTb"/>
            <w:noWrap w:val="false"/>
          </w:tcPr>
          <w:p>
            <w:pPr>
              <w:pBdr/>
              <w:spacing w:after="0"/>
              <w:ind/>
              <w:rPr>
                <w:rFonts w:ascii="Arial" w:hAnsi="Arial" w:cs="Arial"/>
                <w:sz w:val="20"/>
                <w:szCs w:val="20"/>
              </w:rPr>
            </w:pPr>
            <w:r>
              <w:rPr>
                <w:rFonts w:ascii="Arial" w:hAnsi="Arial" w:cs="Arial"/>
                <w:b/>
                <w:sz w:val="20"/>
                <w:szCs w:val="20"/>
              </w:rPr>
              <w:t xml:space="preserve">BRC Hand-out has been delivered to the company? (BRC044)</w:t>
            </w:r>
            <w:bookmarkEnd w:id="0"/>
            <w:r>
              <w:rPr>
                <w:rFonts w:ascii="Arial" w:hAnsi="Arial" w:cs="Arial"/>
                <w:sz w:val="20"/>
                <w:szCs w:val="20"/>
              </w:rPr>
            </w:r>
            <w:r>
              <w:rPr>
                <w:rFonts w:ascii="Arial" w:hAnsi="Arial" w:cs="Arial"/>
                <w:sz w:val="20"/>
                <w:szCs w:val="20"/>
              </w:rPr>
            </w:r>
          </w:p>
        </w:tc>
        <w:tc>
          <w:tcPr>
            <w:tcBorders/>
            <w:tcW w:w="2551" w:type="dxa"/>
            <w:vAlign w:val="center"/>
            <w:textDirection w:val="lrTb"/>
            <w:noWrap w:val="false"/>
          </w:tcPr>
          <w:p>
            <w:pPr>
              <w:pBdr/>
              <w:spacing w:after="0"/>
              <w:ind/>
              <w:rPr>
                <w:rFonts w:ascii="Arial" w:hAnsi="Arial" w:cs="Arial"/>
                <w:sz w:val="20"/>
                <w:szCs w:val="20"/>
              </w:rPr>
            </w:pPr>
            <w:r>
              <w:rPr>
                <w:rFonts w:ascii="Arial" w:hAnsi="Arial" w:cs="Arial"/>
                <w:b/>
                <w:sz w:val="20"/>
                <w:szCs w:val="20"/>
              </w:rPr>
              <w:t xml:space="preserve">YES</w:t>
            </w:r>
            <w:r>
              <w:rPr>
                <w:rFonts w:ascii="Arial" w:hAnsi="Arial" w:cs="Arial"/>
                <w:b/>
                <w:sz w:val="20"/>
                <w:szCs w:val="20"/>
              </w:rPr>
              <w:t xml:space="preserve"> </w:t>
            </w:r>
            <w:r>
              <w:rPr>
                <w:rFonts w:ascii="Arial" w:hAnsi="Arial" w:cs="Arial"/>
                <w:b/>
                <w:sz w:val="20"/>
                <w:szCs w:val="20"/>
              </w:rPr>
              <w:t xml:space="preserve">/ see the attachment </w:t>
            </w:r>
            <w:r>
              <w:rPr>
                <w:rFonts w:ascii="Arial" w:hAnsi="Arial" w:cs="Arial"/>
                <w:sz w:val="20"/>
                <w:szCs w:val="20"/>
              </w:rPr>
            </w:r>
            <w:r>
              <w:rPr>
                <w:rFonts w:ascii="Arial" w:hAnsi="Arial" w:cs="Arial"/>
                <w:sz w:val="20"/>
                <w:szCs w:val="20"/>
              </w:rPr>
            </w:r>
          </w:p>
        </w:tc>
      </w:tr>
    </w:tbl>
    <w:p>
      <w:pPr>
        <w:pBdr/>
        <w:spacing w:after="120" w:before="120"/>
        <w:ind w:left="-284"/>
        <w:jc w:val="both"/>
        <w:rPr>
          <w:rFonts w:ascii="Arial" w:hAnsi="Arial" w:cs="Arial"/>
          <w:sz w:val="21"/>
          <w:szCs w:val="21"/>
        </w:rPr>
      </w:pPr>
      <w:r>
        <w:rPr>
          <w:rFonts w:ascii="Arial" w:hAnsi="Arial" w:cs="Arial"/>
          <w:sz w:val="21"/>
          <w:szCs w:val="21"/>
        </w:rPr>
        <w:t xml:space="preserve">It is asked to the site to send to the Lead Auditor the explanation and </w:t>
      </w:r>
      <w:r>
        <w:rPr>
          <w:rFonts w:ascii="Arial" w:hAnsi="Arial" w:cs="Arial"/>
          <w:sz w:val="21"/>
          <w:szCs w:val="21"/>
        </w:rPr>
        <w:t xml:space="preserve">evidence</w:t>
      </w:r>
      <w:r>
        <w:rPr>
          <w:rFonts w:ascii="Arial" w:hAnsi="Arial" w:cs="Arial"/>
          <w:sz w:val="21"/>
          <w:szCs w:val="21"/>
        </w:rPr>
        <w:t xml:space="preserve"> of correction, preventive action and root cause analysis within </w:t>
      </w:r>
      <w:r>
        <w:rPr>
          <w:rFonts w:ascii="Arial" w:hAnsi="Arial" w:cs="Arial"/>
          <w:sz w:val="21"/>
          <w:szCs w:val="21"/>
          <w:u w:val="single"/>
        </w:rPr>
        <w:t xml:space="preserve">21 days</w:t>
      </w:r>
      <w:r>
        <w:rPr>
          <w:rFonts w:ascii="Arial" w:hAnsi="Arial" w:cs="Arial"/>
          <w:sz w:val="21"/>
          <w:szCs w:val="21"/>
        </w:rPr>
        <w:t xml:space="preserve"> from last audit date: </w:t>
      </w:r>
      <w:r>
        <w:rPr>
          <w:rFonts w:ascii="Arial" w:hAnsi="Arial" w:cs="Arial"/>
          <w:sz w:val="21"/>
          <w:szCs w:val="21"/>
        </w:rPr>
        <w:t xml:space="preserve">De</w:t>
      </w:r>
      <w:r>
        <w:rPr>
          <w:rFonts w:ascii="Arial" w:hAnsi="Arial" w:cs="Arial"/>
          <w:sz w:val="21"/>
          <w:szCs w:val="21"/>
        </w:rPr>
        <w:t xml:space="preserve">adline for the company is on </w:t>
      </w:r>
      <w:r>
        <w:rPr>
          <w:rFonts w:ascii="Arial" w:hAnsi="Arial" w:cs="Arial"/>
          <w:color w:val="ff0000"/>
          <w:sz w:val="21"/>
          <w:szCs w:val="21"/>
        </w:rPr>
        <w:t xml:space="preserve">2025</w:t>
      </w:r>
      <w:r>
        <w:rPr>
          <w:rFonts w:ascii="Arial" w:hAnsi="Arial" w:cs="Arial"/>
          <w:color w:val="ff0000"/>
          <w:sz w:val="21"/>
          <w:szCs w:val="21"/>
        </w:rPr>
        <w:t xml:space="preserve">-</w:t>
      </w:r>
      <w:r>
        <w:rPr>
          <w:rFonts w:ascii="Arial" w:hAnsi="Arial" w:cs="Arial"/>
          <w:color w:val="ff0000"/>
          <w:sz w:val="21"/>
          <w:szCs w:val="21"/>
        </w:rPr>
        <w:t xml:space="preserve">12</w:t>
      </w:r>
      <w:r>
        <w:rPr>
          <w:rFonts w:ascii="Arial" w:hAnsi="Arial" w:cs="Arial"/>
          <w:color w:val="ff0000"/>
          <w:sz w:val="21"/>
          <w:szCs w:val="21"/>
        </w:rPr>
        <w:t xml:space="preserve">-</w:t>
      </w:r>
      <w:r>
        <w:rPr>
          <w:rFonts w:ascii="Arial" w:hAnsi="Arial" w:cs="Arial"/>
          <w:color w:val="ff0000"/>
          <w:sz w:val="21"/>
          <w:szCs w:val="21"/>
        </w:rPr>
        <w:t xml:space="preserve">16</w:t>
      </w:r>
      <w:r>
        <w:rPr>
          <w:rFonts w:ascii="Arial" w:hAnsi="Arial" w:cs="Arial"/>
          <w:sz w:val="21"/>
          <w:szCs w:val="21"/>
        </w:rPr>
      </w:r>
      <w:r>
        <w:rPr>
          <w:rFonts w:ascii="Arial" w:hAnsi="Arial" w:cs="Arial"/>
          <w:sz w:val="21"/>
          <w:szCs w:val="21"/>
        </w:rPr>
      </w:r>
    </w:p>
    <w:tbl>
      <w:tblPr>
        <w:tblW w:w="5378"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Pr w:horzAnchor="margin" w:tblpX="-730" w:vertAnchor="text" w:tblpY="58" w:leftFromText="180" w:topFromText="0" w:rightFromText="180" w:bottomFromText="0"/>
        <w:tblLook w:val="04A0" w:firstRow="1" w:lastRow="0" w:firstColumn="1" w:lastColumn="0" w:noHBand="0" w:noVBand="1"/>
      </w:tblPr>
      <w:tblGrid>
        <w:gridCol w:w="767"/>
        <w:gridCol w:w="1194"/>
        <w:gridCol w:w="2659"/>
        <w:gridCol w:w="311"/>
        <w:gridCol w:w="223"/>
        <w:gridCol w:w="2127"/>
        <w:gridCol w:w="223"/>
        <w:gridCol w:w="2124"/>
        <w:gridCol w:w="314"/>
        <w:gridCol w:w="2663"/>
        <w:gridCol w:w="1667"/>
      </w:tblGrid>
      <w:tr>
        <w:trPr>
          <w:trHeight w:val="321"/>
        </w:trPr>
        <w:tc>
          <w:tcPr>
            <w:gridSpan w:val="4"/>
            <w:shd w:val="clear" w:color="auto" w:fill="fff2cc" w:themeFill="accent4" w:themeFillTint="33"/>
            <w:tcBorders>
              <w:bottom w:val="single" w:color="auto" w:sz="4" w:space="0"/>
              <w:right w:val="none" w:color="000000" w:sz="4" w:space="0"/>
            </w:tcBorders>
            <w:tcW w:w="1728" w:type="pct"/>
            <w:vAlign w:val="center"/>
            <w:textDirection w:val="lrTb"/>
            <w:noWrap w:val="false"/>
          </w:tcPr>
          <w:p>
            <w:pPr>
              <w:pBdr/>
              <w:spacing w:after="0"/>
              <w:ind/>
              <w:jc w:val="both"/>
              <w:rPr>
                <w:rFonts w:ascii="Arial" w:hAnsi="Arial" w:cs="Arial"/>
                <w:b/>
                <w:sz w:val="16"/>
              </w:rPr>
            </w:pPr>
            <w:r>
              <w:rPr>
                <w:rFonts w:ascii="Arial" w:hAnsi="Arial" w:cs="Arial"/>
                <w:b/>
                <w:sz w:val="20"/>
                <w:szCs w:val="20"/>
              </w:rPr>
              <w:t xml:space="preserve">List of Non-Conformities</w:t>
            </w:r>
            <w:r>
              <w:rPr>
                <w:rFonts w:ascii="Arial" w:hAnsi="Arial" w:cs="Arial"/>
                <w:b/>
                <w:sz w:val="16"/>
              </w:rPr>
            </w:r>
            <w:r>
              <w:rPr>
                <w:rFonts w:ascii="Arial" w:hAnsi="Arial" w:cs="Arial"/>
                <w:b/>
                <w:sz w:val="16"/>
              </w:rPr>
            </w:r>
          </w:p>
        </w:tc>
        <w:tc>
          <w:tcPr>
            <w:shd w:val="clear" w:color="auto" w:fill="fff2cc" w:themeFill="accent4" w:themeFillTint="33"/>
            <w:tcBorders>
              <w:left w:val="none" w:color="000000" w:sz="4" w:space="0"/>
              <w:bottom w:val="single" w:color="auto" w:sz="4" w:space="0"/>
              <w:right w:val="none" w:color="000000" w:sz="4" w:space="0"/>
            </w:tcBorders>
            <w:tcW w:w="78" w:type="pct"/>
            <w:vAlign w:val="center"/>
            <w:textDirection w:val="lrTb"/>
            <w:noWrap w:val="false"/>
          </w:tcPr>
          <w:p>
            <w:pPr>
              <w:pBdr/>
              <w:spacing w:after="0"/>
              <w:ind/>
              <w:jc w:val="both"/>
              <w:rPr>
                <w:rFonts w:ascii="Arial" w:hAnsi="Arial" w:cs="Arial"/>
                <w:b/>
                <w:sz w:val="16"/>
              </w:rPr>
            </w:pPr>
            <w:r>
              <w:rPr>
                <w:rFonts w:ascii="Arial" w:hAnsi="Arial" w:cs="Arial"/>
                <w:b/>
                <w:sz w:val="16"/>
              </w:rPr>
            </w:r>
            <w:r>
              <w:rPr>
                <w:rFonts w:ascii="Arial" w:hAnsi="Arial" w:cs="Arial"/>
                <w:b/>
                <w:sz w:val="16"/>
              </w:rPr>
            </w:r>
            <w:r>
              <w:rPr>
                <w:rFonts w:ascii="Arial" w:hAnsi="Arial" w:cs="Arial"/>
                <w:b/>
                <w:sz w:val="16"/>
              </w:rPr>
            </w:r>
          </w:p>
        </w:tc>
        <w:tc>
          <w:tcPr>
            <w:gridSpan w:val="2"/>
            <w:shd w:val="clear" w:color="auto" w:fill="fff2cc" w:themeFill="accent4" w:themeFillTint="33"/>
            <w:tcBorders>
              <w:left w:val="none" w:color="000000" w:sz="4" w:space="0"/>
              <w:bottom w:val="single" w:color="auto" w:sz="4" w:space="0"/>
              <w:right w:val="none" w:color="000000" w:sz="4" w:space="0"/>
            </w:tcBorders>
            <w:tcW w:w="823" w:type="pct"/>
            <w:textDirection w:val="lrTb"/>
            <w:noWrap w:val="false"/>
          </w:tcPr>
          <w:p>
            <w:pPr>
              <w:pBdr/>
              <w:spacing w:after="0"/>
              <w:ind/>
              <w:jc w:val="both"/>
              <w:rPr>
                <w:rFonts w:ascii="Arial" w:hAnsi="Arial" w:cs="Arial"/>
                <w:b/>
                <w:sz w:val="16"/>
              </w:rPr>
            </w:pPr>
            <w:r>
              <w:rPr>
                <w:rFonts w:ascii="Arial" w:hAnsi="Arial" w:cs="Arial"/>
                <w:b/>
                <w:sz w:val="16"/>
              </w:rPr>
            </w:r>
            <w:r>
              <w:rPr>
                <w:rFonts w:ascii="Arial" w:hAnsi="Arial" w:cs="Arial"/>
                <w:b/>
                <w:sz w:val="16"/>
              </w:rPr>
            </w:r>
            <w:r>
              <w:rPr>
                <w:rFonts w:ascii="Arial" w:hAnsi="Arial" w:cs="Arial"/>
                <w:b/>
                <w:sz w:val="16"/>
              </w:rPr>
            </w:r>
          </w:p>
        </w:tc>
        <w:tc>
          <w:tcPr>
            <w:shd w:val="clear" w:color="auto" w:fill="fff2cc" w:themeFill="accent4" w:themeFillTint="33"/>
            <w:tcBorders>
              <w:left w:val="none" w:color="000000" w:sz="4" w:space="0"/>
              <w:bottom w:val="single" w:color="auto" w:sz="4" w:space="0"/>
              <w:right w:val="none" w:color="000000" w:sz="4" w:space="0"/>
            </w:tcBorders>
            <w:tcW w:w="744" w:type="pct"/>
            <w:vAlign w:val="center"/>
            <w:textDirection w:val="lrTb"/>
            <w:noWrap w:val="false"/>
          </w:tcPr>
          <w:p>
            <w:pPr>
              <w:pBdr/>
              <w:spacing w:after="0"/>
              <w:ind/>
              <w:jc w:val="both"/>
              <w:rPr>
                <w:rFonts w:ascii="Arial" w:hAnsi="Arial" w:cs="Arial"/>
                <w:b/>
                <w:sz w:val="16"/>
              </w:rPr>
            </w:pPr>
            <w:r>
              <w:rPr>
                <w:rFonts w:ascii="Arial" w:hAnsi="Arial" w:cs="Arial"/>
                <w:b/>
                <w:sz w:val="16"/>
              </w:rPr>
            </w:r>
            <w:r>
              <w:rPr>
                <w:rFonts w:ascii="Arial" w:hAnsi="Arial" w:cs="Arial"/>
                <w:b/>
                <w:sz w:val="16"/>
              </w:rPr>
            </w:r>
            <w:r>
              <w:rPr>
                <w:rFonts w:ascii="Arial" w:hAnsi="Arial" w:cs="Arial"/>
                <w:b/>
                <w:sz w:val="16"/>
              </w:rPr>
            </w:r>
          </w:p>
        </w:tc>
        <w:tc>
          <w:tcPr>
            <w:gridSpan w:val="2"/>
            <w:shd w:val="clear" w:color="auto" w:fill="fff2cc" w:themeFill="accent4" w:themeFillTint="33"/>
            <w:tcBorders>
              <w:left w:val="none" w:color="000000" w:sz="4" w:space="0"/>
              <w:bottom w:val="single" w:color="auto" w:sz="4" w:space="0"/>
              <w:right w:val="none" w:color="000000" w:sz="4" w:space="0"/>
            </w:tcBorders>
            <w:tcW w:w="1043" w:type="pct"/>
            <w:vAlign w:val="center"/>
            <w:textDirection w:val="lrTb"/>
            <w:noWrap w:val="false"/>
          </w:tcPr>
          <w:p>
            <w:pPr>
              <w:pBdr/>
              <w:spacing w:after="0"/>
              <w:ind/>
              <w:rPr>
                <w:rFonts w:ascii="Arial" w:hAnsi="Arial" w:cs="Arial"/>
                <w:b/>
                <w:sz w:val="16"/>
              </w:rPr>
            </w:pPr>
            <w:r>
              <w:rPr>
                <w:rFonts w:ascii="Arial" w:hAnsi="Arial" w:cs="Arial"/>
                <w:b/>
                <w:sz w:val="16"/>
              </w:rPr>
            </w:r>
            <w:r>
              <w:rPr>
                <w:rFonts w:ascii="Arial" w:hAnsi="Arial" w:cs="Arial"/>
                <w:b/>
                <w:sz w:val="16"/>
              </w:rPr>
            </w:r>
            <w:r>
              <w:rPr>
                <w:rFonts w:ascii="Arial" w:hAnsi="Arial" w:cs="Arial"/>
                <w:b/>
                <w:sz w:val="16"/>
              </w:rPr>
            </w:r>
          </w:p>
        </w:tc>
        <w:tc>
          <w:tcPr>
            <w:shd w:val="clear" w:color="auto" w:fill="fff2cc" w:themeFill="accent4" w:themeFillTint="33"/>
            <w:tcBorders>
              <w:left w:val="none" w:color="000000" w:sz="4" w:space="0"/>
              <w:bottom w:val="single" w:color="auto" w:sz="4" w:space="0"/>
              <w:right w:val="single" w:color="auto" w:sz="8" w:space="0"/>
            </w:tcBorders>
            <w:tcW w:w="584" w:type="pct"/>
            <w:vAlign w:val="center"/>
            <w:textDirection w:val="lrTb"/>
            <w:noWrap w:val="false"/>
          </w:tcPr>
          <w:p>
            <w:pPr>
              <w:pBdr/>
              <w:spacing w:after="0"/>
              <w:ind/>
              <w:jc w:val="both"/>
              <w:rPr>
                <w:rFonts w:ascii="Arial" w:hAnsi="Arial" w:cs="Arial"/>
                <w:b/>
                <w:sz w:val="16"/>
              </w:rPr>
            </w:pPr>
            <w:r>
              <w:rPr>
                <w:rFonts w:ascii="Arial" w:hAnsi="Arial" w:cs="Arial"/>
                <w:b/>
                <w:sz w:val="16"/>
              </w:rPr>
            </w:r>
            <w:r>
              <w:rPr>
                <w:rFonts w:ascii="Arial" w:hAnsi="Arial" w:cs="Arial"/>
                <w:b/>
                <w:sz w:val="16"/>
              </w:rPr>
            </w:r>
            <w:r>
              <w:rPr>
                <w:rFonts w:ascii="Arial" w:hAnsi="Arial" w:cs="Arial"/>
                <w:b/>
                <w:sz w:val="16"/>
              </w:rPr>
            </w:r>
          </w:p>
        </w:tc>
      </w:tr>
      <w:tr>
        <w:trPr>
          <w:trHeight w:val="321"/>
        </w:trPr>
        <w:tc>
          <w:tcPr>
            <w:shd w:val="clear" w:color="auto" w:fill="d0cece" w:themeFill="background2" w:themeFillShade="E6"/>
            <w:tcBorders>
              <w:top w:val="single" w:color="auto" w:sz="4" w:space="0"/>
              <w:left w:val="single" w:color="auto" w:sz="4" w:space="0"/>
              <w:bottom w:val="single" w:color="auto" w:sz="4" w:space="0"/>
              <w:right w:val="single" w:color="auto" w:sz="4" w:space="0"/>
            </w:tcBorders>
            <w:tcW w:w="269" w:type="pct"/>
            <w:vAlign w:val="center"/>
            <w:textDirection w:val="lrTb"/>
            <w:noWrap w:val="false"/>
          </w:tcPr>
          <w:p>
            <w:pPr>
              <w:pBdr/>
              <w:spacing w:after="0"/>
              <w:ind/>
              <w:jc w:val="center"/>
              <w:rPr>
                <w:rFonts w:ascii="Arial" w:hAnsi="Arial" w:cs="Arial"/>
                <w:b/>
                <w:color w:val="ffffff"/>
              </w:rPr>
            </w:pPr>
            <w:r>
              <w:rPr>
                <w:rFonts w:ascii="Arial" w:hAnsi="Arial" w:cs="Arial"/>
                <w:b/>
                <w:sz w:val="16"/>
              </w:rPr>
              <w:t xml:space="preserve">No.</w:t>
            </w:r>
            <w:r>
              <w:rPr>
                <w:rFonts w:ascii="Arial" w:hAnsi="Arial" w:cs="Arial"/>
                <w:b/>
                <w:color w:val="ffffff"/>
              </w:rPr>
            </w:r>
            <w:r>
              <w:rPr>
                <w:rFonts w:ascii="Arial" w:hAnsi="Arial" w:cs="Arial"/>
                <w:b/>
                <w:color w:val="ffffff"/>
              </w:rPr>
            </w:r>
          </w:p>
        </w:tc>
        <w:tc>
          <w:tcPr>
            <w:shd w:val="clear" w:color="auto" w:fill="d0cece" w:themeFill="background2" w:themeFillShade="E6"/>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Bdr/>
              <w:spacing w:after="0"/>
              <w:ind/>
              <w:jc w:val="both"/>
              <w:rPr>
                <w:rFonts w:ascii="Arial" w:hAnsi="Arial" w:cs="Arial"/>
                <w:b/>
                <w:color w:val="ffffff"/>
              </w:rPr>
            </w:pPr>
            <w:r>
              <w:rPr>
                <w:rFonts w:ascii="Arial" w:hAnsi="Arial" w:cs="Arial"/>
                <w:b/>
                <w:sz w:val="16"/>
              </w:rPr>
              <w:t xml:space="preserve">Requirement ref.</w:t>
            </w:r>
            <w:r>
              <w:rPr>
                <w:rFonts w:ascii="Arial" w:hAnsi="Arial" w:cs="Arial"/>
                <w:b/>
                <w:sz w:val="16"/>
              </w:rPr>
              <w:t xml:space="preserve"> (Clause)</w:t>
            </w:r>
            <w:r>
              <w:rPr>
                <w:rFonts w:ascii="Arial" w:hAnsi="Arial" w:cs="Arial"/>
                <w:b/>
                <w:color w:val="ffffff"/>
              </w:rPr>
            </w:r>
            <w:r>
              <w:rPr>
                <w:rFonts w:ascii="Arial" w:hAnsi="Arial" w:cs="Arial"/>
                <w:b/>
                <w:color w:val="ffffff"/>
              </w:rPr>
            </w:r>
          </w:p>
        </w:tc>
        <w:tc>
          <w:tcPr>
            <w:shd w:val="clear" w:color="auto" w:fill="d0cece" w:themeFill="background2" w:themeFillShade="E6"/>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after="0"/>
              <w:ind/>
              <w:jc w:val="both"/>
              <w:rPr>
                <w:rFonts w:ascii="Arial" w:hAnsi="Arial" w:cs="Arial"/>
                <w:b/>
                <w:color w:val="ffffff"/>
              </w:rPr>
            </w:pPr>
            <w:r>
              <w:rPr>
                <w:rFonts w:ascii="Arial" w:hAnsi="Arial" w:cs="Arial"/>
                <w:b/>
                <w:sz w:val="16"/>
              </w:rPr>
              <w:t xml:space="preserve">Details of non-conformity</w:t>
            </w:r>
            <w:r>
              <w:rPr>
                <w:rFonts w:ascii="Arial" w:hAnsi="Arial" w:cs="Arial"/>
                <w:b/>
                <w:color w:val="ffffff"/>
              </w:rPr>
            </w:r>
            <w:r>
              <w:rPr>
                <w:rFonts w:ascii="Arial" w:hAnsi="Arial" w:cs="Arial"/>
                <w:b/>
                <w:color w:val="ffffff"/>
              </w:rPr>
            </w:r>
          </w:p>
        </w:tc>
        <w:tc>
          <w:tcPr>
            <w:gridSpan w:val="3"/>
            <w:shd w:val="clear" w:color="auto" w:fill="d0cece" w:themeFill="background2" w:themeFillShade="E6"/>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after="0"/>
              <w:ind/>
              <w:rPr>
                <w:rFonts w:ascii="Arial" w:hAnsi="Arial" w:cs="Arial"/>
                <w:b/>
                <w:sz w:val="16"/>
              </w:rPr>
            </w:pPr>
            <w:r>
              <w:rPr>
                <w:rFonts w:ascii="Arial" w:hAnsi="Arial" w:cs="Arial"/>
                <w:b/>
                <w:sz w:val="16"/>
              </w:rPr>
              <w:t xml:space="preserve">Correction</w:t>
            </w:r>
            <w:r>
              <w:rPr>
                <w:rFonts w:ascii="Arial" w:hAnsi="Arial" w:cs="Arial"/>
                <w:b/>
                <w:sz w:val="16"/>
              </w:rPr>
            </w:r>
            <w:r>
              <w:rPr>
                <w:rFonts w:ascii="Arial" w:hAnsi="Arial" w:cs="Arial"/>
                <w:b/>
                <w:sz w:val="16"/>
              </w:rPr>
            </w:r>
          </w:p>
        </w:tc>
        <w:tc>
          <w:tcPr>
            <w:gridSpan w:val="3"/>
            <w:shd w:val="clear" w:color="auto" w:fill="d0cece" w:themeFill="background2" w:themeFillShade="E6"/>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after="0"/>
              <w:ind/>
              <w:rPr>
                <w:rFonts w:ascii="Arial" w:hAnsi="Arial" w:cs="Arial"/>
                <w:b/>
                <w:color w:val="ffffff"/>
              </w:rPr>
            </w:pPr>
            <w:r>
              <w:rPr>
                <w:rFonts w:ascii="Arial" w:hAnsi="Arial" w:cs="Arial"/>
                <w:b/>
                <w:sz w:val="16"/>
              </w:rPr>
              <w:t xml:space="preserve">Proposed preventive action plan</w:t>
            </w:r>
            <w:r>
              <w:rPr>
                <w:rFonts w:ascii="Arial" w:hAnsi="Arial" w:cs="Arial"/>
                <w:b/>
                <w:color w:val="ffffff"/>
              </w:rPr>
            </w:r>
            <w:r>
              <w:rPr>
                <w:rFonts w:ascii="Arial" w:hAnsi="Arial" w:cs="Arial"/>
                <w:b/>
                <w:color w:val="ffffff"/>
              </w:rPr>
            </w:r>
          </w:p>
        </w:tc>
        <w:tc>
          <w:tcPr>
            <w:shd w:val="clear" w:color="auto" w:fill="d0cece" w:themeFill="background2" w:themeFillShade="E6"/>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after="0"/>
              <w:ind/>
              <w:rPr>
                <w:rFonts w:ascii="Arial" w:hAnsi="Arial" w:cs="Arial"/>
                <w:b/>
                <w:sz w:val="16"/>
              </w:rPr>
            </w:pPr>
            <w:r>
              <w:rPr>
                <w:rFonts w:ascii="Arial" w:hAnsi="Arial" w:cs="Arial"/>
                <w:b/>
                <w:sz w:val="16"/>
              </w:rPr>
              <w:t xml:space="preserve">Root cause analysis</w:t>
            </w:r>
            <w:r>
              <w:rPr>
                <w:rFonts w:ascii="Arial" w:hAnsi="Arial" w:cs="Arial"/>
                <w:b/>
                <w:sz w:val="16"/>
              </w:rPr>
            </w:r>
            <w:r>
              <w:rPr>
                <w:rFonts w:ascii="Arial" w:hAnsi="Arial" w:cs="Arial"/>
                <w:b/>
                <w:sz w:val="16"/>
              </w:rPr>
            </w:r>
          </w:p>
        </w:tc>
        <w:tc>
          <w:tcPr>
            <w:shd w:val="clear" w:color="auto" w:fill="d0cece" w:themeFill="background2" w:themeFillShade="E6"/>
            <w:tcBorders>
              <w:top w:val="single" w:color="auto" w:sz="4" w:space="0"/>
              <w:left w:val="single" w:color="auto" w:sz="4" w:space="0"/>
              <w:bottom w:val="single" w:color="auto" w:sz="4" w:space="0"/>
              <w:right w:val="single" w:color="auto" w:sz="4" w:space="0"/>
            </w:tcBorders>
            <w:tcW w:w="584" w:type="pct"/>
            <w:vAlign w:val="center"/>
            <w:textDirection w:val="lrTb"/>
            <w:noWrap w:val="false"/>
          </w:tcPr>
          <w:p>
            <w:pPr>
              <w:pBdr/>
              <w:spacing w:after="0"/>
              <w:ind/>
              <w:jc w:val="both"/>
              <w:rPr>
                <w:rFonts w:ascii="Arial" w:hAnsi="Arial" w:cs="Arial"/>
                <w:b/>
                <w:sz w:val="16"/>
              </w:rPr>
            </w:pPr>
            <w:r>
              <w:rPr>
                <w:rFonts w:ascii="Arial" w:hAnsi="Arial" w:cs="Arial"/>
                <w:b/>
                <w:sz w:val="16"/>
              </w:rPr>
              <w:t xml:space="preserve">Rating</w:t>
            </w:r>
            <w:r>
              <w:rPr>
                <w:rFonts w:ascii="Arial" w:hAnsi="Arial" w:cs="Arial"/>
                <w:b/>
                <w:sz w:val="16"/>
              </w:rPr>
              <w:t xml:space="preserve">  </w:t>
            </w:r>
            <w:r>
              <w:rPr>
                <w:rFonts w:ascii="Arial" w:hAnsi="Arial" w:cs="Arial"/>
                <w:b/>
                <w:sz w:val="16"/>
              </w:rPr>
              <w:br/>
            </w:r>
            <w:r>
              <w:rPr>
                <w:rFonts w:ascii="Arial" w:hAnsi="Arial" w:cs="Arial"/>
                <w:b/>
                <w:sz w:val="12"/>
                <w:szCs w:val="20"/>
              </w:rPr>
              <w:t xml:space="preserve">(Critical, Major, Minor)</w:t>
            </w:r>
            <w:r>
              <w:rPr>
                <w:rFonts w:ascii="Arial" w:hAnsi="Arial" w:cs="Arial"/>
                <w:b/>
                <w:sz w:val="16"/>
              </w:rPr>
            </w:r>
            <w:r>
              <w:rPr>
                <w:rFonts w:ascii="Arial" w:hAnsi="Arial" w:cs="Arial"/>
                <w:b/>
                <w:sz w:val="16"/>
              </w:rPr>
            </w:r>
          </w:p>
        </w:tc>
      </w:tr>
      <w:tr>
        <w:trPr>
          <w:trHeight w:val="460"/>
        </w:trPr>
        <w:tc>
          <w:tcPr>
            <w:tcBorders>
              <w:top w:val="single" w:color="auto" w:sz="4" w:space="0"/>
              <w:left w:val="single" w:color="auto" w:sz="4" w:space="0"/>
              <w:bottom w:val="single" w:color="auto" w:sz="4" w:space="0"/>
              <w:right w:val="single" w:color="auto" w:sz="4" w:space="0"/>
            </w:tcBorders>
            <w:tcW w:w="269" w:type="pct"/>
            <w:vAlign w:val="center"/>
            <w:textDirection w:val="lrTb"/>
            <w:noWrap w:val="false"/>
          </w:tcPr>
          <w:p>
            <w:pPr>
              <w:pBdr/>
              <w:spacing w:after="0"/>
              <w:ind/>
              <w:jc w:val="center"/>
              <w:rPr>
                <w:rFonts w:ascii="Arial" w:hAnsi="Arial" w:cs="Arial"/>
                <w:sz w:val="18"/>
                <w:szCs w:val="21"/>
              </w:rPr>
            </w:pPr>
            <w:r>
              <w:rPr>
                <w:rFonts w:ascii="Arial" w:hAnsi="Arial" w:cs="Arial"/>
                <w:sz w:val="18"/>
                <w:szCs w:val="21"/>
              </w:rPr>
              <w:t xml:space="preserve">1</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Bdr/>
              <w:spacing w:after="0"/>
              <w:ind/>
              <w:rPr>
                <w:rFonts w:ascii="Arial" w:hAnsi="Arial" w:cs="Arial"/>
                <w:sz w:val="18"/>
                <w:szCs w:val="21"/>
              </w:rPr>
            </w:pPr>
            <w:r>
              <w:rPr>
                <w:rFonts w:ascii="Arial" w:hAnsi="Arial" w:cs="Arial"/>
                <w:sz w:val="18"/>
                <w:szCs w:val="21"/>
              </w:rPr>
              <w:t xml:space="preserve">1.1.5</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after="0"/>
              <w:ind/>
              <w:jc w:val="both"/>
              <w:rPr>
                <w:rFonts w:ascii="Arial" w:hAnsi="Arial" w:cs="Arial"/>
                <w:b/>
                <w:bCs/>
                <w:sz w:val="18"/>
                <w:szCs w:val="21"/>
              </w:rPr>
            </w:pPr>
            <w:r>
              <w:rPr>
                <w:rFonts w:ascii="Arial" w:hAnsi="Arial" w:eastAsia="Arial" w:cs="Arial"/>
                <w:b/>
                <w:bCs/>
                <w:sz w:val="18"/>
                <w:szCs w:val="21"/>
                <w:lang w:val="it-IT"/>
              </w:rPr>
              <w:t xml:space="preserve">Il sito effettua r</w:t>
            </w:r>
            <w:r>
              <w:rPr>
                <w:rFonts w:ascii="Arial" w:hAnsi="Arial" w:eastAsia="Arial" w:cs="Arial"/>
                <w:b/>
                <w:bCs/>
                <w:sz w:val="18"/>
                <w:szCs w:val="21"/>
                <w:lang w:val="it-IT"/>
              </w:rPr>
              <w:t xml:space="preserve">egolarmente riunioni mensili; tuttavia, dalla documentazione esaminata non risulta che vengano affrontate tematiche relative alla conformità ai requisiti di legge. Ciò evidenzia una carenza documentale, che non comporta impatti sulla sicurezza del prodotto</w:t>
            </w:r>
            <w:r>
              <w:rPr>
                <w:rFonts w:ascii="Arial" w:hAnsi="Arial" w:eastAsia="Arial" w:cs="Arial"/>
                <w:b/>
                <w:bCs/>
                <w:sz w:val="18"/>
                <w:szCs w:val="21"/>
                <w:lang w:val="it-IT"/>
              </w:rPr>
              <w:t xml:space="preserve">.</w:t>
            </w:r>
            <w:r>
              <w:rPr>
                <w:rFonts w:ascii="Arial" w:hAnsi="Arial" w:cs="Arial"/>
                <w:b/>
                <w:bCs/>
                <w:sz w:val="18"/>
                <w:szCs w:val="21"/>
              </w:rPr>
            </w:r>
            <w:r>
              <w:rPr>
                <w:rFonts w:ascii="Arial" w:hAnsi="Arial" w:cs="Arial"/>
                <w:b/>
                <w:bCs/>
                <w:sz w:val="18"/>
                <w:szCs w:val="21"/>
              </w:rPr>
            </w:r>
          </w:p>
          <w:p>
            <w:pPr>
              <w:pBdr/>
              <w:spacing w:after="0"/>
              <w:ind/>
              <w:jc w:val="both"/>
              <w:rPr>
                <w:rFonts w:ascii="Arial" w:hAnsi="Arial" w:cs="Arial"/>
                <w:sz w:val="18"/>
                <w:szCs w:val="21"/>
              </w:rPr>
            </w:pPr>
            <w:r>
              <w:rPr>
                <w:rFonts w:ascii="Arial" w:hAnsi="Arial" w:eastAsia="Arial" w:cs="Arial"/>
                <w:sz w:val="18"/>
                <w:szCs w:val="21"/>
                <w:lang w:val="it-IT"/>
              </w:rPr>
            </w:r>
            <w:r>
              <w:rPr>
                <w:rFonts w:ascii="Arial" w:hAnsi="Arial" w:cs="Arial"/>
                <w:sz w:val="18"/>
                <w:szCs w:val="21"/>
              </w:rPr>
            </w:r>
            <w:r>
              <w:rPr>
                <w:rFonts w:ascii="Arial" w:hAnsi="Arial" w:cs="Arial"/>
                <w:sz w:val="18"/>
                <w:szCs w:val="21"/>
              </w:rPr>
            </w:r>
          </w:p>
          <w:p>
            <w:pPr>
              <w:pBdr/>
              <w:spacing w:after="0"/>
              <w:ind/>
              <w:jc w:val="both"/>
              <w:rPr>
                <w:rFonts w:ascii="Arial" w:hAnsi="Arial" w:cs="Arial"/>
                <w:sz w:val="18"/>
                <w:szCs w:val="21"/>
              </w:rPr>
            </w:pPr>
            <w:r>
              <w:rPr>
                <w:rFonts w:ascii="Arial" w:hAnsi="Arial" w:eastAsia="Arial" w:cs="Arial"/>
                <w:sz w:val="18"/>
                <w:szCs w:val="21"/>
              </w:rPr>
              <w:t xml:space="preserve">The site holds monthly meetings as required; however, the documentation reviewed does not show that topics related to legal compliance are addressed. This highlights a documentation deficiency, with no impact on product safet</w:t>
            </w:r>
            <w:r>
              <w:rPr>
                <w:rFonts w:ascii="Arial" w:hAnsi="Arial" w:eastAsia="Arial" w:cs="Arial"/>
                <w:sz w:val="18"/>
                <w:szCs w:val="21"/>
              </w:rPr>
              <w:t xml:space="preserve">y</w:t>
            </w:r>
            <w:r>
              <w:rPr>
                <w:rFonts w:ascii="Arial" w:hAnsi="Arial" w:cs="Arial"/>
                <w:sz w:val="18"/>
                <w:szCs w:val="21"/>
              </w:rPr>
            </w:r>
            <w:r>
              <w:rPr>
                <w:rFonts w:ascii="Arial" w:hAnsi="Arial" w:cs="Arial"/>
                <w:sz w:val="18"/>
                <w:szCs w:val="21"/>
              </w:rPr>
            </w:r>
          </w:p>
        </w:tc>
        <w:tc>
          <w:tcPr>
            <w:gridSpan w:val="3"/>
            <w:tcBorders>
              <w:top w:val="single" w:color="auto" w:sz="4" w:space="0"/>
              <w:left w:val="single" w:color="auto" w:sz="4" w:space="0"/>
              <w:bottom w:val="single" w:color="auto" w:sz="4" w:space="0"/>
              <w:right w:val="single" w:color="auto" w:sz="4" w:space="0"/>
            </w:tcBorders>
            <w:tcW w:w="932" w:type="pct"/>
            <w:textDirection w:val="lrTb"/>
            <w:noWrap w:val="false"/>
          </w:tcPr>
          <w:p>
            <w:pPr>
              <w:pBdr/>
              <w:spacing w:line="240" w:lineRule="auto"/>
              <w:ind/>
              <w:rPr>
                <w:rFonts w:ascii="Arial" w:hAnsi="Arial" w:cs="Arial"/>
                <w:sz w:val="18"/>
                <w:szCs w:val="18"/>
              </w:rPr>
            </w:pPr>
            <w:r>
              <w:rPr>
                <w:rFonts w:ascii="Arial" w:hAnsi="Arial" w:eastAsia="Arial" w:cs="Arial"/>
                <w:sz w:val="18"/>
                <w:szCs w:val="18"/>
              </w:rPr>
              <w:t xml:space="preserve">Revisionato il modulo degli incontri mensili con la direzione indicando in modo esplicito gli argomenti generali (sicurezza alimentare, qualità, legalità e autenticità)</w:t>
            </w:r>
            <w:r>
              <w:rPr>
                <w:rFonts w:ascii="Arial" w:hAnsi="Arial" w:cs="Arial"/>
                <w:sz w:val="18"/>
                <w:szCs w:val="18"/>
              </w:rPr>
            </w:r>
            <w:r>
              <w:rPr>
                <w:rFonts w:ascii="Arial" w:hAnsi="Arial" w:cs="Arial"/>
                <w:sz w:val="18"/>
                <w:szCs w:val="18"/>
              </w:rPr>
            </w:r>
          </w:p>
          <w:p>
            <w:pPr>
              <w:pBdr/>
              <w:spacing w:line="240" w:lineRule="auto"/>
              <w:ind/>
              <w:rPr>
                <w:rFonts w:ascii="Arial" w:hAnsi="Arial" w:cs="Arial"/>
                <w:sz w:val="18"/>
                <w:szCs w:val="18"/>
              </w:rPr>
            </w:pPr>
            <w:r>
              <w:rPr>
                <w:rFonts w:ascii="Arial" w:hAnsi="Arial" w:eastAsia="Arial" w:cs="Arial"/>
                <w:sz w:val="18"/>
                <w:szCs w:val="18"/>
              </w:rPr>
              <w:t xml:space="preserve">Revised the format of monthly meetings with management, explicitly indicating the general topics (food safety, quality, legality and authenticity).</w:t>
            </w:r>
            <w:r>
              <w:rPr>
                <w:rFonts w:ascii="Arial" w:hAnsi="Arial" w:cs="Arial"/>
                <w:sz w:val="18"/>
                <w:szCs w:val="18"/>
              </w:rPr>
            </w:r>
            <w:r>
              <w:rPr>
                <w:rFonts w:ascii="Arial" w:hAnsi="Arial" w:cs="Arial"/>
                <w:sz w:val="18"/>
                <w:szCs w:val="18"/>
              </w:rPr>
            </w:r>
          </w:p>
        </w:tc>
        <w:tc>
          <w:tcPr>
            <w:gridSpan w:val="3"/>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line="240" w:lineRule="auto"/>
              <w:ind/>
              <w:rPr>
                <w:rFonts w:ascii="Arial" w:hAnsi="Arial" w:cs="Arial"/>
                <w:sz w:val="18"/>
                <w:szCs w:val="18"/>
              </w:rPr>
            </w:pPr>
            <w:r>
              <w:rPr>
                <w:rFonts w:ascii="Arial" w:hAnsi="Arial" w:eastAsia="Arial" w:cs="Arial"/>
                <w:sz w:val="18"/>
                <w:szCs w:val="18"/>
              </w:rPr>
              <w:t xml:space="preserve">Formazione del personale sulla compilazione e argomentazione da trattare nella nuova revisione del modulo degli incontri mensili con la direzione e sulle modalità di comunicazione con la direzione</w:t>
            </w:r>
            <w:r>
              <w:rPr>
                <w:rFonts w:ascii="Arial" w:hAnsi="Arial" w:cs="Arial"/>
                <w:sz w:val="18"/>
                <w:szCs w:val="18"/>
              </w:rPr>
            </w:r>
            <w:r>
              <w:rPr>
                <w:rFonts w:ascii="Arial" w:hAnsi="Arial" w:cs="Arial"/>
                <w:sz w:val="18"/>
                <w:szCs w:val="18"/>
              </w:rPr>
            </w:r>
          </w:p>
          <w:p>
            <w:pPr>
              <w:pBdr/>
              <w:spacing w:line="240" w:lineRule="auto"/>
              <w:ind/>
              <w:rPr>
                <w:rFonts w:ascii="Arial" w:hAnsi="Arial" w:cs="Arial"/>
                <w:sz w:val="18"/>
                <w:szCs w:val="18"/>
              </w:rPr>
            </w:pPr>
            <w:r>
              <w:rPr>
                <w:rFonts w:ascii="Arial" w:hAnsi="Arial" w:eastAsia="Arial" w:cs="Arial"/>
                <w:sz w:val="18"/>
                <w:szCs w:val="18"/>
              </w:rPr>
              <w:t xml:space="preserve">Staff training on completing and discussing topics to be covered in the new revision of the monthly meeting form with management and on methods of communication with management.</w:t>
            </w:r>
            <w:r>
              <w:rPr>
                <w:rFonts w:ascii="Arial" w:hAnsi="Arial" w:cs="Arial"/>
                <w:sz w:val="18"/>
                <w:szCs w:val="18"/>
              </w:rPr>
            </w:r>
            <w:r>
              <w:rPr>
                <w:rFonts w:ascii="Arial" w:hAnsi="Arial" w:cs="Arial"/>
                <w:sz w:val="18"/>
                <w:szCs w:val="18"/>
              </w:rPr>
            </w:r>
          </w:p>
          <w:p>
            <w:pPr>
              <w:pBdr/>
              <w:spacing/>
              <w:ind/>
              <w:rPr/>
            </w:pPr>
            <w:r>
              <w:rPr>
                <w:rFonts w:ascii="Arial" w:hAnsi="Arial" w:eastAsia="Arial" w:cs="Arial"/>
              </w:rPr>
            </w:r>
            <w:r/>
            <w:r>
              <w:rPr>
                <w:rFonts w:ascii="Arial" w:hAnsi="Arial" w:cs="Arial"/>
              </w:rPr>
            </w:r>
            <w: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line="240" w:lineRule="auto"/>
              <w:ind/>
              <w:rPr>
                <w:rFonts w:ascii="Arial" w:hAnsi="Arial" w:eastAsia="Arial" w:cs="Arial"/>
                <w:sz w:val="18"/>
                <w:szCs w:val="18"/>
                <w14:ligatures w14:val="none"/>
              </w:rPr>
            </w:pPr>
            <w:r>
              <w:rPr>
                <w:rFonts w:ascii="Arial" w:hAnsi="Arial" w:eastAsia="Arial" w:cs="Arial"/>
                <w:sz w:val="18"/>
                <w:szCs w:val="18"/>
                <w:lang w:val="undefined" w:bidi="undefined"/>
              </w:rPr>
            </w:r>
            <w:r>
              <w:rPr>
                <w:rFonts w:ascii="Arial" w:hAnsi="Arial" w:eastAsia="Arial" w:cs="Arial"/>
                <w:sz w:val="18"/>
                <w:szCs w:val="18"/>
                <w:lang w:val="undefined"/>
              </w:rPr>
              <w:t xml:space="preserve">La causa principale della non conformità è riconducibile a una carenza nella strutturazione della documentazione delle riunioni mensili, in quanto il modulo precedentemente in uso non prevedeva un riferimento esplicito e sistematico alla trattazione dei re</w:t>
            </w:r>
            <w:r>
              <w:rPr>
                <w:rFonts w:ascii="Arial" w:hAnsi="Arial" w:eastAsia="Arial" w:cs="Arial"/>
                <w:sz w:val="18"/>
                <w:szCs w:val="18"/>
                <w:lang w:val="undefined"/>
              </w:rPr>
              <w:t xml:space="preserve">quisiti di legge; tale carenza è dovuta principalmente all’uso di documetazione di sistema datata e non corettamente rinnovata </w:t>
            </w:r>
            <w:r>
              <w:rPr>
                <w:rFonts w:ascii="Arial" w:hAnsi="Arial" w:eastAsia="Arial" w:cs="Arial"/>
                <w:sz w:val="18"/>
                <w:szCs w:val="18"/>
              </w:rPr>
              <w:t xml:space="preserve"> </w:t>
            </w:r>
            <w:r>
              <w:rPr>
                <w:rFonts w:ascii="Arial" w:hAnsi="Arial" w:eastAsia="Arial" w:cs="Arial"/>
                <w:sz w:val="18"/>
                <w:szCs w:val="18"/>
              </w:rPr>
            </w:r>
          </w:p>
          <w:p>
            <w:pPr>
              <w:pBdr/>
              <w:spacing w:line="240" w:lineRule="auto"/>
              <w:ind/>
              <w:rPr>
                <w:rFonts w:ascii="Arial" w:hAnsi="Arial" w:eastAsia="Arial" w:cs="Arial"/>
                <w:sz w:val="18"/>
                <w:szCs w:val="18"/>
                <w14:ligatures w14:val="none"/>
              </w:rPr>
            </w:pPr>
            <w:r>
              <w:rPr>
                <w:rFonts w:ascii="Arial" w:hAnsi="Arial" w:eastAsia="Arial" w:cs="Arial"/>
                <w:sz w:val="18"/>
                <w:szCs w:val="18"/>
                <w:lang w:bidi="undefined"/>
              </w:rPr>
            </w:r>
            <w:r>
              <w:rPr>
                <w:rFonts w:ascii="Arial" w:hAnsi="Arial" w:eastAsia="Arial" w:cs="Arial"/>
                <w:sz w:val="18"/>
                <w:szCs w:val="18"/>
                <w:lang w:val="undefined"/>
              </w:rPr>
              <w:t xml:space="preserve">The main cause of non-compliance is attributable to a lack of structure in the documentation for monthly meetings, as the previously used form did not include an explicit and systematic reference to the treatment of legal requirements; this deficiency is m</w:t>
            </w:r>
            <w:r>
              <w:rPr>
                <w:rFonts w:ascii="Arial" w:hAnsi="Arial" w:eastAsia="Arial" w:cs="Arial"/>
                <w:sz w:val="18"/>
                <w:szCs w:val="18"/>
                <w:lang w:val="undefined"/>
              </w:rPr>
              <w:t xml:space="preserve">ainly due to the use of outdated and not properly updated system documentation.</w:t>
            </w:r>
            <w:r>
              <w:rPr>
                <w:rFonts w:ascii="Arial" w:hAnsi="Arial" w:eastAsia="Arial" w:cs="Arial"/>
                <w:sz w:val="18"/>
                <w:szCs w:val="18"/>
                <w:lang w:bidi="undefined"/>
              </w:rPr>
            </w:r>
            <w:r>
              <w:rPr>
                <w:rFonts w:ascii="Arial" w:hAnsi="Arial" w:eastAsia="Arial" w:cs="Arial"/>
                <w:sz w:val="18"/>
                <w:szCs w:val="18"/>
                <w:lang w:bidi="undefined"/>
              </w:rPr>
            </w:r>
            <w:r>
              <w:rPr>
                <w:rFonts w:ascii="Arial" w:hAnsi="Arial" w:eastAsia="Arial" w:cs="Arial"/>
                <w:sz w:val="18"/>
                <w:szCs w:val="18"/>
              </w:rPr>
            </w:r>
          </w:p>
        </w:tc>
        <w:tc>
          <w:tcPr>
            <w:tcBorders>
              <w:top w:val="single" w:color="auto" w:sz="4" w:space="0"/>
              <w:left w:val="single" w:color="auto" w:sz="4" w:space="0"/>
              <w:bottom w:val="single" w:color="auto" w:sz="4" w:space="0"/>
              <w:right w:val="single" w:color="auto" w:sz="4" w:space="0"/>
            </w:tcBorders>
            <w:tcW w:w="584" w:type="pct"/>
            <w:vAlign w:val="center"/>
            <w:textDirection w:val="lrTb"/>
            <w:noWrap w:val="false"/>
          </w:tcPr>
          <w:p>
            <w:pPr>
              <w:pBdr/>
              <w:spacing w:after="0"/>
              <w:ind/>
              <w:rPr>
                <w:rFonts w:ascii="Arial" w:hAnsi="Arial" w:cs="Arial"/>
                <w:sz w:val="18"/>
                <w:szCs w:val="21"/>
              </w:rPr>
            </w:pPr>
            <w:r>
              <w:rPr>
                <w:rStyle w:val="1032"/>
                <w:sz w:val="16"/>
                <w:szCs w:val="16"/>
              </w:rPr>
              <w:t xml:space="preserve">Choose an item.</w:t>
            </w:r>
            <w:r>
              <w:rPr>
                <w:rFonts w:ascii="Arial" w:hAnsi="Arial" w:cs="Arial"/>
                <w:sz w:val="18"/>
                <w:szCs w:val="21"/>
              </w:rPr>
            </w:r>
            <w:r>
              <w:rPr>
                <w:rFonts w:ascii="Arial" w:hAnsi="Arial" w:cs="Arial"/>
                <w:sz w:val="18"/>
                <w:szCs w:val="21"/>
              </w:rPr>
            </w:r>
          </w:p>
        </w:tc>
      </w:tr>
      <w:tr>
        <w:trPr>
          <w:trHeight w:val="460"/>
        </w:trPr>
        <w:tc>
          <w:tcPr>
            <w:tcBorders>
              <w:top w:val="single" w:color="auto" w:sz="4" w:space="0"/>
              <w:left w:val="single" w:color="auto" w:sz="4" w:space="0"/>
              <w:bottom w:val="single" w:color="auto" w:sz="4" w:space="0"/>
              <w:right w:val="single" w:color="auto" w:sz="4" w:space="0"/>
            </w:tcBorders>
            <w:tcW w:w="269" w:type="pct"/>
            <w:vAlign w:val="center"/>
            <w:textDirection w:val="lrTb"/>
            <w:noWrap w:val="false"/>
          </w:tcPr>
          <w:p>
            <w:pPr>
              <w:pBdr/>
              <w:spacing w:after="0"/>
              <w:ind/>
              <w:jc w:val="center"/>
              <w:rPr>
                <w:rFonts w:ascii="Arial" w:hAnsi="Arial" w:cs="Arial"/>
                <w:sz w:val="18"/>
                <w:szCs w:val="21"/>
              </w:rPr>
            </w:pPr>
            <w:r>
              <w:rPr>
                <w:rFonts w:ascii="Arial" w:hAnsi="Arial" w:cs="Arial"/>
                <w:sz w:val="18"/>
                <w:szCs w:val="21"/>
              </w:rPr>
              <w:t xml:space="preserve">2</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Bdr/>
              <w:spacing w:after="0"/>
              <w:ind/>
              <w:rPr>
                <w:rFonts w:ascii="Arial" w:hAnsi="Arial" w:cs="Arial"/>
                <w:sz w:val="18"/>
                <w:szCs w:val="21"/>
              </w:rPr>
            </w:pPr>
            <w:r>
              <w:rPr>
                <w:rFonts w:ascii="Arial" w:hAnsi="Arial" w:cs="Arial"/>
                <w:sz w:val="18"/>
                <w:szCs w:val="21"/>
              </w:rPr>
              <w:t xml:space="preserve">1.2.3</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after="0"/>
              <w:ind/>
              <w:jc w:val="both"/>
              <w:rPr>
                <w:rFonts w:ascii="Arial" w:hAnsi="Arial" w:cs="Arial"/>
                <w:b/>
                <w:bCs/>
                <w:sz w:val="18"/>
                <w:szCs w:val="21"/>
                <w:lang w:val="it-IT"/>
              </w:rPr>
            </w:pPr>
            <w:r>
              <w:rPr>
                <w:rFonts w:ascii="Arial" w:hAnsi="Arial" w:cs="Arial"/>
                <w:b/>
                <w:bCs/>
                <w:sz w:val="18"/>
                <w:szCs w:val="21"/>
                <w:lang w:val="it-IT"/>
              </w:rPr>
              <w:t xml:space="preserve">Non è</w:t>
            </w:r>
            <w:r>
              <w:rPr>
                <w:rFonts w:ascii="Arial" w:hAnsi="Arial" w:cs="Arial"/>
                <w:b/>
                <w:bCs/>
                <w:sz w:val="18"/>
                <w:szCs w:val="21"/>
                <w:lang w:val="it-IT"/>
              </w:rPr>
              <w:t xml:space="preserve"> stato evidenziato che tutto il personale sia consapevole dell’obbligo di segnalare eventuali rischi o evidenze di prodotti, attrezzature o materiali non sicuri. Si tratta di una carenza documentale/organizzativa, senza impatto sulla sicurezza del prodotto</w:t>
            </w:r>
            <w:r>
              <w:rPr>
                <w:rFonts w:ascii="Arial" w:hAnsi="Arial" w:cs="Arial"/>
                <w:b/>
                <w:bCs/>
                <w:sz w:val="18"/>
                <w:szCs w:val="21"/>
                <w:lang w:val="it-IT"/>
              </w:rPr>
              <w:t xml:space="preserve">.</w:t>
            </w:r>
            <w:r>
              <w:rPr>
                <w:rFonts w:ascii="Arial" w:hAnsi="Arial" w:cs="Arial"/>
                <w:b/>
                <w:bCs/>
                <w:sz w:val="18"/>
                <w:szCs w:val="21"/>
                <w:lang w:val="it-IT"/>
              </w:rPr>
            </w:r>
            <w:r>
              <w:rPr>
                <w:rFonts w:ascii="Arial" w:hAnsi="Arial" w:cs="Arial"/>
                <w:b/>
                <w:bCs/>
                <w:sz w:val="18"/>
                <w:szCs w:val="21"/>
                <w:lang w:val="it-IT"/>
              </w:rPr>
            </w:r>
          </w:p>
          <w:p>
            <w:pPr>
              <w:pBdr/>
              <w:spacing w:after="0"/>
              <w:ind/>
              <w:jc w:val="both"/>
              <w:rPr>
                <w:rFonts w:ascii="Arial" w:hAnsi="Arial" w:cs="Arial"/>
                <w:sz w:val="18"/>
                <w:szCs w:val="21"/>
                <w:lang w:val="it-IT"/>
              </w:rPr>
            </w:pPr>
            <w:r>
              <w:rPr>
                <w:rFonts w:ascii="Arial" w:hAnsi="Arial" w:cs="Arial"/>
                <w:sz w:val="18"/>
                <w:szCs w:val="21"/>
                <w:lang w:val="it-IT"/>
              </w:rPr>
            </w:r>
            <w:r>
              <w:rPr>
                <w:rFonts w:ascii="Arial" w:hAnsi="Arial" w:cs="Arial"/>
                <w:sz w:val="18"/>
                <w:szCs w:val="21"/>
                <w:lang w:val="it-IT"/>
              </w:rPr>
            </w:r>
            <w:r>
              <w:rPr>
                <w:rFonts w:ascii="Arial" w:hAnsi="Arial" w:cs="Arial"/>
                <w:sz w:val="18"/>
                <w:szCs w:val="21"/>
                <w:lang w:val="it-IT"/>
              </w:rPr>
            </w:r>
          </w:p>
          <w:p>
            <w:pPr>
              <w:pBdr/>
              <w:spacing w:after="0"/>
              <w:ind/>
              <w:jc w:val="both"/>
              <w:rPr>
                <w:rFonts w:ascii="Arial" w:hAnsi="Arial" w:cs="Arial"/>
                <w:sz w:val="18"/>
                <w:szCs w:val="21"/>
              </w:rPr>
            </w:pPr>
            <w:r>
              <w:rPr>
                <w:rFonts w:ascii="Arial" w:hAnsi="Arial" w:cs="Arial"/>
                <w:sz w:val="18"/>
                <w:szCs w:val="21"/>
              </w:rPr>
              <w:t xml:space="preserve">It was not evidenced that all personnel are aware of the requirement to report any risks or indications of unsafe products, equipment, or materials. This represents a documentation/organizational deficiency with no impact on product safety.</w:t>
            </w:r>
            <w:r>
              <w:rPr>
                <w:rFonts w:ascii="Arial" w:hAnsi="Arial" w:cs="Arial"/>
                <w:sz w:val="18"/>
                <w:szCs w:val="21"/>
              </w:rPr>
            </w:r>
            <w:r>
              <w:rPr>
                <w:rFonts w:ascii="Arial" w:hAnsi="Arial" w:cs="Arial"/>
                <w:sz w:val="18"/>
                <w:szCs w:val="21"/>
              </w:rPr>
            </w:r>
          </w:p>
        </w:tc>
        <w:tc>
          <w:tcPr>
            <w:gridSpan w:val="3"/>
            <w:tcBorders>
              <w:top w:val="single" w:color="auto" w:sz="4" w:space="0"/>
              <w:left w:val="single" w:color="auto" w:sz="4" w:space="0"/>
              <w:bottom w:val="single" w:color="auto" w:sz="4" w:space="0"/>
              <w:right w:val="single" w:color="auto" w:sz="4" w:space="0"/>
            </w:tcBorders>
            <w:tcW w:w="932" w:type="pct"/>
            <w:textDirection w:val="lrTb"/>
            <w:noWrap w:val="false"/>
          </w:tcPr>
          <w:p>
            <w:pPr>
              <w:pBdr/>
              <w:spacing/>
              <w:ind/>
              <w:rPr>
                <w:rFonts w:ascii="Arial" w:hAnsi="Arial" w:cs="Arial"/>
                <w:sz w:val="18"/>
                <w:szCs w:val="18"/>
                <w:highlight w:val="none"/>
              </w:rPr>
            </w:pPr>
            <w:r>
              <w:rPr>
                <w:rFonts w:ascii="Arial" w:hAnsi="Arial" w:cs="Arial"/>
                <w:sz w:val="18"/>
                <w:szCs w:val="21"/>
              </w:rPr>
              <w:t xml:space="preserve">Viene effettuata una comunicazione interna della direzione al personale indicate l’obbligo di segnalazione per eventuali rischi o evidenze di prodotti, attrezzature e materiali non conformi.  </w:t>
            </w:r>
            <w:r>
              <w:rPr>
                <w:rFonts w:ascii="Arial" w:hAnsi="Arial" w:cs="Arial"/>
                <w:sz w:val="18"/>
                <w:szCs w:val="21"/>
              </w:rPr>
            </w:r>
            <w:r>
              <w:rPr>
                <w:rFonts w:ascii="Arial" w:hAnsi="Arial" w:cs="Arial"/>
                <w:sz w:val="18"/>
                <w:szCs w:val="18"/>
                <w:highlight w:val="none"/>
              </w:rPr>
            </w:r>
          </w:p>
          <w:p>
            <w:pPr>
              <w:pBdr/>
              <w:spacing/>
              <w:ind/>
              <w:rPr>
                <w:rFonts w:ascii="Arial" w:hAnsi="Arial" w:cs="Arial"/>
                <w:sz w:val="18"/>
                <w:szCs w:val="18"/>
              </w:rPr>
            </w:pPr>
            <w:r>
              <w:rPr>
                <w:rFonts w:ascii="Arial" w:hAnsi="Arial" w:cs="Arial"/>
                <w:sz w:val="18"/>
                <w:szCs w:val="21"/>
                <w:highlight w:val="none"/>
              </w:rPr>
            </w:r>
            <w:r>
              <w:rPr>
                <w:rFonts w:ascii="Arial" w:hAnsi="Arial" w:cs="Arial"/>
                <w:sz w:val="18"/>
                <w:szCs w:val="21"/>
                <w:highlight w:val="none"/>
              </w:rPr>
              <w:t xml:space="preserve">An internal management communication is made to staff indicating the reporting requirement for any risks or evidence of non-compliant products, equipment and materials.  </w:t>
            </w:r>
            <w:r>
              <w:rPr>
                <w:rFonts w:ascii="Arial" w:hAnsi="Arial" w:cs="Arial"/>
                <w:sz w:val="18"/>
                <w:szCs w:val="21"/>
                <w:highlight w:val="none"/>
              </w:rPr>
            </w:r>
            <w:r>
              <w:rPr>
                <w:rFonts w:ascii="Arial" w:hAnsi="Arial" w:cs="Arial"/>
                <w:sz w:val="18"/>
                <w:szCs w:val="18"/>
              </w:rPr>
            </w:r>
          </w:p>
        </w:tc>
        <w:tc>
          <w:tcPr>
            <w:gridSpan w:val="3"/>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rPr>
                <w:rFonts w:ascii="Arial" w:hAnsi="Arial" w:cs="Arial"/>
                <w:sz w:val="18"/>
                <w:szCs w:val="18"/>
                <w:highlight w:val="none"/>
              </w:rPr>
            </w:pPr>
            <w:r>
              <w:rPr>
                <w:rFonts w:ascii="Arial" w:hAnsi="Arial" w:cs="Arial"/>
                <w:sz w:val="18"/>
                <w:szCs w:val="21"/>
              </w:rPr>
              <w:t xml:space="preserve">Viene aggiornata la procedura di gestione delle non conformità indicando la volontà e la necessità della direzione di rendere consapevoli gli addetti riguardo materiali/impianti / prodotti non sicuri e non conformi</w:t>
            </w:r>
            <w:r>
              <w:rPr>
                <w:rFonts w:ascii="Arial" w:hAnsi="Arial" w:cs="Arial"/>
                <w:sz w:val="18"/>
                <w:szCs w:val="18"/>
                <w:highlight w:val="none"/>
              </w:rPr>
            </w:r>
            <w:r>
              <w:rPr>
                <w:rFonts w:ascii="Arial" w:hAnsi="Arial" w:cs="Arial"/>
                <w:sz w:val="18"/>
                <w:szCs w:val="18"/>
                <w:highlight w:val="none"/>
              </w:rPr>
            </w:r>
          </w:p>
          <w:p>
            <w:pPr>
              <w:pBdr/>
              <w:spacing/>
              <w:ind/>
              <w:rPr>
                <w:rFonts w:ascii="Arial" w:hAnsi="Arial" w:cs="Arial"/>
                <w:sz w:val="18"/>
                <w:szCs w:val="18"/>
              </w:rPr>
            </w:pPr>
            <w:r>
              <w:rPr>
                <w:rFonts w:ascii="Arial" w:hAnsi="Arial" w:cs="Arial"/>
                <w:sz w:val="18"/>
                <w:szCs w:val="21"/>
                <w:highlight w:val="none"/>
              </w:rPr>
            </w:r>
            <w:r>
              <w:rPr>
                <w:rFonts w:ascii="Arial" w:hAnsi="Arial" w:cs="Arial"/>
                <w:sz w:val="18"/>
                <w:szCs w:val="21"/>
                <w:highlight w:val="none"/>
              </w:rPr>
              <w:t xml:space="preserve">The non-conformity management procedure is updated to indicate management's willingness and need to make employees aware of unsafe and non-compliant materials/plants/products</w:t>
            </w:r>
            <w:r>
              <w:rPr>
                <w:rFonts w:ascii="Arial" w:hAnsi="Arial" w:cs="Arial"/>
                <w:sz w:val="18"/>
                <w:szCs w:val="18"/>
              </w:rPr>
            </w:r>
            <w:r>
              <w:rPr>
                <w:rFonts w:ascii="Arial" w:hAnsi="Arial" w:cs="Arial"/>
                <w:sz w:val="18"/>
                <w:szCs w:val="18"/>
              </w:rPr>
            </w:r>
          </w:p>
          <w:p>
            <w:pPr>
              <w:pBdr>
                <w:top w:val="none" w:color="000000" w:sz="4" w:space="0"/>
                <w:left w:val="none" w:color="000000" w:sz="4" w:space="0"/>
                <w:bottom w:val="none" w:color="000000" w:sz="4" w:space="0"/>
                <w:right w:val="none" w:color="000000" w:sz="4" w:space="0"/>
              </w:pBdr>
              <w:spacing/>
              <w:ind/>
              <w:rPr/>
            </w:pPr>
            <w:r>
              <w:rPr>
                <w:rFonts w:ascii="Arial" w:hAnsi="Arial" w:cs="Arial"/>
                <w:sz w:val="18"/>
                <w:szCs w:val="18"/>
                <w:highlight w:val="none"/>
              </w:rPr>
            </w:r>
            <w:r>
              <w:rPr>
                <w:rFonts w:ascii="Arial" w:hAnsi="Arial" w:cs="Arial"/>
                <w:sz w:val="18"/>
                <w:szCs w:val="18"/>
                <w:highlight w:val="none"/>
              </w:rPr>
            </w:r>
            <w:r>
              <w:rPr>
                <w:rFonts w:ascii="Arial" w:hAnsi="Arial" w:cs="Arial"/>
                <w:sz w:val="18"/>
                <w:szCs w:val="18"/>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pPr>
              <w:pBdr/>
              <w:spacing/>
              <w:ind/>
              <w:rPr>
                <w:rFonts w:ascii="Arial" w:hAnsi="Arial" w:cs="Arial"/>
                <w:sz w:val="18"/>
                <w:szCs w:val="18"/>
              </w:rPr>
            </w:pPr>
            <w:r>
              <w:rPr>
                <w:rFonts w:ascii="Arial" w:hAnsi="Arial" w:cs="Arial"/>
                <w:sz w:val="18"/>
                <w:szCs w:val="21"/>
                <w:highlight w:val="none"/>
              </w:rPr>
            </w:r>
            <w:r>
              <w:rPr>
                <w:rFonts w:ascii="Arial" w:hAnsi="Arial" w:cs="Arial"/>
                <w:sz w:val="18"/>
                <w:szCs w:val="18"/>
              </w:rPr>
            </w:r>
            <w:r>
              <w:rPr>
                <w:rFonts w:ascii="Arial" w:hAnsi="Arial" w:cs="Arial"/>
                <w:sz w:val="18"/>
                <w:szCs w:val="18"/>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rPr>
                <w:rFonts w:ascii="Arial" w:hAnsi="Arial" w:cs="Arial"/>
                <w:sz w:val="18"/>
                <w:szCs w:val="18"/>
                <w14:ligatures w14:val="none"/>
              </w:rPr>
            </w:pPr>
            <w:r>
              <w:rPr>
                <w:rFonts w:ascii="Arial" w:hAnsi="Arial" w:cs="Arial"/>
                <w:sz w:val="18"/>
                <w:szCs w:val="18"/>
                <w:lang w:val="undefined" w:bidi="undefined"/>
              </w:rPr>
            </w:r>
            <w:r>
              <w:rPr>
                <w:rFonts w:ascii="Arial" w:hAnsi="Arial" w:cs="Arial"/>
                <w:sz w:val="18"/>
                <w:szCs w:val="18"/>
                <w:lang w:val="undefined"/>
              </w:rPr>
              <w:t xml:space="preserve">La causa principale della non conformità è riconducibile a una mancata formalizzazione e sistematizzazione del requisito di segnalazione all’interno delle procedure e delle evidenze documentali.</w:t>
              <w:br/>
              <w:t xml:space="preserve"> Sebbene l’obbligo di segnalazione fosse gestito a livello op</w:t>
            </w:r>
            <w:r>
              <w:rPr>
                <w:rFonts w:ascii="Arial" w:hAnsi="Arial" w:cs="Arial"/>
                <w:sz w:val="18"/>
                <w:szCs w:val="18"/>
                <w:lang w:val="undefined"/>
              </w:rPr>
              <w:t xml:space="preserve">erativo, non era esplicitamente documentato né supportato da evidenze formali, determinando una carenza organizzativa senza impatti sulla sicurezza del prodotto.</w:t>
            </w:r>
            <w:r>
              <w:rPr>
                <w:rFonts w:ascii="Arial" w:hAnsi="Arial" w:cs="Arial"/>
                <w:sz w:val="18"/>
                <w:szCs w:val="18"/>
              </w:rPr>
            </w:r>
          </w:p>
          <w:p>
            <w:pPr>
              <w:pBdr/>
              <w:spacing/>
              <w:ind/>
              <w:rPr>
                <w:rFonts w:ascii="Arial" w:hAnsi="Arial" w:cs="Arial"/>
                <w:sz w:val="18"/>
                <w:szCs w:val="18"/>
                <w14:ligatures w14:val="none"/>
              </w:rPr>
            </w:pPr>
            <w:r>
              <w:rPr>
                <w:rFonts w:ascii="Arial" w:hAnsi="Arial" w:cs="Arial"/>
                <w:sz w:val="18"/>
                <w:szCs w:val="18"/>
                <w:lang w:bidi="undefined"/>
              </w:rPr>
            </w:r>
            <w:r>
              <w:rPr>
                <w:rFonts w:ascii="Arial" w:hAnsi="Arial" w:cs="Arial"/>
                <w:sz w:val="18"/>
                <w:szCs w:val="18"/>
                <w:lang w:val="undefined"/>
              </w:rPr>
              <w:t xml:space="preserve">The main cause of non-compliance is a failure to formalize and systematize the reporting requirement within procedures and documentary evidence.  Although the reporting requirement was managed at the operational level, it was not explicitly documented or s</w:t>
            </w:r>
            <w:r>
              <w:rPr>
                <w:rFonts w:ascii="Arial" w:hAnsi="Arial" w:cs="Arial"/>
                <w:sz w:val="18"/>
                <w:szCs w:val="18"/>
                <w:lang w:val="undefined"/>
              </w:rPr>
              <w:t xml:space="preserve">upported by formal evidence, resulting in an organizational deficiency with no impact on product </w:t>
            </w:r>
            <w:r>
              <w:rPr>
                <w:rFonts w:ascii="Arial" w:hAnsi="Arial" w:cs="Arial"/>
                <w:sz w:val="18"/>
                <w:szCs w:val="18"/>
              </w:rPr>
            </w:r>
            <w:r>
              <w:rPr>
                <w:rFonts w:ascii="Arial" w:hAnsi="Arial" w:cs="Arial"/>
                <w:sz w:val="18"/>
                <w:szCs w:val="18"/>
              </w:rPr>
              <w:t xml:space="preserve">safety.</w:t>
            </w:r>
            <w:r>
              <w:rPr>
                <w:rFonts w:ascii="Arial" w:hAnsi="Arial" w:cs="Arial"/>
                <w:sz w:val="18"/>
                <w:szCs w:val="18"/>
              </w:rPr>
            </w:r>
            <w:r/>
            <w:r>
              <w:rPr>
                <w:rFonts w:ascii="Arial" w:hAnsi="Arial" w:cs="Arial"/>
                <w:sz w:val="18"/>
                <w:szCs w:val="18"/>
              </w:rPr>
            </w:r>
          </w:p>
        </w:tc>
        <w:tc>
          <w:tcPr>
            <w:tcBorders>
              <w:top w:val="single" w:color="auto" w:sz="4" w:space="0"/>
              <w:left w:val="single" w:color="auto" w:sz="4" w:space="0"/>
              <w:bottom w:val="single" w:color="auto" w:sz="4" w:space="0"/>
              <w:right w:val="single" w:color="auto" w:sz="4" w:space="0"/>
            </w:tcBorders>
            <w:tcW w:w="584" w:type="pct"/>
            <w:vAlign w:val="center"/>
            <w:textDirection w:val="lrTb"/>
            <w:noWrap w:val="false"/>
          </w:tcPr>
          <w:p>
            <w:pPr>
              <w:pBdr/>
              <w:spacing w:after="0"/>
              <w:ind/>
              <w:rPr>
                <w:rFonts w:ascii="Arial" w:hAnsi="Arial" w:cs="Arial"/>
                <w:sz w:val="18"/>
                <w:szCs w:val="21"/>
              </w:rPr>
            </w:pPr>
            <w:r>
              <w:rPr>
                <w:rStyle w:val="1032"/>
                <w:sz w:val="16"/>
                <w:szCs w:val="16"/>
              </w:rPr>
              <w:t xml:space="preserve">Choose an item.</w:t>
            </w:r>
            <w:r>
              <w:rPr>
                <w:rFonts w:ascii="Arial" w:hAnsi="Arial" w:cs="Arial"/>
                <w:sz w:val="18"/>
                <w:szCs w:val="21"/>
              </w:rPr>
            </w:r>
            <w:r>
              <w:rPr>
                <w:rFonts w:ascii="Arial" w:hAnsi="Arial" w:cs="Arial"/>
                <w:sz w:val="18"/>
                <w:szCs w:val="21"/>
              </w:rPr>
            </w:r>
          </w:p>
        </w:tc>
      </w:tr>
      <w:tr>
        <w:trPr>
          <w:trHeight w:val="2692"/>
        </w:trPr>
        <w:tc>
          <w:tcPr>
            <w:tcBorders>
              <w:top w:val="single" w:color="auto" w:sz="4" w:space="0"/>
              <w:left w:val="single" w:color="auto" w:sz="4" w:space="0"/>
              <w:bottom w:val="single" w:color="auto" w:sz="4" w:space="0"/>
              <w:right w:val="single" w:color="auto" w:sz="4" w:space="0"/>
            </w:tcBorders>
            <w:tcW w:w="269" w:type="pct"/>
            <w:vAlign w:val="center"/>
            <w:textDirection w:val="lrTb"/>
            <w:noWrap w:val="false"/>
          </w:tcPr>
          <w:p>
            <w:pPr>
              <w:pBdr/>
              <w:spacing w:after="0"/>
              <w:ind/>
              <w:jc w:val="center"/>
              <w:rPr>
                <w:rFonts w:ascii="Arial" w:hAnsi="Arial" w:cs="Arial"/>
                <w:sz w:val="18"/>
                <w:szCs w:val="21"/>
              </w:rPr>
            </w:pPr>
            <w:r>
              <w:rPr>
                <w:rFonts w:ascii="Arial" w:hAnsi="Arial" w:cs="Arial"/>
                <w:sz w:val="18"/>
                <w:szCs w:val="21"/>
              </w:rPr>
              <w:t xml:space="preserve">3</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Bdr/>
              <w:spacing w:after="0"/>
              <w:ind/>
              <w:rPr>
                <w:rFonts w:ascii="Arial" w:hAnsi="Arial" w:cs="Arial"/>
                <w:sz w:val="18"/>
                <w:szCs w:val="21"/>
              </w:rPr>
            </w:pPr>
            <w:r>
              <w:rPr>
                <w:rFonts w:ascii="Arial" w:hAnsi="Arial" w:cs="Arial"/>
                <w:sz w:val="18"/>
                <w:szCs w:val="21"/>
              </w:rPr>
              <w:t xml:space="preserve">3.2.1 </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after="0"/>
              <w:ind/>
              <w:jc w:val="both"/>
              <w:rPr>
                <w:rFonts w:ascii="Arial" w:hAnsi="Arial" w:cs="Arial"/>
                <w:b/>
                <w:bCs/>
                <w:sz w:val="18"/>
                <w:szCs w:val="21"/>
                <w:lang w:val="it-IT"/>
              </w:rPr>
            </w:pPr>
            <w:r>
              <w:rPr>
                <w:rFonts w:ascii="Arial" w:hAnsi="Arial" w:cs="Arial"/>
                <w:b/>
                <w:bCs/>
                <w:sz w:val="18"/>
                <w:szCs w:val="21"/>
                <w:lang w:val="it-IT"/>
              </w:rPr>
              <w:t xml:space="preserve">Il modello M17.02 rev. 03 del 12.05.2023 r</w:t>
            </w:r>
            <w:r>
              <w:rPr>
                <w:rFonts w:ascii="Arial" w:hAnsi="Arial" w:cs="Arial"/>
                <w:b/>
                <w:bCs/>
                <w:sz w:val="18"/>
                <w:szCs w:val="21"/>
                <w:lang w:val="it-IT"/>
              </w:rPr>
              <w:t xml:space="preserve">iporta ancora il nome del precedente RSQ e del precedente rappresentante legale, evidenziando una carenza nella gestione e nell’aggiornamento della documentazione controllata. Si tratta di una carenza documentale senza impatto sulla sicurezza del prodotto.</w:t>
            </w:r>
            <w:r>
              <w:rPr>
                <w:rFonts w:ascii="Arial" w:hAnsi="Arial" w:cs="Arial"/>
                <w:b/>
                <w:bCs/>
                <w:sz w:val="18"/>
                <w:szCs w:val="21"/>
                <w:lang w:val="it-IT"/>
              </w:rPr>
            </w:r>
            <w:r>
              <w:rPr>
                <w:rFonts w:ascii="Arial" w:hAnsi="Arial" w:cs="Arial"/>
                <w:b/>
                <w:bCs/>
                <w:sz w:val="18"/>
                <w:szCs w:val="21"/>
                <w:lang w:val="it-IT"/>
              </w:rPr>
            </w:r>
          </w:p>
          <w:p>
            <w:pPr>
              <w:pBdr/>
              <w:spacing w:after="0"/>
              <w:ind/>
              <w:jc w:val="both"/>
              <w:rPr>
                <w:rFonts w:ascii="Arial" w:hAnsi="Arial" w:cs="Arial"/>
                <w:sz w:val="18"/>
                <w:szCs w:val="21"/>
                <w:lang w:val="it-IT"/>
              </w:rPr>
            </w:pPr>
            <w:r>
              <w:rPr>
                <w:rFonts w:ascii="Arial" w:hAnsi="Arial" w:cs="Arial"/>
                <w:sz w:val="18"/>
                <w:szCs w:val="21"/>
                <w:lang w:val="it-IT"/>
              </w:rPr>
            </w:r>
            <w:r>
              <w:rPr>
                <w:rFonts w:ascii="Arial" w:hAnsi="Arial" w:cs="Arial"/>
                <w:sz w:val="18"/>
                <w:szCs w:val="21"/>
                <w:lang w:val="it-IT"/>
              </w:rPr>
            </w:r>
            <w:r>
              <w:rPr>
                <w:rFonts w:ascii="Arial" w:hAnsi="Arial" w:cs="Arial"/>
                <w:sz w:val="18"/>
                <w:szCs w:val="21"/>
                <w:lang w:val="it-IT"/>
              </w:rPr>
            </w:r>
          </w:p>
          <w:p>
            <w:pPr>
              <w:pBdr/>
              <w:spacing w:after="0"/>
              <w:ind/>
              <w:jc w:val="both"/>
              <w:rPr>
                <w:rFonts w:ascii="Arial" w:hAnsi="Arial" w:cs="Arial"/>
                <w:sz w:val="18"/>
                <w:szCs w:val="21"/>
              </w:rPr>
            </w:pPr>
            <w:r>
              <w:rPr>
                <w:rFonts w:ascii="Arial" w:hAnsi="Arial" w:cs="Arial"/>
                <w:sz w:val="18"/>
                <w:szCs w:val="21"/>
              </w:rPr>
              <w:t xml:space="preserve">Form M17.02 rev. 03 dated 12.05.2023 still reports the name of the previous Quality System Manager and the previous Legal Representative, indicating a deficiency in the management and updating of controlled </w:t>
            </w:r>
            <w:r>
              <w:rPr>
                <w:rFonts w:ascii="Arial" w:hAnsi="Arial" w:cs="Arial"/>
                <w:sz w:val="18"/>
                <w:szCs w:val="21"/>
              </w:rPr>
              <w:t xml:space="preserve">documents. This is a documentation deficiency with no impact on product safety.</w:t>
            </w:r>
            <w:r>
              <w:rPr>
                <w:rFonts w:ascii="Arial" w:hAnsi="Arial" w:cs="Arial"/>
                <w:sz w:val="18"/>
                <w:szCs w:val="21"/>
              </w:rPr>
            </w:r>
            <w:r>
              <w:rPr>
                <w:rFonts w:ascii="Arial" w:hAnsi="Arial" w:cs="Arial"/>
                <w:sz w:val="18"/>
                <w:szCs w:val="21"/>
              </w:rPr>
            </w:r>
          </w:p>
        </w:tc>
        <w:tc>
          <w:tcPr>
            <w:gridSpan w:val="3"/>
            <w:tcBorders>
              <w:top w:val="single" w:color="auto" w:sz="4" w:space="0"/>
              <w:left w:val="single" w:color="auto" w:sz="4" w:space="0"/>
              <w:bottom w:val="single" w:color="auto" w:sz="4" w:space="0"/>
              <w:right w:val="single" w:color="auto" w:sz="4" w:space="0"/>
            </w:tcBorders>
            <w:tcW w:w="932" w:type="pct"/>
            <w:textDirection w:val="lrTb"/>
            <w:noWrap w:val="false"/>
          </w:tcPr>
          <w:p>
            <w:pPr>
              <w:pBdr/>
              <w:spacing/>
              <w:ind/>
              <w:rPr/>
            </w:pPr>
            <w:r>
              <w:rPr>
                <w:rFonts w:ascii="Arial" w:hAnsi="Arial" w:cs="Arial"/>
                <w:sz w:val="18"/>
                <w:szCs w:val="21"/>
              </w:rPr>
              <w:t xml:space="preserve">Viene riemesso il modulo M17.02 indicando la corretta revisione con le funzioni operative aggiornate</w:t>
            </w:r>
            <w:r/>
          </w:p>
          <w:p>
            <w:pPr>
              <w:pBdr/>
              <w:spacing/>
              <w:ind/>
              <w:rPr/>
            </w:pPr>
            <w:r>
              <w:rPr>
                <w:rFonts w:ascii="Arial" w:hAnsi="Arial" w:cs="Arial"/>
                <w:sz w:val="18"/>
                <w:szCs w:val="21"/>
              </w:rPr>
            </w:r>
            <w:r/>
          </w:p>
          <w:p>
            <w:pPr>
              <w:pBdr/>
              <w:spacing/>
              <w:ind/>
              <w:rPr>
                <w:rFonts w:ascii="Arial" w:hAnsi="Arial" w:cs="Arial"/>
                <w:sz w:val="18"/>
                <w:szCs w:val="21"/>
              </w:rPr>
            </w:pPr>
            <w:r>
              <w:rPr>
                <w:rFonts w:ascii="Arial" w:hAnsi="Arial" w:cs="Arial"/>
                <w:sz w:val="18"/>
                <w:szCs w:val="21"/>
              </w:rPr>
              <w:t xml:space="preserve">Form M17.02 is reissued indicating the correct revision with the updated operational functions.</w:t>
            </w:r>
            <w:r>
              <w:rPr>
                <w:rFonts w:ascii="Arial" w:hAnsi="Arial" w:cs="Arial"/>
                <w:sz w:val="18"/>
                <w:szCs w:val="21"/>
              </w:rPr>
            </w:r>
            <w:r>
              <w:rPr>
                <w:rFonts w:ascii="Arial" w:hAnsi="Arial" w:cs="Arial"/>
                <w:sz w:val="18"/>
                <w:szCs w:val="21"/>
              </w:rPr>
            </w:r>
          </w:p>
        </w:tc>
        <w:tc>
          <w:tcPr>
            <w:gridSpan w:val="3"/>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rPr>
                <w:rFonts w:ascii="Arial" w:hAnsi="Arial" w:cs="Arial"/>
                <w:sz w:val="18"/>
                <w:szCs w:val="18"/>
                <w:highlight w:val="none"/>
              </w:rPr>
            </w:pPr>
            <w:r>
              <w:rPr>
                <w:rFonts w:ascii="Arial" w:hAnsi="Arial" w:cs="Arial"/>
                <w:sz w:val="18"/>
                <w:szCs w:val="21"/>
              </w:rPr>
              <w:t xml:space="preserve">S</w:t>
            </w:r>
            <w:r>
              <w:rPr>
                <w:rFonts w:ascii="Arial" w:hAnsi="Arial" w:cs="Arial"/>
                <w:sz w:val="18"/>
                <w:szCs w:val="21"/>
              </w:rPr>
              <w:t xml:space="preserve">i effettua una verifica documentale per accertarsi della presenza di eventuali altri documenti con indicate le figure aziendali di emissione e approvazione obsolete, e si esegue una formazione agli addetti preposti per il corretto aggiornamento dei documen</w:t>
            </w:r>
            <w:r>
              <w:rPr>
                <w:rFonts w:ascii="Arial" w:hAnsi="Arial" w:cs="Arial"/>
                <w:sz w:val="18"/>
                <w:szCs w:val="21"/>
              </w:rPr>
              <w:t xml:space="preserve">ti e dei documenti di registrazione</w:t>
            </w:r>
            <w:r>
              <w:rPr>
                <w:rFonts w:ascii="Arial" w:hAnsi="Arial" w:cs="Arial"/>
                <w:sz w:val="18"/>
                <w:szCs w:val="18"/>
                <w:highlight w:val="none"/>
              </w:rPr>
            </w:r>
            <w:r>
              <w:rPr>
                <w:rFonts w:ascii="Arial" w:hAnsi="Arial" w:cs="Arial"/>
                <w:sz w:val="18"/>
                <w:szCs w:val="18"/>
                <w:highlight w:val="none"/>
              </w:rPr>
            </w:r>
          </w:p>
          <w:p>
            <w:pPr>
              <w:pBdr/>
              <w:spacing/>
              <w:ind/>
              <w:rPr>
                <w:rFonts w:ascii="Arial" w:hAnsi="Arial" w:cs="Arial"/>
                <w:sz w:val="18"/>
                <w:szCs w:val="21"/>
              </w:rPr>
            </w:pPr>
            <w:r>
              <w:rPr>
                <w:rFonts w:ascii="Arial" w:hAnsi="Arial" w:cs="Arial"/>
                <w:sz w:val="18"/>
                <w:szCs w:val="21"/>
              </w:rPr>
              <w:t xml:space="preserve">A</w:t>
            </w:r>
            <w:r>
              <w:rPr>
                <w:rFonts w:ascii="Arial" w:hAnsi="Arial" w:cs="Arial"/>
                <w:sz w:val="18"/>
                <w:szCs w:val="21"/>
              </w:rPr>
              <w:t xml:space="preserve"> document check is carried out to ascertain the presence of any other documents indicating obsolete company figures for issuance and approval, and training is provided to the personnel responsible for the correct updating of documents and registration docu</w:t>
            </w:r>
            <w:r>
              <w:rPr>
                <w:rFonts w:ascii="Arial" w:hAnsi="Arial" w:cs="Arial"/>
                <w:sz w:val="18"/>
                <w:szCs w:val="21"/>
              </w:rPr>
              <w:t xml:space="preserve">ments.</w:t>
            </w:r>
            <w:r>
              <w:rPr>
                <w:rFonts w:ascii="Arial" w:hAnsi="Arial" w:cs="Arial"/>
                <w:sz w:val="18"/>
                <w:szCs w:val="21"/>
              </w:rPr>
            </w:r>
            <w:r>
              <w:rPr>
                <w:rFonts w:ascii="Arial" w:hAnsi="Arial" w:cs="Arial"/>
                <w:sz w:val="18"/>
                <w:szCs w:val="21"/>
              </w:rPr>
            </w:r>
          </w:p>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rPr>
            </w:r>
            <w:r>
              <w:rPr>
                <w:rFonts w:ascii="Arial" w:hAnsi="Arial" w:cs="Arial"/>
                <w:sz w:val="18"/>
                <w:szCs w:val="18"/>
                <w14:ligatures w14:val="none"/>
              </w:rPr>
            </w:r>
            <w:r>
              <w:rPr>
                <w:rFonts w:ascii="Arial" w:hAnsi="Arial" w:cs="Arial"/>
                <w:sz w:val="18"/>
                <w:szCs w:val="18"/>
                <w14:ligatures w14:val="none"/>
              </w:rPr>
            </w:r>
          </w:p>
          <w:p>
            <w:pPr>
              <w:pBdr/>
              <w:spacing/>
              <w:ind/>
              <w:rPr>
                <w:rFonts w:ascii="Arial" w:hAnsi="Arial" w:cs="Arial"/>
                <w:sz w:val="18"/>
                <w:szCs w:val="18"/>
                <w14:ligatures w14:val="none"/>
              </w:rPr>
            </w:pPr>
            <w:r>
              <w:rPr>
                <w:rFonts w:ascii="Arial" w:hAnsi="Arial" w:cs="Arial"/>
                <w:sz w:val="18"/>
                <w:szCs w:val="18"/>
              </w:rPr>
            </w:r>
            <w:r>
              <w:rPr>
                <w:rFonts w:ascii="Arial" w:hAnsi="Arial" w:cs="Arial"/>
                <w:sz w:val="18"/>
                <w:szCs w:val="18"/>
                <w14:ligatures w14:val="none"/>
              </w:rPr>
            </w:r>
            <w:r>
              <w:rPr>
                <w:rFonts w:ascii="Arial" w:hAnsi="Arial" w:cs="Arial"/>
                <w:sz w:val="18"/>
                <w:szCs w:val="18"/>
                <w14:ligatures w14:val="none"/>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lang w:val="undefined"/>
              </w:rPr>
              <w:t xml:space="preserve">La causa principale della non conformità è riconducibile a una impostazione non standardizzata della documentazione di sistema, che prevedeva l’indicazione dei nominativi anziché delle funzioni aziendali.</w:t>
              <w:br/>
              <w:t xml:space="preserve"> Tale impostazione ha reso più critico l’aggiorname</w:t>
            </w:r>
            <w:r>
              <w:rPr>
                <w:rFonts w:ascii="Arial" w:hAnsi="Arial" w:cs="Arial"/>
                <w:sz w:val="18"/>
                <w:szCs w:val="18"/>
                <w:lang w:val="undefined"/>
              </w:rPr>
              <w:t xml:space="preserve">nto della modulistica e dei documenti controllati in caso di variazioni nelle figure chiave coinvolte nei processi di redazione, approvazione ed emissione dei documenti, generando una carenza documentale senza impatti sulla sicurezza del prodotto.</w:t>
            </w:r>
            <w:r>
              <w:rPr>
                <w:rFonts w:ascii="Arial" w:hAnsi="Arial" w:cs="Arial"/>
                <w:sz w:val="18"/>
                <w:szCs w:val="18"/>
              </w:rPr>
            </w:r>
          </w:p>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lang w:bidi="undefined"/>
              </w:rPr>
            </w:r>
            <w:r>
              <w:rPr>
                <w:rFonts w:ascii="Arial" w:hAnsi="Arial" w:cs="Arial"/>
                <w:sz w:val="18"/>
                <w:szCs w:val="18"/>
                <w:lang w:val="undefined"/>
              </w:rPr>
              <w:t xml:space="preserve">The main cause of non-compliance was a non-standardized system documentation setup, which included the indication of names rather than company roles.  This approach has made updating controlled forms and documents more critical in the event of changes in t</w:t>
            </w:r>
            <w:r>
              <w:rPr>
                <w:rFonts w:ascii="Arial" w:hAnsi="Arial" w:cs="Arial"/>
                <w:sz w:val="18"/>
                <w:szCs w:val="18"/>
                <w:lang w:val="undefined"/>
              </w:rPr>
              <w:t xml:space="preserve">he key figures involved in the document drafting, approval, and issuance processes, generating a documentation gap without impacting product safety.</w:t>
            </w:r>
            <w:r>
              <w:rPr>
                <w:rFonts w:ascii="Arial" w:hAnsi="Arial" w:cs="Arial"/>
                <w:sz w:val="18"/>
                <w:szCs w:val="18"/>
                <w:lang w:bidi="undefined"/>
              </w:rPr>
            </w:r>
            <w:r>
              <w:rPr>
                <w:rFonts w:ascii="Arial" w:hAnsi="Arial" w:cs="Arial"/>
                <w:sz w:val="18"/>
                <w:szCs w:val="18"/>
                <w:lang w:bidi="undefined"/>
              </w:rPr>
            </w:r>
            <w:r>
              <w:rPr>
                <w:rFonts w:ascii="Arial" w:hAnsi="Arial" w:cs="Arial"/>
                <w:sz w:val="18"/>
                <w:szCs w:val="18"/>
              </w:rPr>
            </w:r>
          </w:p>
        </w:tc>
        <w:tc>
          <w:tcPr>
            <w:tcBorders>
              <w:top w:val="single" w:color="auto" w:sz="4" w:space="0"/>
              <w:left w:val="single" w:color="auto" w:sz="4" w:space="0"/>
              <w:bottom w:val="single" w:color="auto" w:sz="4" w:space="0"/>
              <w:right w:val="single" w:color="auto" w:sz="4" w:space="0"/>
            </w:tcBorders>
            <w:tcW w:w="584" w:type="pct"/>
            <w:vAlign w:val="center"/>
            <w:textDirection w:val="lrTb"/>
            <w:noWrap w:val="false"/>
          </w:tcPr>
          <w:p>
            <w:pPr>
              <w:pBdr/>
              <w:spacing w:after="0"/>
              <w:ind/>
              <w:rPr>
                <w:rFonts w:ascii="Arial" w:hAnsi="Arial" w:cs="Arial"/>
                <w:sz w:val="18"/>
                <w:szCs w:val="21"/>
              </w:rPr>
            </w:pPr>
            <w:r>
              <w:rPr>
                <w:rStyle w:val="1032"/>
                <w:sz w:val="16"/>
                <w:szCs w:val="16"/>
              </w:rPr>
              <w:t xml:space="preserve">Choose an item.</w:t>
            </w:r>
            <w:r>
              <w:rPr>
                <w:rFonts w:ascii="Arial" w:hAnsi="Arial" w:cs="Arial"/>
                <w:sz w:val="18"/>
                <w:szCs w:val="21"/>
              </w:rPr>
            </w:r>
            <w:r>
              <w:rPr>
                <w:rFonts w:ascii="Arial" w:hAnsi="Arial" w:cs="Arial"/>
                <w:sz w:val="18"/>
                <w:szCs w:val="21"/>
              </w:rPr>
            </w:r>
          </w:p>
        </w:tc>
      </w:tr>
      <w:tr>
        <w:trPr>
          <w:trHeight w:val="460"/>
        </w:trPr>
        <w:tc>
          <w:tcPr>
            <w:tcBorders>
              <w:top w:val="single" w:color="auto" w:sz="4" w:space="0"/>
              <w:left w:val="single" w:color="auto" w:sz="4" w:space="0"/>
              <w:bottom w:val="single" w:color="auto" w:sz="4" w:space="0"/>
              <w:right w:val="single" w:color="auto" w:sz="4" w:space="0"/>
            </w:tcBorders>
            <w:tcW w:w="269" w:type="pct"/>
            <w:vAlign w:val="center"/>
            <w:textDirection w:val="lrTb"/>
            <w:noWrap w:val="false"/>
          </w:tcPr>
          <w:p>
            <w:pPr>
              <w:pBdr/>
              <w:spacing w:after="0"/>
              <w:ind/>
              <w:jc w:val="center"/>
              <w:rPr>
                <w:rFonts w:ascii="Arial" w:hAnsi="Arial" w:cs="Arial"/>
                <w:sz w:val="18"/>
                <w:szCs w:val="21"/>
              </w:rPr>
            </w:pPr>
            <w:r>
              <w:rPr>
                <w:rFonts w:ascii="Arial" w:hAnsi="Arial" w:cs="Arial"/>
                <w:sz w:val="18"/>
                <w:szCs w:val="21"/>
              </w:rPr>
              <w:t xml:space="preserve">4</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Bdr/>
              <w:spacing w:after="0"/>
              <w:ind/>
              <w:rPr>
                <w:rFonts w:ascii="Arial" w:hAnsi="Arial" w:cs="Arial"/>
                <w:sz w:val="18"/>
                <w:szCs w:val="21"/>
              </w:rPr>
            </w:pPr>
            <w:r>
              <w:rPr>
                <w:rFonts w:ascii="Arial" w:hAnsi="Arial" w:cs="Arial"/>
                <w:sz w:val="18"/>
                <w:szCs w:val="21"/>
              </w:rPr>
              <w:t xml:space="preserve">3.4.4</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after="0"/>
              <w:ind/>
              <w:jc w:val="both"/>
              <w:rPr>
                <w:rFonts w:ascii="Arial" w:hAnsi="Arial" w:cs="Arial"/>
                <w:b/>
                <w:bCs/>
                <w:sz w:val="18"/>
                <w:szCs w:val="21"/>
                <w:lang w:val="it-IT"/>
              </w:rPr>
            </w:pPr>
            <w:r>
              <w:rPr>
                <w:rFonts w:ascii="Arial" w:hAnsi="Arial" w:cs="Arial"/>
                <w:b/>
                <w:bCs/>
                <w:sz w:val="18"/>
                <w:szCs w:val="21"/>
                <w:lang w:val="it-IT"/>
              </w:rPr>
              <w:t xml:space="preserve">Il programma di ispezioni documentate non include una valutazione strutturata dei livelli di pulizia e igiene, come richiesto dal requisito. Tale omissione evidenzia una carenza nella gestione delle ispezioni igieniche. Si tratta di una carenza</w:t>
            </w:r>
            <w:r>
              <w:rPr>
                <w:rFonts w:ascii="Arial" w:hAnsi="Arial" w:cs="Arial"/>
                <w:b/>
                <w:bCs/>
                <w:sz w:val="18"/>
                <w:szCs w:val="21"/>
                <w:lang w:val="it-IT"/>
              </w:rPr>
              <w:t xml:space="preserve"> </w:t>
            </w:r>
            <w:r>
              <w:rPr>
                <w:rFonts w:ascii="Arial" w:hAnsi="Arial" w:cs="Arial"/>
                <w:b/>
                <w:bCs/>
                <w:sz w:val="18"/>
                <w:szCs w:val="21"/>
                <w:lang w:val="it-IT"/>
              </w:rPr>
              <w:t xml:space="preserve">documentale/organizzativa, senza impatto sulla sicurezza del prodotto</w:t>
            </w:r>
            <w:r>
              <w:rPr>
                <w:rFonts w:ascii="Arial" w:hAnsi="Arial" w:cs="Arial"/>
                <w:b/>
                <w:bCs/>
                <w:sz w:val="18"/>
                <w:szCs w:val="21"/>
                <w:lang w:val="it-IT"/>
              </w:rPr>
              <w:t xml:space="preserve">. Mod Sorveglianza strutture Cod M17.03.A rev 00 </w:t>
            </w:r>
            <w:r>
              <w:rPr>
                <w:rFonts w:ascii="Arial" w:hAnsi="Arial" w:cs="Arial"/>
                <w:b/>
                <w:bCs/>
                <w:sz w:val="18"/>
                <w:szCs w:val="21"/>
                <w:lang w:val="it-IT"/>
              </w:rPr>
              <w:t xml:space="preserve">del 13.01.2025. </w:t>
            </w:r>
            <w:r>
              <w:rPr>
                <w:rFonts w:ascii="Arial" w:hAnsi="Arial" w:cs="Arial"/>
                <w:b/>
                <w:bCs/>
                <w:sz w:val="18"/>
                <w:szCs w:val="21"/>
                <w:lang w:val="it-IT"/>
              </w:rPr>
            </w:r>
            <w:r>
              <w:rPr>
                <w:rFonts w:ascii="Arial" w:hAnsi="Arial" w:cs="Arial"/>
                <w:b/>
                <w:bCs/>
                <w:sz w:val="18"/>
                <w:szCs w:val="21"/>
                <w:lang w:val="it-IT"/>
              </w:rPr>
            </w:r>
          </w:p>
          <w:p>
            <w:pPr>
              <w:pBdr/>
              <w:spacing w:after="0"/>
              <w:ind/>
              <w:jc w:val="both"/>
              <w:rPr>
                <w:rFonts w:ascii="Arial" w:hAnsi="Arial" w:cs="Arial"/>
                <w:sz w:val="18"/>
                <w:szCs w:val="21"/>
                <w:lang w:val="it-IT"/>
              </w:rPr>
            </w:pPr>
            <w:r>
              <w:rPr>
                <w:rFonts w:ascii="Arial" w:hAnsi="Arial" w:cs="Arial"/>
                <w:sz w:val="18"/>
                <w:szCs w:val="21"/>
                <w:lang w:val="it-IT"/>
              </w:rPr>
            </w:r>
            <w:r>
              <w:rPr>
                <w:rFonts w:ascii="Arial" w:hAnsi="Arial" w:cs="Arial"/>
                <w:sz w:val="18"/>
                <w:szCs w:val="21"/>
                <w:lang w:val="it-IT"/>
              </w:rPr>
            </w:r>
            <w:r>
              <w:rPr>
                <w:rFonts w:ascii="Arial" w:hAnsi="Arial" w:cs="Arial"/>
                <w:sz w:val="18"/>
                <w:szCs w:val="21"/>
                <w:lang w:val="it-IT"/>
              </w:rPr>
            </w:r>
          </w:p>
          <w:p>
            <w:pPr>
              <w:pBdr/>
              <w:spacing w:after="0"/>
              <w:ind/>
              <w:jc w:val="both"/>
              <w:rPr>
                <w:rFonts w:ascii="Arial" w:hAnsi="Arial" w:cs="Arial"/>
                <w:sz w:val="18"/>
                <w:szCs w:val="21"/>
              </w:rPr>
            </w:pPr>
            <w:r>
              <w:rPr>
                <w:rFonts w:ascii="Arial" w:hAnsi="Arial" w:cs="Arial"/>
                <w:sz w:val="18"/>
                <w:szCs w:val="21"/>
              </w:rPr>
              <w:t xml:space="preserve">The documented inspection programme does not</w:t>
            </w:r>
            <w:r>
              <w:rPr>
                <w:rFonts w:ascii="Arial" w:hAnsi="Arial" w:cs="Arial"/>
                <w:sz w:val="18"/>
                <w:szCs w:val="21"/>
              </w:rPr>
              <w:t xml:space="preserve"> include a structured assessment of hygiene and cleanliness levels as required by the standard. This omission indicates a deficiency in the management of hygiene inspections. It is a documentation/organizational deficiency with no impact on product safety.</w:t>
            </w:r>
            <w:r>
              <w:rPr>
                <w:rFonts w:ascii="Arial" w:hAnsi="Arial" w:cs="Arial"/>
                <w:sz w:val="18"/>
                <w:szCs w:val="21"/>
              </w:rPr>
            </w:r>
            <w:r>
              <w:rPr>
                <w:rFonts w:ascii="Arial" w:hAnsi="Arial" w:cs="Arial"/>
                <w:sz w:val="18"/>
                <w:szCs w:val="21"/>
              </w:rPr>
            </w:r>
          </w:p>
        </w:tc>
        <w:tc>
          <w:tcPr>
            <w:gridSpan w:val="3"/>
            <w:tcBorders>
              <w:top w:val="single" w:color="auto" w:sz="4" w:space="0"/>
              <w:left w:val="single" w:color="auto" w:sz="4" w:space="0"/>
              <w:bottom w:val="single" w:color="auto" w:sz="4" w:space="0"/>
              <w:right w:val="single" w:color="auto" w:sz="4" w:space="0"/>
            </w:tcBorders>
            <w:tcW w:w="932" w:type="pct"/>
            <w:textDirection w:val="lrTb"/>
            <w:noWrap w:val="false"/>
          </w:tcPr>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lang w:val="undefined" w:bidi="undefined"/>
              </w:rPr>
            </w:r>
            <w:r>
              <w:rPr>
                <w:rFonts w:ascii="Arial" w:hAnsi="Arial" w:cs="Arial"/>
                <w:sz w:val="18"/>
                <w:szCs w:val="18"/>
                <w:lang w:val="undefined"/>
              </w:rPr>
              <w:t xml:space="preserve">Il modulo di sorveglianza strutture M17.03.A viene revisionato includendo una valutazione strutturata dei livelli di pulizia e igiene, in conformità ai requisiti dello standard.</w:t>
            </w:r>
            <w:r>
              <w:rPr>
                <w:rFonts w:ascii="Arial" w:hAnsi="Arial" w:cs="Arial"/>
                <w:sz w:val="18"/>
                <w:szCs w:val="18"/>
                <w:lang w:val="undefined"/>
              </w:rPr>
            </w:r>
          </w:p>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lang w:val="undefined"/>
              </w:rPr>
              <w:t xml:space="preserve">F</w:t>
            </w:r>
            <w:r>
              <w:rPr>
                <w:rFonts w:ascii="Arial" w:hAnsi="Arial" w:cs="Arial"/>
                <w:sz w:val="18"/>
                <w:szCs w:val="18"/>
                <w:lang w:val="undefined"/>
              </w:rPr>
              <w:t xml:space="preserve">orm M17.03.A is revised to include a structured assessment of cleanliness and hygiene levels, in compliance with standard requirements.</w:t>
            </w:r>
            <w:r>
              <w:rPr>
                <w:rFonts w:ascii="Arial" w:hAnsi="Arial" w:cs="Arial"/>
                <w:sz w:val="18"/>
                <w:szCs w:val="18"/>
                <w:lang w:val="undefined" w:bidi="undefined"/>
              </w:rPr>
            </w:r>
            <w:r>
              <w:rPr>
                <w:rFonts w:ascii="Arial" w:hAnsi="Arial" w:cs="Arial"/>
                <w:sz w:val="18"/>
                <w:szCs w:val="18"/>
                <w:lang w:val="undefined"/>
              </w:rPr>
            </w:r>
          </w:p>
        </w:tc>
        <w:tc>
          <w:tcPr>
            <w:gridSpan w:val="3"/>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lang w:val="undefined"/>
              </w:rPr>
              <w:t xml:space="preserve">Viene implementata una verifica periodica dell’adeguatezza della modulistica di ispezione in relazione agli aggiornamenti normativi e agli standard applicabili, e viene effettuata formazione al personale incaricato delle ispezioni igieniche sull’utilizzo d</w:t>
            </w:r>
            <w:r>
              <w:rPr>
                <w:rFonts w:ascii="Arial" w:hAnsi="Arial" w:cs="Arial"/>
                <w:sz w:val="18"/>
                <w:szCs w:val="18"/>
                <w:lang w:val="undefined"/>
              </w:rPr>
              <w:t xml:space="preserve">el modulo revisionato.</w:t>
            </w:r>
            <w:r>
              <w:rPr>
                <w:rFonts w:ascii="Arial" w:hAnsi="Arial" w:cs="Arial"/>
                <w:sz w:val="18"/>
                <w:szCs w:val="18"/>
                <w:lang w:val="undefined"/>
              </w:rPr>
            </w:r>
          </w:p>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lang w:val="undefined"/>
              </w:rPr>
              <w:t xml:space="preserve"> A periodic review of inspection forms is implemented to ensure alignment with regulatory and standard updates, and training is provided to personnel responsible for hygiene inspections on the use of the revised form.</w:t>
            </w:r>
            <w:r>
              <w:rPr>
                <w:rFonts w:ascii="Arial" w:hAnsi="Arial" w:cs="Arial"/>
                <w:sz w:val="18"/>
                <w:szCs w:val="18"/>
                <w:lang w:val="undefined"/>
              </w:rPr>
            </w:r>
          </w:p>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lang w:val="undefined" w:bidi="undefined"/>
              </w:rPr>
            </w:r>
            <w:r>
              <w:rPr>
                <w:rFonts w:ascii="Arial" w:hAnsi="Arial" w:cs="Arial"/>
                <w:sz w:val="18"/>
                <w:szCs w:val="18"/>
                <w:lang w:val="undefined"/>
              </w:rPr>
            </w:r>
          </w:p>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lang w:val="undefined" w:bidi="undefined"/>
              </w:rPr>
            </w:r>
            <w:r>
              <w:rPr>
                <w:rFonts w:ascii="Arial" w:hAnsi="Arial" w:cs="Arial"/>
                <w:sz w:val="18"/>
                <w:szCs w:val="18"/>
                <w:lang w:val="undefined" w:bidi="undefined"/>
              </w:rPr>
            </w:r>
            <w:r>
              <w:rPr>
                <w:rFonts w:ascii="Arial" w:hAnsi="Arial" w:cs="Arial"/>
                <w:sz w:val="18"/>
                <w:szCs w:val="18"/>
                <w:lang w:val="undefined"/>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lang w:val="undefined"/>
              </w:rPr>
              <w:t xml:space="preserve">La causa principale della non conformità è riconducibile a una </w:t>
            </w:r>
            <w:r>
              <w:rPr>
                <w:rFonts w:ascii="Arial" w:hAnsi="Arial" w:cs="Arial"/>
                <w:sz w:val="18"/>
                <w:szCs w:val="18"/>
                <w:lang w:val="undefined"/>
              </w:rPr>
              <w:t xml:space="preserve">mancata revisione periodica del modulo di sorveglianza delle strutture</w:t>
            </w:r>
            <w:r>
              <w:rPr>
                <w:rFonts w:ascii="Arial" w:hAnsi="Arial" w:cs="Arial"/>
                <w:sz w:val="18"/>
                <w:szCs w:val="18"/>
                <w:lang w:val="undefined"/>
              </w:rPr>
              <w:t xml:space="preserve">, che era in uso da diversi anni e </w:t>
            </w:r>
            <w:r>
              <w:rPr>
                <w:rFonts w:ascii="Arial" w:hAnsi="Arial" w:cs="Arial"/>
                <w:sz w:val="18"/>
                <w:szCs w:val="18"/>
                <w:lang w:val="undefined"/>
              </w:rPr>
              <w:t xml:space="preserve">non era stato aggiornato in funzione delle nuove versioni dello standard</w:t>
            </w:r>
            <w:r>
              <w:rPr>
                <w:rFonts w:ascii="Arial" w:hAnsi="Arial" w:cs="Arial"/>
                <w:sz w:val="18"/>
                <w:szCs w:val="18"/>
                <w:lang w:val="undefined"/>
              </w:rPr>
              <w:t xml:space="preserve">.</w:t>
              <w:br/>
              <w:t xml:space="preserve"> Ciò ha comportato l’assenza di una valutazione strutturata dei livelli di pulizia e igiene all’interno del programma di ispezioni documentate, determinando una carenza organizzativa senza impatti sulla sicurezza del prodotto.</w:t>
            </w:r>
            <w:r>
              <w:rPr>
                <w:rFonts w:ascii="Arial" w:hAnsi="Arial" w:cs="Arial"/>
                <w:sz w:val="18"/>
                <w:szCs w:val="18"/>
                <w:lang w:val="undefined"/>
              </w:rPr>
            </w:r>
          </w:p>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lang w:val="undefined"/>
              </w:rPr>
              <w:t xml:space="preserve">The root cause of the non-conformity is attributable to a </w:t>
            </w:r>
            <w:r>
              <w:rPr>
                <w:rFonts w:ascii="Arial" w:hAnsi="Arial" w:cs="Arial"/>
                <w:sz w:val="18"/>
                <w:szCs w:val="18"/>
                <w:lang w:val="undefined"/>
              </w:rPr>
              <w:t xml:space="preserve">lack of periodic review of the facility surveillance form</w:t>
            </w:r>
            <w:r>
              <w:rPr>
                <w:rFonts w:ascii="Arial" w:hAnsi="Arial" w:cs="Arial"/>
                <w:sz w:val="18"/>
                <w:szCs w:val="18"/>
                <w:lang w:val="undefined"/>
              </w:rPr>
              <w:t xml:space="preserve">, which had been in use for several years and </w:t>
            </w:r>
            <w:r>
              <w:rPr>
                <w:rFonts w:ascii="Arial" w:hAnsi="Arial" w:cs="Arial"/>
                <w:sz w:val="18"/>
                <w:szCs w:val="18"/>
                <w:lang w:val="undefined"/>
              </w:rPr>
              <w:t xml:space="preserve">had not been updated in line with the latest versions of the standard</w:t>
            </w:r>
            <w:r>
              <w:rPr>
                <w:rFonts w:ascii="Arial" w:hAnsi="Arial" w:cs="Arial"/>
                <w:sz w:val="18"/>
                <w:szCs w:val="18"/>
                <w:lang w:val="undefined"/>
              </w:rPr>
              <w:t xml:space="preserve">.</w:t>
              <w:br/>
              <w:t xml:space="preserve"> This resulted in the absence of a structured assessment of cleanliness and hygiene levels within the documented inspection programme, leading to an organisational deficiency with no impact on product safety.</w:t>
            </w:r>
            <w:r>
              <w:rPr>
                <w:rFonts w:ascii="Arial" w:hAnsi="Arial" w:cs="Arial"/>
                <w:sz w:val="18"/>
                <w:szCs w:val="18"/>
                <w:lang w:val="undefined"/>
              </w:rPr>
            </w:r>
          </w:p>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lang w:val="undefined" w:bidi="undefined"/>
              </w:rPr>
            </w:r>
            <w:r>
              <w:rPr>
                <w:rFonts w:ascii="Arial" w:hAnsi="Arial" w:cs="Arial"/>
                <w:sz w:val="18"/>
                <w:szCs w:val="18"/>
                <w:lang w:val="undefined"/>
              </w:rPr>
            </w:r>
          </w:p>
        </w:tc>
        <w:tc>
          <w:tcPr>
            <w:tcBorders>
              <w:top w:val="single" w:color="auto" w:sz="4" w:space="0"/>
              <w:left w:val="single" w:color="auto" w:sz="4" w:space="0"/>
              <w:bottom w:val="single" w:color="auto" w:sz="4" w:space="0"/>
              <w:right w:val="single" w:color="auto" w:sz="4" w:space="0"/>
            </w:tcBorders>
            <w:tcW w:w="584" w:type="pct"/>
            <w:vAlign w:val="center"/>
            <w:textDirection w:val="lrTb"/>
            <w:noWrap w:val="false"/>
          </w:tcPr>
          <w:p>
            <w:pPr>
              <w:pBdr/>
              <w:spacing w:after="0"/>
              <w:ind/>
              <w:rPr>
                <w:rFonts w:ascii="Arial" w:hAnsi="Arial" w:cs="Arial"/>
                <w:sz w:val="18"/>
                <w:szCs w:val="21"/>
              </w:rPr>
            </w:pPr>
            <w:r>
              <w:rPr>
                <w:rStyle w:val="1032"/>
                <w:sz w:val="16"/>
                <w:szCs w:val="16"/>
              </w:rPr>
              <w:t xml:space="preserve">Choose an item.</w:t>
            </w:r>
            <w:r>
              <w:rPr>
                <w:rFonts w:ascii="Arial" w:hAnsi="Arial" w:cs="Arial"/>
                <w:sz w:val="18"/>
                <w:szCs w:val="21"/>
              </w:rPr>
            </w:r>
            <w:r>
              <w:rPr>
                <w:rFonts w:ascii="Arial" w:hAnsi="Arial" w:cs="Arial"/>
                <w:sz w:val="18"/>
                <w:szCs w:val="21"/>
              </w:rPr>
            </w:r>
          </w:p>
        </w:tc>
      </w:tr>
      <w:tr>
        <w:trPr>
          <w:trHeight w:val="460"/>
        </w:trPr>
        <w:tc>
          <w:tcPr>
            <w:tcBorders>
              <w:top w:val="single" w:color="auto" w:sz="4" w:space="0"/>
              <w:left w:val="single" w:color="auto" w:sz="4" w:space="0"/>
              <w:bottom w:val="single" w:color="auto" w:sz="4" w:space="0"/>
              <w:right w:val="single" w:color="auto" w:sz="4" w:space="0"/>
            </w:tcBorders>
            <w:tcW w:w="269" w:type="pct"/>
            <w:vAlign w:val="center"/>
            <w:textDirection w:val="lrTb"/>
            <w:noWrap w:val="false"/>
          </w:tcPr>
          <w:p>
            <w:pPr>
              <w:pBdr/>
              <w:spacing w:after="0"/>
              <w:ind/>
              <w:jc w:val="center"/>
              <w:rPr>
                <w:rFonts w:ascii="Arial" w:hAnsi="Arial" w:cs="Arial"/>
                <w:sz w:val="18"/>
                <w:szCs w:val="21"/>
              </w:rPr>
            </w:pPr>
            <w:r>
              <w:rPr>
                <w:rFonts w:ascii="Arial" w:hAnsi="Arial" w:cs="Arial"/>
                <w:sz w:val="18"/>
                <w:szCs w:val="21"/>
              </w:rPr>
              <w:t xml:space="preserve">5</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Bdr/>
              <w:spacing w:after="0"/>
              <w:ind/>
              <w:rPr>
                <w:rFonts w:ascii="Arial" w:hAnsi="Arial" w:cs="Arial"/>
                <w:sz w:val="18"/>
                <w:szCs w:val="21"/>
              </w:rPr>
            </w:pPr>
            <w:r>
              <w:rPr>
                <w:rFonts w:ascii="Arial" w:hAnsi="Arial" w:cs="Arial"/>
                <w:sz w:val="18"/>
                <w:szCs w:val="21"/>
              </w:rPr>
              <w:t xml:space="preserve">3.11.3</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after="0"/>
              <w:ind/>
              <w:jc w:val="both"/>
              <w:rPr>
                <w:rFonts w:ascii="Arial" w:hAnsi="Arial" w:cs="Arial"/>
                <w:b/>
                <w:bCs/>
                <w:sz w:val="18"/>
                <w:szCs w:val="21"/>
                <w:lang w:val="it-IT"/>
              </w:rPr>
            </w:pPr>
            <w:r>
              <w:rPr>
                <w:rFonts w:ascii="Arial" w:hAnsi="Arial" w:cs="Arial"/>
                <w:b/>
                <w:bCs/>
                <w:sz w:val="18"/>
                <w:szCs w:val="21"/>
                <w:lang w:val="it-IT"/>
              </w:rPr>
              <w:t xml:space="preserve">È presente una procedura per la gestione degli incidenti</w:t>
            </w:r>
            <w:r>
              <w:rPr>
                <w:rFonts w:ascii="Arial" w:hAnsi="Arial" w:cs="Arial"/>
                <w:b/>
                <w:bCs/>
                <w:sz w:val="18"/>
                <w:szCs w:val="21"/>
                <w:lang w:val="it-IT"/>
              </w:rPr>
              <w:t xml:space="preserve">,</w:t>
            </w:r>
            <w:r>
              <w:rPr>
                <w:rFonts w:ascii="Arial" w:hAnsi="Arial" w:cs="Arial"/>
                <w:b/>
                <w:bCs/>
                <w:sz w:val="18"/>
                <w:szCs w:val="21"/>
                <w:lang w:val="it-IT"/>
              </w:rPr>
              <w:t xml:space="preserve">tuttavia, non ris</w:t>
            </w:r>
            <w:r>
              <w:rPr>
                <w:rFonts w:ascii="Arial" w:hAnsi="Arial" w:cs="Arial"/>
                <w:b/>
                <w:bCs/>
                <w:sz w:val="18"/>
                <w:szCs w:val="21"/>
                <w:lang w:val="it-IT"/>
              </w:rPr>
              <w:t xml:space="preserve">ulta che tale procedura sia stata testata con cadenza annuale come richiesto dal requisito. Inoltre, non sono registrati eventi di incidenti. Ciò evidenzia una carenza nella verifica dell’efficacia del processo. Si tratta di una carenza documentale, senza </w:t>
            </w:r>
            <w:r>
              <w:rPr>
                <w:rFonts w:ascii="Arial" w:hAnsi="Arial" w:cs="Arial"/>
                <w:b/>
                <w:bCs/>
                <w:sz w:val="18"/>
                <w:szCs w:val="21"/>
                <w:lang w:val="it-IT"/>
              </w:rPr>
              <w:t xml:space="preserve">impatto sulla sicurezza del prodotto</w:t>
            </w:r>
            <w:r>
              <w:rPr>
                <w:rFonts w:ascii="Arial" w:hAnsi="Arial" w:cs="Arial"/>
                <w:b/>
                <w:bCs/>
                <w:sz w:val="18"/>
                <w:szCs w:val="21"/>
                <w:lang w:val="it-IT"/>
              </w:rPr>
              <w:t xml:space="preserve">.</w:t>
            </w:r>
            <w:r>
              <w:rPr>
                <w:rFonts w:ascii="Arial" w:hAnsi="Arial" w:cs="Arial"/>
                <w:b/>
                <w:bCs/>
                <w:sz w:val="18"/>
                <w:szCs w:val="21"/>
                <w:lang w:val="it-IT"/>
              </w:rPr>
            </w:r>
            <w:r>
              <w:rPr>
                <w:rFonts w:ascii="Arial" w:hAnsi="Arial" w:cs="Arial"/>
                <w:b/>
                <w:bCs/>
                <w:sz w:val="18"/>
                <w:szCs w:val="21"/>
                <w:lang w:val="it-IT"/>
              </w:rPr>
            </w:r>
          </w:p>
          <w:p>
            <w:pPr>
              <w:pBdr/>
              <w:spacing w:after="0"/>
              <w:ind/>
              <w:jc w:val="both"/>
              <w:rPr>
                <w:rFonts w:ascii="Arial" w:hAnsi="Arial" w:cs="Arial"/>
                <w:sz w:val="18"/>
                <w:szCs w:val="21"/>
                <w:lang w:val="it-IT"/>
              </w:rPr>
            </w:pPr>
            <w:r>
              <w:rPr>
                <w:rFonts w:ascii="Arial" w:hAnsi="Arial" w:cs="Arial"/>
                <w:sz w:val="18"/>
                <w:szCs w:val="21"/>
                <w:lang w:val="it-IT"/>
              </w:rPr>
            </w:r>
            <w:r>
              <w:rPr>
                <w:rFonts w:ascii="Arial" w:hAnsi="Arial" w:cs="Arial"/>
                <w:sz w:val="18"/>
                <w:szCs w:val="21"/>
                <w:lang w:val="it-IT"/>
              </w:rPr>
            </w:r>
            <w:r>
              <w:rPr>
                <w:rFonts w:ascii="Arial" w:hAnsi="Arial" w:cs="Arial"/>
                <w:sz w:val="18"/>
                <w:szCs w:val="21"/>
                <w:lang w:val="it-IT"/>
              </w:rPr>
            </w:r>
          </w:p>
          <w:p>
            <w:pPr>
              <w:pBdr/>
              <w:spacing w:after="0"/>
              <w:ind/>
              <w:jc w:val="both"/>
              <w:rPr>
                <w:rFonts w:ascii="Arial" w:hAnsi="Arial" w:cs="Arial"/>
                <w:sz w:val="18"/>
                <w:szCs w:val="21"/>
              </w:rPr>
            </w:pPr>
            <w:r>
              <w:rPr>
                <w:rFonts w:ascii="Arial" w:hAnsi="Arial" w:cs="Arial"/>
                <w:sz w:val="18"/>
                <w:szCs w:val="21"/>
              </w:rPr>
              <w:t xml:space="preserve">A procedure for incident management, including product recall and withd</w:t>
            </w:r>
            <w:r>
              <w:rPr>
                <w:rFonts w:ascii="Arial" w:hAnsi="Arial" w:cs="Arial"/>
                <w:sz w:val="18"/>
                <w:szCs w:val="21"/>
              </w:rPr>
              <w:t xml:space="preserve">rawal, is in place; however, there is no evidence that this procedure has been tested annually as required. In addition, no incident events have been recorded. This highlights a deficiency in verifying the effectiveness of the process. It is a documentatio</w:t>
            </w:r>
            <w:r>
              <w:rPr>
                <w:rFonts w:ascii="Arial" w:hAnsi="Arial" w:cs="Arial"/>
                <w:sz w:val="18"/>
                <w:szCs w:val="21"/>
              </w:rPr>
              <w:t xml:space="preserve">n</w:t>
            </w:r>
            <w:r>
              <w:rPr>
                <w:rFonts w:ascii="Arial" w:hAnsi="Arial" w:cs="Arial"/>
                <w:sz w:val="18"/>
                <w:szCs w:val="21"/>
              </w:rPr>
              <w:t xml:space="preserve"> deficiency with no impact on product safety</w:t>
            </w:r>
            <w:r>
              <w:rPr>
                <w:rFonts w:ascii="Arial" w:hAnsi="Arial" w:cs="Arial"/>
                <w:sz w:val="18"/>
                <w:szCs w:val="21"/>
              </w:rPr>
            </w:r>
            <w:r>
              <w:rPr>
                <w:rFonts w:ascii="Arial" w:hAnsi="Arial" w:cs="Arial"/>
                <w:sz w:val="18"/>
                <w:szCs w:val="21"/>
              </w:rPr>
            </w:r>
          </w:p>
        </w:tc>
        <w:tc>
          <w:tcPr>
            <w:gridSpan w:val="3"/>
            <w:tcBorders>
              <w:top w:val="single" w:color="auto" w:sz="4" w:space="0"/>
              <w:left w:val="single" w:color="auto" w:sz="4" w:space="0"/>
              <w:bottom w:val="single" w:color="auto" w:sz="4" w:space="0"/>
              <w:right w:val="single" w:color="auto" w:sz="4" w:space="0"/>
            </w:tcBorders>
            <w:tcW w:w="932" w:type="pct"/>
            <w:textDirection w:val="lrTb"/>
            <w:noWrap w:val="false"/>
          </w:tcPr>
          <w:p>
            <w:pPr>
              <w:pBdr/>
              <w:spacing/>
              <w:ind/>
              <w:rPr>
                <w:rFonts w:ascii="Arial" w:hAnsi="Arial" w:cs="Arial"/>
                <w:sz w:val="18"/>
                <w:szCs w:val="18"/>
                <w:highlight w:val="none"/>
              </w:rPr>
            </w:pPr>
            <w:r>
              <w:rPr>
                <w:rFonts w:ascii="Arial" w:hAnsi="Arial" w:cs="Arial"/>
                <w:sz w:val="18"/>
                <w:szCs w:val="21"/>
              </w:rPr>
              <w:t xml:space="preserve">Effettuato un test simulazione incidente</w:t>
            </w:r>
            <w:r>
              <w:rPr>
                <w:rFonts w:ascii="Arial" w:hAnsi="Arial" w:cs="Arial"/>
                <w:sz w:val="18"/>
                <w:szCs w:val="21"/>
              </w:rPr>
            </w:r>
            <w:r>
              <w:rPr>
                <w:rFonts w:ascii="Arial" w:hAnsi="Arial" w:cs="Arial"/>
                <w:sz w:val="18"/>
                <w:szCs w:val="18"/>
                <w:highlight w:val="none"/>
              </w:rPr>
            </w:r>
          </w:p>
          <w:p>
            <w:pPr>
              <w:pBdr/>
              <w:spacing/>
              <w:ind/>
              <w:rPr>
                <w:rFonts w:ascii="Arial" w:hAnsi="Arial" w:cs="Arial"/>
                <w:sz w:val="18"/>
                <w:szCs w:val="18"/>
              </w:rPr>
            </w:pPr>
            <w:r>
              <w:rPr>
                <w:rFonts w:ascii="Arial" w:hAnsi="Arial" w:cs="Arial"/>
                <w:sz w:val="18"/>
                <w:szCs w:val="21"/>
                <w:highlight w:val="none"/>
              </w:rPr>
            </w:r>
            <w:r>
              <w:rPr>
                <w:rFonts w:ascii="Arial" w:hAnsi="Arial" w:cs="Arial"/>
                <w:sz w:val="18"/>
                <w:szCs w:val="21"/>
                <w:highlight w:val="none"/>
              </w:rPr>
              <w:t xml:space="preserve">Conducted an accident simulation test</w:t>
            </w:r>
            <w:r>
              <w:rPr>
                <w:rFonts w:ascii="Arial" w:hAnsi="Arial" w:cs="Arial"/>
                <w:sz w:val="18"/>
                <w:szCs w:val="21"/>
                <w:highlight w:val="none"/>
              </w:rPr>
            </w:r>
            <w:r>
              <w:rPr>
                <w:rFonts w:ascii="Arial" w:hAnsi="Arial" w:cs="Arial"/>
                <w:sz w:val="18"/>
                <w:szCs w:val="18"/>
              </w:rPr>
            </w:r>
          </w:p>
        </w:tc>
        <w:tc>
          <w:tcPr>
            <w:gridSpan w:val="3"/>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rPr>
                <w:rFonts w:ascii="Arial" w:hAnsi="Arial" w:cs="Arial"/>
                <w:sz w:val="18"/>
                <w:szCs w:val="18"/>
                <w:highlight w:val="none"/>
              </w:rPr>
            </w:pPr>
            <w:r>
              <w:rPr>
                <w:rFonts w:ascii="Arial" w:hAnsi="Arial" w:cs="Arial"/>
                <w:sz w:val="18"/>
                <w:szCs w:val="21"/>
              </w:rPr>
              <w:t xml:space="preserve">Viene integrata la check list degli audit interna con l’esplicita richesta di un test incidenti nel corso dell’anno. </w:t>
            </w:r>
            <w:r>
              <w:rPr>
                <w:rFonts w:ascii="Arial" w:hAnsi="Arial" w:cs="Arial"/>
                <w:sz w:val="18"/>
                <w:szCs w:val="18"/>
                <w:highlight w:val="none"/>
              </w:rPr>
            </w:r>
            <w:r>
              <w:rPr>
                <w:rFonts w:ascii="Arial" w:hAnsi="Arial" w:cs="Arial"/>
                <w:sz w:val="18"/>
                <w:szCs w:val="18"/>
                <w:highlight w:val="none"/>
              </w:rPr>
            </w:r>
          </w:p>
          <w:p>
            <w:pPr>
              <w:pBdr/>
              <w:spacing/>
              <w:ind/>
              <w:rPr>
                <w:rFonts w:ascii="Arial" w:hAnsi="Arial" w:cs="Arial"/>
                <w:sz w:val="18"/>
                <w:szCs w:val="18"/>
              </w:rPr>
            </w:pPr>
            <w:r>
              <w:rPr>
                <w:rFonts w:ascii="Arial" w:hAnsi="Arial" w:cs="Arial"/>
                <w:sz w:val="18"/>
                <w:szCs w:val="21"/>
                <w:highlight w:val="none"/>
              </w:rPr>
            </w:r>
            <w:r>
              <w:rPr>
                <w:rFonts w:ascii="Arial" w:hAnsi="Arial" w:cs="Arial"/>
                <w:sz w:val="18"/>
                <w:szCs w:val="21"/>
                <w:highlight w:val="none"/>
              </w:rPr>
              <w:t xml:space="preserve">The internal audit checklist is integrated with the explicit provision of an incident test throughout the year</w:t>
            </w:r>
            <w:r>
              <w:rPr>
                <w:rFonts w:ascii="Arial" w:hAnsi="Arial" w:cs="Arial"/>
                <w:sz w:val="18"/>
                <w:szCs w:val="18"/>
              </w:rPr>
            </w:r>
            <w:r>
              <w:rPr>
                <w:rFonts w:ascii="Arial" w:hAnsi="Arial" w:cs="Arial"/>
                <w:sz w:val="18"/>
                <w:szCs w:val="18"/>
              </w:rPr>
            </w:r>
          </w:p>
          <w:p>
            <w:pPr>
              <w:pBdr/>
              <w:spacing/>
              <w:ind/>
              <w:rPr>
                <w:rFonts w:ascii="Arial" w:hAnsi="Arial" w:cs="Arial"/>
                <w:sz w:val="18"/>
                <w:szCs w:val="18"/>
                <w14:ligatures w14:val="none"/>
              </w:rPr>
            </w:pPr>
            <w:r>
              <w:rPr>
                <w:rFonts w:ascii="Arial" w:hAnsi="Arial" w:cs="Arial"/>
                <w:sz w:val="18"/>
                <w:szCs w:val="18"/>
                <w:highlight w:val="none"/>
              </w:rPr>
            </w:r>
            <w:r>
              <w:rPr>
                <w:rFonts w:ascii="Arial" w:hAnsi="Arial" w:cs="Arial"/>
                <w:sz w:val="18"/>
                <w:szCs w:val="18"/>
                <w:highlight w:val="none"/>
              </w:rPr>
            </w:r>
            <w:r>
              <w:rPr>
                <w:rFonts w:ascii="Arial" w:hAnsi="Arial" w:cs="Arial"/>
                <w:sz w:val="18"/>
                <w:szCs w:val="18"/>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pPr>
              <w:pBdr/>
              <w:spacing/>
              <w:ind/>
              <w:rPr>
                <w:rFonts w:ascii="Arial" w:hAnsi="Arial" w:cs="Arial"/>
                <w:sz w:val="18"/>
                <w:szCs w:val="18"/>
              </w:rPr>
            </w:pPr>
            <w:r>
              <w:rPr>
                <w:rFonts w:ascii="Arial" w:hAnsi="Arial" w:cs="Arial"/>
                <w:sz w:val="18"/>
                <w:szCs w:val="21"/>
                <w:highlight w:val="none"/>
              </w:rPr>
            </w:r>
            <w:r>
              <w:rPr>
                <w:rFonts w:ascii="Arial" w:hAnsi="Arial" w:cs="Arial"/>
                <w:sz w:val="18"/>
                <w:szCs w:val="18"/>
              </w:rPr>
            </w:r>
            <w:r>
              <w:rPr>
                <w:rFonts w:ascii="Arial" w:hAnsi="Arial" w:cs="Arial"/>
                <w:sz w:val="18"/>
                <w:szCs w:val="18"/>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lang w:val="undefined"/>
              </w:rPr>
              <w:t xml:space="preserve">La causa principale della non conformità è riconducibile a una </w:t>
            </w:r>
            <w:r>
              <w:rPr>
                <w:rFonts w:ascii="Arial" w:hAnsi="Arial" w:cs="Arial"/>
                <w:sz w:val="18"/>
                <w:szCs w:val="18"/>
                <w:lang w:val="undefined"/>
              </w:rPr>
              <w:t xml:space="preserve">mancata integrazione del requisito di test periodico della procedura incidenti all’interno degli strumenti di pianificazione e verifica del sistema di gestione</w:t>
            </w:r>
            <w:r>
              <w:rPr>
                <w:rFonts w:ascii="Arial" w:hAnsi="Arial" w:cs="Arial"/>
                <w:sz w:val="18"/>
                <w:szCs w:val="18"/>
                <w:lang w:val="undefined"/>
              </w:rPr>
              <w:t xml:space="preserve">.</w:t>
              <w:br/>
              <w:t xml:space="preserve"> In assenza di un richiamo strutturato (es. checklist audit o piano annuale), il test di simulazione non è stato programmato e documentato, determinando una carenza documentale senza impatti sulla sicurezza del prodotto.</w:t>
            </w:r>
            <w:r>
              <w:rPr>
                <w:rFonts w:ascii="Arial" w:hAnsi="Arial" w:cs="Arial"/>
                <w:sz w:val="18"/>
                <w:szCs w:val="18"/>
                <w:lang w:val="undefined"/>
              </w:rPr>
            </w:r>
            <w:r>
              <w:rPr>
                <w:rFonts w:ascii="Arial" w:hAnsi="Arial" w:cs="Arial"/>
                <w:sz w:val="18"/>
                <w:szCs w:val="18"/>
              </w:rPr>
            </w:r>
            <w:r>
              <w:rPr>
                <w:rFonts w:ascii="Arial" w:hAnsi="Arial" w:cs="Arial"/>
                <w:sz w:val="18"/>
                <w:szCs w:val="18"/>
              </w:rPr>
            </w:r>
            <w:r>
              <w:rPr>
                <w:rFonts w:ascii="Arial" w:hAnsi="Arial" w:cs="Arial"/>
                <w:sz w:val="18"/>
                <w:szCs w:val="18"/>
              </w:rPr>
            </w:r>
          </w:p>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lang w:val="undefined"/>
              </w:rPr>
              <w:t xml:space="preserve">The root cause of the non-conformity is attributable to a </w:t>
            </w:r>
            <w:r>
              <w:rPr>
                <w:rFonts w:ascii="Arial" w:hAnsi="Arial" w:cs="Arial"/>
                <w:sz w:val="18"/>
                <w:szCs w:val="18"/>
                <w:lang w:val="undefined"/>
              </w:rPr>
              <w:t xml:space="preserve">lack of structured integration of the periodic incident testing requirement within the management system planning and verification tools</w:t>
            </w:r>
            <w:r>
              <w:rPr>
                <w:rFonts w:ascii="Arial" w:hAnsi="Arial" w:cs="Arial"/>
                <w:sz w:val="18"/>
                <w:szCs w:val="18"/>
                <w:lang w:val="undefined"/>
              </w:rPr>
              <w:t xml:space="preserve">.</w:t>
              <w:br/>
              <w:t xml:space="preserve"> In the absence of a formal reminder mechanism (e.g. audit checklist or annual plan), the simulation test was not scheduled and documented, resulting in a documentation deficiency with no impact on product safety.</w:t>
            </w:r>
            <w:r>
              <w:rPr>
                <w:rFonts w:ascii="Arial" w:hAnsi="Arial" w:cs="Arial"/>
                <w:sz w:val="18"/>
                <w:szCs w:val="18"/>
                <w:lang w:val="undefined"/>
              </w:rPr>
            </w:r>
            <w:r>
              <w:rPr>
                <w:rFonts w:ascii="Arial" w:hAnsi="Arial" w:cs="Arial"/>
                <w:sz w:val="18"/>
                <w:szCs w:val="18"/>
              </w:rPr>
            </w:r>
            <w:r>
              <w:rPr>
                <w:rFonts w:ascii="Arial" w:hAnsi="Arial" w:cs="Arial"/>
                <w:sz w:val="18"/>
                <w:szCs w:val="18"/>
              </w:rPr>
            </w:r>
            <w:r>
              <w:rPr>
                <w:rFonts w:ascii="Arial" w:hAnsi="Arial" w:cs="Arial"/>
                <w:sz w:val="18"/>
                <w:szCs w:val="18"/>
              </w:rPr>
            </w:r>
          </w:p>
        </w:tc>
        <w:tc>
          <w:tcPr>
            <w:tcBorders>
              <w:top w:val="single" w:color="auto" w:sz="4" w:space="0"/>
              <w:left w:val="single" w:color="auto" w:sz="4" w:space="0"/>
              <w:bottom w:val="single" w:color="auto" w:sz="4" w:space="0"/>
              <w:right w:val="single" w:color="auto" w:sz="4" w:space="0"/>
            </w:tcBorders>
            <w:tcW w:w="584" w:type="pct"/>
            <w:vAlign w:val="center"/>
            <w:textDirection w:val="lrTb"/>
            <w:noWrap w:val="false"/>
          </w:tcPr>
          <w:p>
            <w:pPr>
              <w:pBdr/>
              <w:spacing w:after="0"/>
              <w:ind/>
              <w:rPr>
                <w:rFonts w:ascii="Arial" w:hAnsi="Arial" w:cs="Arial"/>
                <w:sz w:val="18"/>
                <w:szCs w:val="21"/>
              </w:rPr>
            </w:pPr>
            <w:r>
              <w:rPr>
                <w:rStyle w:val="1032"/>
                <w:sz w:val="16"/>
                <w:szCs w:val="16"/>
              </w:rPr>
              <w:t xml:space="preserve">Choose an item.</w:t>
            </w:r>
            <w:r>
              <w:rPr>
                <w:rFonts w:ascii="Arial" w:hAnsi="Arial" w:cs="Arial"/>
                <w:sz w:val="18"/>
                <w:szCs w:val="21"/>
              </w:rPr>
            </w:r>
            <w:r>
              <w:rPr>
                <w:rFonts w:ascii="Arial" w:hAnsi="Arial" w:cs="Arial"/>
                <w:sz w:val="18"/>
                <w:szCs w:val="21"/>
              </w:rPr>
            </w:r>
          </w:p>
        </w:tc>
      </w:tr>
      <w:tr>
        <w:trPr>
          <w:trHeight w:val="460"/>
        </w:trPr>
        <w:tc>
          <w:tcPr>
            <w:tcBorders>
              <w:top w:val="single" w:color="auto" w:sz="4" w:space="0"/>
              <w:left w:val="single" w:color="auto" w:sz="4" w:space="0"/>
              <w:bottom w:val="single" w:color="auto" w:sz="4" w:space="0"/>
              <w:right w:val="single" w:color="auto" w:sz="4" w:space="0"/>
            </w:tcBorders>
            <w:tcW w:w="269" w:type="pct"/>
            <w:vAlign w:val="center"/>
            <w:textDirection w:val="lrTb"/>
            <w:noWrap w:val="false"/>
          </w:tcPr>
          <w:p>
            <w:pPr>
              <w:pBdr/>
              <w:spacing w:after="0"/>
              <w:ind/>
              <w:jc w:val="center"/>
              <w:rPr>
                <w:rFonts w:ascii="Arial" w:hAnsi="Arial" w:cs="Arial"/>
                <w:sz w:val="18"/>
                <w:szCs w:val="21"/>
              </w:rPr>
            </w:pPr>
            <w:r>
              <w:rPr>
                <w:rFonts w:ascii="Arial" w:hAnsi="Arial" w:cs="Arial"/>
                <w:sz w:val="18"/>
                <w:szCs w:val="21"/>
              </w:rPr>
              <w:t xml:space="preserve">6</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Bdr/>
              <w:spacing w:after="0"/>
              <w:ind/>
              <w:rPr>
                <w:rFonts w:ascii="Arial" w:hAnsi="Arial" w:cs="Arial"/>
                <w:sz w:val="18"/>
                <w:szCs w:val="21"/>
              </w:rPr>
            </w:pPr>
            <w:r>
              <w:rPr>
                <w:rFonts w:ascii="Arial" w:hAnsi="Arial" w:cs="Arial"/>
                <w:sz w:val="18"/>
                <w:szCs w:val="21"/>
              </w:rPr>
              <w:t xml:space="preserve">3.5.2.1</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after="0"/>
              <w:ind/>
              <w:jc w:val="both"/>
              <w:rPr>
                <w:rFonts w:ascii="Arial" w:hAnsi="Arial" w:cs="Arial"/>
                <w:b/>
                <w:bCs/>
                <w:sz w:val="18"/>
                <w:szCs w:val="21"/>
                <w:lang w:val="it-IT"/>
              </w:rPr>
            </w:pPr>
            <w:r>
              <w:rPr>
                <w:rFonts w:ascii="Arial" w:hAnsi="Arial" w:cs="Arial"/>
                <w:b/>
                <w:bCs/>
                <w:sz w:val="18"/>
                <w:szCs w:val="21"/>
                <w:lang w:val="it-IT"/>
              </w:rPr>
              <w:t xml:space="preserve">L’azienda effettua analisi multiresiduali sulle materie prime in ingresso; tuttavia, la frequenza adottata non risulta supportata da una specifica analisi dei rischi, evidenziando una carenza nella definizione dei criteri di campionamento e monitoraggi</w:t>
            </w:r>
            <w:r>
              <w:rPr>
                <w:rFonts w:ascii="Arial" w:hAnsi="Arial" w:cs="Arial"/>
                <w:b/>
                <w:bCs/>
                <w:sz w:val="18"/>
                <w:szCs w:val="21"/>
                <w:lang w:val="it-IT"/>
              </w:rPr>
              <w:t xml:space="preserve">o. </w:t>
            </w:r>
            <w:r>
              <w:rPr>
                <w:rFonts w:ascii="Arial" w:hAnsi="Arial" w:cs="Arial"/>
                <w:b/>
                <w:bCs/>
                <w:sz w:val="18"/>
                <w:szCs w:val="21"/>
                <w:lang w:val="it-IT"/>
              </w:rPr>
            </w:r>
            <w:r>
              <w:rPr>
                <w:rFonts w:ascii="Arial" w:hAnsi="Arial" w:cs="Arial"/>
                <w:b/>
                <w:bCs/>
                <w:sz w:val="18"/>
                <w:szCs w:val="21"/>
                <w:lang w:val="it-IT"/>
              </w:rPr>
            </w:r>
          </w:p>
          <w:p>
            <w:pPr>
              <w:pBdr/>
              <w:spacing w:after="0"/>
              <w:ind/>
              <w:jc w:val="both"/>
              <w:rPr>
                <w:rFonts w:ascii="Arial" w:hAnsi="Arial" w:cs="Arial"/>
                <w:b/>
                <w:bCs/>
                <w:sz w:val="18"/>
                <w:szCs w:val="21"/>
                <w:lang w:val="it-IT"/>
              </w:rPr>
            </w:pPr>
            <w:r>
              <w:rPr>
                <w:rFonts w:ascii="Arial" w:hAnsi="Arial" w:cs="Arial"/>
                <w:b/>
                <w:bCs/>
                <w:sz w:val="18"/>
                <w:szCs w:val="21"/>
                <w:lang w:val="it-IT"/>
              </w:rPr>
            </w:r>
            <w:r>
              <w:rPr>
                <w:rFonts w:ascii="Arial" w:hAnsi="Arial" w:cs="Arial"/>
                <w:b/>
                <w:bCs/>
                <w:sz w:val="18"/>
                <w:szCs w:val="21"/>
                <w:lang w:val="it-IT"/>
              </w:rPr>
            </w:r>
            <w:r>
              <w:rPr>
                <w:rFonts w:ascii="Arial" w:hAnsi="Arial" w:cs="Arial"/>
                <w:b/>
                <w:bCs/>
                <w:sz w:val="18"/>
                <w:szCs w:val="21"/>
                <w:lang w:val="it-IT"/>
              </w:rPr>
            </w:r>
          </w:p>
          <w:p>
            <w:pPr>
              <w:pBdr/>
              <w:spacing w:after="0"/>
              <w:ind/>
              <w:jc w:val="both"/>
              <w:rPr>
                <w:rFonts w:ascii="Arial" w:hAnsi="Arial" w:cs="Arial"/>
                <w:sz w:val="18"/>
                <w:szCs w:val="21"/>
              </w:rPr>
            </w:pPr>
            <w:r>
              <w:rPr>
                <w:rFonts w:ascii="Arial" w:hAnsi="Arial" w:cs="Arial"/>
                <w:sz w:val="18"/>
                <w:szCs w:val="21"/>
              </w:rPr>
              <w:t xml:space="preserve">The company performs multi-residue analyses on incoming raw materials; however, the frequency applied is not supported by a specific risk assessment, indicating a deficiency in defining the criteria for sampling and monitoring</w:t>
            </w:r>
            <w:r>
              <w:rPr>
                <w:rFonts w:ascii="Arial" w:hAnsi="Arial" w:cs="Arial"/>
                <w:sz w:val="18"/>
                <w:szCs w:val="21"/>
              </w:rPr>
            </w:r>
            <w:r>
              <w:rPr>
                <w:rFonts w:ascii="Arial" w:hAnsi="Arial" w:cs="Arial"/>
                <w:sz w:val="18"/>
                <w:szCs w:val="21"/>
              </w:rPr>
            </w:r>
          </w:p>
        </w:tc>
        <w:tc>
          <w:tcPr>
            <w:gridSpan w:val="3"/>
            <w:tcBorders>
              <w:top w:val="single" w:color="auto" w:sz="4" w:space="0"/>
              <w:left w:val="single" w:color="auto" w:sz="4" w:space="0"/>
              <w:bottom w:val="single" w:color="auto" w:sz="4" w:space="0"/>
              <w:right w:val="single" w:color="auto" w:sz="4" w:space="0"/>
            </w:tcBorders>
            <w:tcW w:w="932" w:type="pct"/>
            <w:textDirection w:val="lrTb"/>
            <w:noWrap w:val="false"/>
          </w:tcPr>
          <w:p>
            <w:pPr>
              <w:pBdr/>
              <w:spacing/>
              <w:ind/>
              <w:rPr/>
            </w:pPr>
            <w:r>
              <w:rPr>
                <w:rFonts w:ascii="Arial" w:hAnsi="Arial" w:cs="Arial"/>
                <w:sz w:val="18"/>
                <w:szCs w:val="21"/>
              </w:rPr>
              <w:t xml:space="preserve">Viene elaborato un piano di controllo per multiresiduale sulle materie prime in base ai quantitativi consegnati dai fornitori di agrumi e melagrana.</w:t>
            </w:r>
            <w:r/>
          </w:p>
          <w:p>
            <w:pPr>
              <w:pBdr/>
              <w:spacing/>
              <w:ind/>
              <w:rPr/>
            </w:pPr>
            <w:r>
              <w:rPr>
                <w:rFonts w:ascii="Arial" w:hAnsi="Arial" w:cs="Arial"/>
                <w:sz w:val="18"/>
                <w:szCs w:val="21"/>
              </w:rPr>
            </w:r>
            <w:r/>
          </w:p>
          <w:p>
            <w:pPr>
              <w:pBdr/>
              <w:spacing/>
              <w:ind/>
              <w:rPr>
                <w:rFonts w:ascii="Arial" w:hAnsi="Arial" w:cs="Arial"/>
                <w:sz w:val="18"/>
                <w:szCs w:val="21"/>
              </w:rPr>
            </w:pPr>
            <w:r>
              <w:rPr>
                <w:rFonts w:ascii="Arial" w:hAnsi="Arial" w:cs="Arial"/>
                <w:sz w:val="18"/>
                <w:szCs w:val="21"/>
              </w:rPr>
              <w:t xml:space="preserve">A multi-residue control plan is drawn up for raw materials based on the quantities delivered by citrus and pomegranate suppliers. </w:t>
            </w:r>
            <w:r>
              <w:rPr>
                <w:rFonts w:ascii="Arial" w:hAnsi="Arial" w:cs="Arial"/>
                <w:sz w:val="18"/>
                <w:szCs w:val="21"/>
              </w:rPr>
            </w:r>
            <w:r>
              <w:rPr>
                <w:rFonts w:ascii="Arial" w:hAnsi="Arial" w:cs="Arial"/>
                <w:sz w:val="18"/>
                <w:szCs w:val="21"/>
              </w:rPr>
            </w:r>
          </w:p>
        </w:tc>
        <w:tc>
          <w:tcPr>
            <w:gridSpan w:val="3"/>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rPr>
                <w:rFonts w:ascii="Arial" w:hAnsi="Arial" w:cs="Arial"/>
                <w:sz w:val="18"/>
                <w:szCs w:val="18"/>
                <w:highlight w:val="none"/>
              </w:rPr>
            </w:pPr>
            <w:r>
              <w:t xml:space="preserve">   </w:t>
            </w:r>
            <w:r/>
            <w:r>
              <w:rPr>
                <w:rFonts w:ascii="Arial" w:hAnsi="Arial" w:cs="Arial"/>
                <w:sz w:val="18"/>
                <w:szCs w:val="21"/>
              </w:rPr>
              <w:t xml:space="preserve">Applicazione del piano di verifica con il team haccp per la nuova campagna agrumaria e formazione del personale addetto al controllo qualità </w:t>
            </w:r>
            <w:r>
              <w:rPr>
                <w:rFonts w:ascii="Arial" w:hAnsi="Arial" w:cs="Arial"/>
                <w:sz w:val="18"/>
                <w:szCs w:val="18"/>
                <w:highlight w:val="none"/>
              </w:rPr>
            </w:r>
            <w:r>
              <w:rPr>
                <w:rFonts w:ascii="Arial" w:hAnsi="Arial" w:cs="Arial"/>
                <w:sz w:val="18"/>
                <w:szCs w:val="18"/>
                <w:highlight w:val="none"/>
              </w:rPr>
            </w:r>
          </w:p>
          <w:p>
            <w:pPr>
              <w:pBdr/>
              <w:spacing/>
              <w:ind/>
              <w:rPr/>
            </w:pPr>
            <w:r>
              <w:rPr>
                <w:rFonts w:ascii="Arial" w:hAnsi="Arial" w:cs="Arial"/>
                <w:sz w:val="18"/>
                <w:szCs w:val="21"/>
              </w:rPr>
            </w:r>
            <w:r/>
            <w:r/>
          </w:p>
          <w:p>
            <w:pPr>
              <w:pBdr/>
              <w:spacing/>
              <w:ind/>
              <w:rPr>
                <w:rFonts w:ascii="Arial" w:hAnsi="Arial" w:cs="Arial"/>
                <w:sz w:val="18"/>
                <w:szCs w:val="21"/>
              </w:rPr>
            </w:pPr>
            <w:r>
              <w:rPr>
                <w:rFonts w:ascii="Arial" w:hAnsi="Arial" w:cs="Arial"/>
                <w:sz w:val="18"/>
                <w:szCs w:val="21"/>
              </w:rPr>
              <w:t xml:space="preserve">Implementation of the verification plan with the HACCP team for the new citrus fruit campaign and training of quality control staff </w:t>
            </w:r>
            <w:r>
              <w:rPr>
                <w:rFonts w:ascii="Arial" w:hAnsi="Arial" w:cs="Arial"/>
                <w:sz w:val="18"/>
                <w:szCs w:val="21"/>
              </w:rPr>
            </w:r>
            <w:r>
              <w:rPr>
                <w:rFonts w:ascii="Arial" w:hAnsi="Arial" w:cs="Arial"/>
                <w:sz w:val="18"/>
                <w:szCs w:val="21"/>
              </w:rPr>
            </w:r>
          </w:p>
          <w:p>
            <w:pPr>
              <w:pBdr/>
              <w:spacing/>
              <w:ind/>
              <w:rPr>
                <w:rFonts w:ascii="Arial" w:hAnsi="Arial" w:cs="Arial"/>
                <w:sz w:val="18"/>
                <w:szCs w:val="18"/>
                <w:highlight w:val="none"/>
              </w:rPr>
            </w:pPr>
            <w:r>
              <w:rPr>
                <w:rFonts w:ascii="Arial" w:hAnsi="Arial" w:cs="Arial"/>
                <w:sz w:val="18"/>
                <w:szCs w:val="18"/>
                <w:highlight w:val="none"/>
              </w:rPr>
            </w:r>
            <w:r>
              <w:rPr>
                <w:rFonts w:ascii="Arial" w:hAnsi="Arial" w:cs="Arial"/>
                <w:sz w:val="18"/>
                <w:szCs w:val="21"/>
                <w:highlight w:val="none"/>
              </w:rPr>
            </w:r>
            <w:r>
              <w:rPr>
                <w:rFonts w:ascii="Arial" w:hAnsi="Arial" w:cs="Arial"/>
                <w:sz w:val="18"/>
                <w:szCs w:val="18"/>
              </w:rPr>
            </w:r>
            <w:r>
              <w:rPr>
                <w:rFonts w:ascii="Arial" w:hAnsi="Arial" w:cs="Arial"/>
                <w:sz w:val="18"/>
                <w:szCs w:val="18"/>
              </w:rPr>
            </w:r>
            <w:r>
              <w:rPr>
                <w:rFonts w:ascii="Arial" w:hAnsi="Arial" w:cs="Arial"/>
                <w:sz w:val="18"/>
                <w:szCs w:val="18"/>
                <w:highlight w:val="none"/>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lang w:val="undefined"/>
              </w:rPr>
              <w:t xml:space="preserve">La causa principale della non conformità è riconducibile alla </w:t>
            </w:r>
            <w:r>
              <w:rPr>
                <w:rFonts w:ascii="Arial" w:hAnsi="Arial" w:cs="Arial"/>
                <w:sz w:val="18"/>
                <w:szCs w:val="18"/>
                <w:lang w:val="undefined"/>
              </w:rPr>
              <w:t xml:space="preserve">mancanza di un piano strutturato di controllo multiresiduale basato su criteri oggettivi e valutazione del rischio</w:t>
            </w:r>
            <w:r>
              <w:rPr>
                <w:rFonts w:ascii="Arial" w:hAnsi="Arial" w:cs="Arial"/>
                <w:sz w:val="18"/>
                <w:szCs w:val="18"/>
                <w:lang w:val="undefined"/>
              </w:rPr>
              <w:t xml:space="preserve">.</w:t>
              <w:br/>
              <w:t xml:space="preserve"> Fino ad oggi, la frequenza dei controlli sulle materie prime era definita in modo empirico, senza un riferimento documentato alla quantità di forniture o al rischio associato, generando una carenza nella definizione dei criteri di campionamento e monito</w:t>
            </w:r>
            <w:r>
              <w:rPr>
                <w:rFonts w:ascii="Arial" w:hAnsi="Arial" w:cs="Arial"/>
                <w:sz w:val="18"/>
                <w:szCs w:val="18"/>
                <w:lang w:val="undefined"/>
              </w:rPr>
              <w:t xml:space="preserve">raggio.</w:t>
            </w:r>
            <w:r>
              <w:rPr>
                <w:rFonts w:ascii="Arial" w:hAnsi="Arial" w:cs="Arial"/>
                <w:sz w:val="18"/>
                <w:szCs w:val="18"/>
                <w:lang w:val="undefined"/>
              </w:rPr>
            </w:r>
          </w:p>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lang w:val="undefined"/>
              </w:rPr>
              <w:t xml:space="preserve">The root cause of the non-conformity is attributable to the </w:t>
            </w:r>
            <w:r>
              <w:rPr>
                <w:rFonts w:ascii="Arial" w:hAnsi="Arial" w:cs="Arial"/>
                <w:sz w:val="18"/>
                <w:szCs w:val="18"/>
                <w:lang w:val="undefined"/>
              </w:rPr>
              <w:t xml:space="preserve">lack of a structured multi-residue control plan based on objective criteria and risk assessment</w:t>
            </w:r>
            <w:r>
              <w:rPr>
                <w:rFonts w:ascii="Arial" w:hAnsi="Arial" w:cs="Arial"/>
                <w:sz w:val="18"/>
                <w:szCs w:val="18"/>
                <w:lang w:val="undefined"/>
              </w:rPr>
              <w:t xml:space="preserve">.</w:t>
              <w:br/>
              <w:t xml:space="preserve"> Until now, the frequency of raw material checks was defined empirically, without documented reference to supply quantities or associated risk, resulting in a deficiency in defining sampling and monitoring criteria.</w:t>
            </w:r>
            <w:r>
              <w:rPr>
                <w:rFonts w:ascii="Arial" w:hAnsi="Arial" w:cs="Arial"/>
                <w:sz w:val="18"/>
                <w:szCs w:val="18"/>
                <w:lang w:val="undefined"/>
              </w:rPr>
            </w:r>
          </w:p>
          <w:p>
            <w:pPr>
              <w:pBdr/>
              <w:spacing/>
              <w:ind/>
              <w:rPr>
                <w:rFonts w:ascii="Arial" w:hAnsi="Arial" w:cs="Arial"/>
                <w:sz w:val="18"/>
                <w:szCs w:val="18"/>
                <w14:ligatures w14:val="none"/>
              </w:rPr>
            </w:pPr>
            <w:r>
              <w:rPr>
                <w:rFonts w:ascii="Arial" w:hAnsi="Arial" w:cs="Arial"/>
                <w:sz w:val="18"/>
                <w:szCs w:val="18"/>
                <w:lang w:val="undefined" w:bidi="undefined"/>
              </w:rPr>
            </w:r>
            <w:r>
              <w:rPr>
                <w:rFonts w:ascii="Arial" w:hAnsi="Arial" w:cs="Arial"/>
                <w:sz w:val="18"/>
                <w:szCs w:val="18"/>
                <w:lang w:val="undefined"/>
              </w:rPr>
            </w:r>
          </w:p>
        </w:tc>
        <w:tc>
          <w:tcPr>
            <w:tcBorders>
              <w:top w:val="single" w:color="auto" w:sz="4" w:space="0"/>
              <w:left w:val="single" w:color="auto" w:sz="4" w:space="0"/>
              <w:bottom w:val="single" w:color="auto" w:sz="4" w:space="0"/>
              <w:right w:val="single" w:color="auto" w:sz="4" w:space="0"/>
            </w:tcBorders>
            <w:tcW w:w="584" w:type="pct"/>
            <w:vAlign w:val="center"/>
            <w:textDirection w:val="lrTb"/>
            <w:noWrap w:val="false"/>
          </w:tcPr>
          <w:p>
            <w:pPr>
              <w:pBdr/>
              <w:spacing w:after="0"/>
              <w:ind/>
              <w:rPr>
                <w:rFonts w:ascii="Arial" w:hAnsi="Arial" w:cs="Arial"/>
                <w:sz w:val="18"/>
                <w:szCs w:val="21"/>
              </w:rPr>
            </w:pPr>
            <w:r>
              <w:rPr>
                <w:rStyle w:val="1032"/>
                <w:sz w:val="16"/>
                <w:szCs w:val="16"/>
              </w:rPr>
              <w:t xml:space="preserve">Choose an item.</w:t>
            </w:r>
            <w:r>
              <w:rPr>
                <w:rFonts w:ascii="Arial" w:hAnsi="Arial" w:cs="Arial"/>
                <w:sz w:val="18"/>
                <w:szCs w:val="21"/>
              </w:rPr>
            </w:r>
            <w:r>
              <w:rPr>
                <w:rFonts w:ascii="Arial" w:hAnsi="Arial" w:cs="Arial"/>
                <w:sz w:val="18"/>
                <w:szCs w:val="21"/>
              </w:rPr>
            </w:r>
          </w:p>
        </w:tc>
      </w:tr>
      <w:tr>
        <w:trPr>
          <w:trHeight w:val="460"/>
        </w:trPr>
        <w:tc>
          <w:tcPr>
            <w:tcBorders>
              <w:top w:val="single" w:color="auto" w:sz="4" w:space="0"/>
              <w:left w:val="single" w:color="auto" w:sz="4" w:space="0"/>
              <w:bottom w:val="single" w:color="auto" w:sz="4" w:space="0"/>
              <w:right w:val="single" w:color="auto" w:sz="4" w:space="0"/>
            </w:tcBorders>
            <w:tcW w:w="269" w:type="pct"/>
            <w:vAlign w:val="center"/>
            <w:textDirection w:val="lrTb"/>
            <w:noWrap w:val="false"/>
          </w:tcPr>
          <w:p>
            <w:pPr>
              <w:pBdr/>
              <w:spacing w:after="0"/>
              <w:ind/>
              <w:jc w:val="center"/>
              <w:rPr>
                <w:rFonts w:ascii="Arial" w:hAnsi="Arial" w:cs="Arial"/>
                <w:sz w:val="18"/>
                <w:szCs w:val="21"/>
              </w:rPr>
            </w:pPr>
            <w:r>
              <w:rPr>
                <w:rFonts w:ascii="Arial" w:hAnsi="Arial" w:cs="Arial"/>
                <w:sz w:val="18"/>
                <w:szCs w:val="21"/>
              </w:rPr>
              <w:t xml:space="preserve">7</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Bdr/>
              <w:spacing w:after="0"/>
              <w:ind/>
              <w:rPr>
                <w:rFonts w:ascii="Arial" w:hAnsi="Arial" w:cs="Arial"/>
                <w:sz w:val="18"/>
                <w:szCs w:val="21"/>
              </w:rPr>
            </w:pPr>
            <w:r>
              <w:rPr>
                <w:rFonts w:ascii="Arial" w:hAnsi="Arial" w:cs="Arial"/>
                <w:sz w:val="18"/>
                <w:szCs w:val="21"/>
              </w:rPr>
              <w:t xml:space="preserve">4.14.2 </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after="0"/>
              <w:ind/>
              <w:jc w:val="both"/>
              <w:rPr>
                <w:rFonts w:ascii="Arial" w:hAnsi="Arial" w:cs="Arial"/>
                <w:sz w:val="18"/>
                <w:szCs w:val="21"/>
                <w:lang w:val="it-IT"/>
              </w:rPr>
            </w:pPr>
            <w:r>
              <w:rPr>
                <w:rFonts w:ascii="Arial" w:hAnsi="Arial" w:cs="Arial"/>
                <w:sz w:val="18"/>
                <w:szCs w:val="21"/>
                <w:lang w:val="it-IT"/>
              </w:rPr>
              <w:t xml:space="preserve">Il pest management è affidato a una ditta esterna. </w:t>
            </w:r>
            <w:r>
              <w:rPr>
                <w:rFonts w:ascii="Arial" w:hAnsi="Arial" w:cs="Arial"/>
                <w:sz w:val="18"/>
                <w:szCs w:val="21"/>
                <w:lang w:val="it-IT"/>
              </w:rPr>
              <w:t xml:space="preserve">Le ispezioni </w:t>
            </w:r>
            <w:r>
              <w:rPr>
                <w:rFonts w:ascii="Arial" w:hAnsi="Arial" w:cs="Arial"/>
                <w:sz w:val="18"/>
                <w:szCs w:val="21"/>
                <w:lang w:val="it-IT"/>
              </w:rPr>
              <w:t xml:space="preserve">vengono effettuat</w:t>
            </w:r>
            <w:r>
              <w:rPr>
                <w:rFonts w:ascii="Arial" w:hAnsi="Arial" w:cs="Arial"/>
                <w:sz w:val="18"/>
                <w:szCs w:val="21"/>
                <w:lang w:val="it-IT"/>
              </w:rPr>
              <w:t xml:space="preserve">e </w:t>
            </w:r>
            <w:r>
              <w:rPr>
                <w:rFonts w:ascii="Arial" w:hAnsi="Arial" w:cs="Arial"/>
                <w:sz w:val="18"/>
                <w:szCs w:val="21"/>
                <w:lang w:val="it-IT"/>
              </w:rPr>
              <w:t xml:space="preserve">mensilmente, ma tale frequenza non è supportata da </w:t>
            </w:r>
            <w:r>
              <w:rPr>
                <w:rFonts w:ascii="Arial" w:hAnsi="Arial" w:cs="Arial"/>
                <w:sz w:val="18"/>
                <w:szCs w:val="21"/>
                <w:lang w:val="it-IT"/>
              </w:rPr>
              <w:t xml:space="preserve">alcuna analisi del rischio. Durante il sopralluogo non sono state rilevate tracce di infestanti</w:t>
            </w:r>
            <w:r>
              <w:rPr>
                <w:rFonts w:ascii="Arial" w:hAnsi="Arial" w:cs="Arial"/>
                <w:sz w:val="18"/>
                <w:szCs w:val="21"/>
                <w:lang w:val="it-IT"/>
              </w:rPr>
              <w:t xml:space="preserve">.</w:t>
            </w:r>
            <w:r>
              <w:rPr>
                <w:rFonts w:ascii="Arial" w:hAnsi="Arial" w:cs="Arial"/>
                <w:sz w:val="18"/>
                <w:szCs w:val="21"/>
                <w:lang w:val="it-IT"/>
              </w:rPr>
            </w:r>
            <w:r>
              <w:rPr>
                <w:rFonts w:ascii="Arial" w:hAnsi="Arial" w:cs="Arial"/>
                <w:sz w:val="18"/>
                <w:szCs w:val="21"/>
                <w:lang w:val="it-IT"/>
              </w:rPr>
            </w:r>
          </w:p>
          <w:p>
            <w:pPr>
              <w:pBdr/>
              <w:spacing w:after="0"/>
              <w:ind/>
              <w:jc w:val="both"/>
              <w:rPr>
                <w:rFonts w:ascii="Arial" w:hAnsi="Arial" w:cs="Arial"/>
                <w:sz w:val="18"/>
                <w:szCs w:val="21"/>
                <w:lang w:val="it-IT"/>
              </w:rPr>
            </w:pPr>
            <w:r>
              <w:rPr>
                <w:rFonts w:ascii="Arial" w:hAnsi="Arial" w:cs="Arial"/>
                <w:sz w:val="18"/>
                <w:szCs w:val="21"/>
                <w:lang w:val="it-IT"/>
              </w:rPr>
            </w:r>
            <w:r>
              <w:rPr>
                <w:rFonts w:ascii="Arial" w:hAnsi="Arial" w:cs="Arial"/>
                <w:sz w:val="18"/>
                <w:szCs w:val="21"/>
                <w:lang w:val="it-IT"/>
              </w:rPr>
            </w:r>
            <w:r>
              <w:rPr>
                <w:rFonts w:ascii="Arial" w:hAnsi="Arial" w:cs="Arial"/>
                <w:sz w:val="18"/>
                <w:szCs w:val="21"/>
                <w:lang w:val="it-IT"/>
              </w:rPr>
            </w:r>
          </w:p>
          <w:p>
            <w:pPr>
              <w:pBdr/>
              <w:spacing w:after="0"/>
              <w:ind/>
              <w:jc w:val="both"/>
              <w:rPr>
                <w:rFonts w:ascii="Arial" w:hAnsi="Arial" w:cs="Arial"/>
                <w:b/>
                <w:bCs/>
                <w:sz w:val="18"/>
                <w:szCs w:val="21"/>
                <w:lang w:val="it-IT"/>
              </w:rPr>
            </w:pPr>
            <w:r>
              <w:rPr>
                <w:rFonts w:ascii="Arial" w:hAnsi="Arial" w:cs="Arial"/>
                <w:b/>
                <w:bCs/>
                <w:sz w:val="18"/>
                <w:szCs w:val="21"/>
              </w:rPr>
              <w:t xml:space="preserve">Pest management is outsourced to an external company. Controls are carried out on a monthly basis; however, this frequency is not supported by any risk assessment. No signs of pests were detected during the inspection</w:t>
            </w:r>
            <w:r>
              <w:rPr>
                <w:rFonts w:ascii="Arial" w:hAnsi="Arial" w:cs="Arial"/>
                <w:b/>
                <w:bCs/>
                <w:sz w:val="18"/>
                <w:szCs w:val="21"/>
                <w:lang w:val="it-IT"/>
              </w:rPr>
            </w:r>
            <w:r>
              <w:rPr>
                <w:rFonts w:ascii="Arial" w:hAnsi="Arial" w:cs="Arial"/>
                <w:b/>
                <w:bCs/>
                <w:sz w:val="18"/>
                <w:szCs w:val="21"/>
                <w:lang w:val="it-IT"/>
              </w:rPr>
            </w:r>
          </w:p>
        </w:tc>
        <w:tc>
          <w:tcPr>
            <w:gridSpan w:val="3"/>
            <w:tcBorders>
              <w:top w:val="single" w:color="auto" w:sz="4" w:space="0"/>
              <w:left w:val="single" w:color="auto" w:sz="4" w:space="0"/>
              <w:bottom w:val="single" w:color="auto" w:sz="4" w:space="0"/>
              <w:right w:val="single" w:color="auto" w:sz="4" w:space="0"/>
            </w:tcBorders>
            <w:tcW w:w="932" w:type="pct"/>
            <w:textDirection w:val="lrTb"/>
            <w:noWrap w:val="false"/>
          </w:tcPr>
          <w:p>
            <w:pPr>
              <w:pBdr/>
              <w:spacing/>
              <w:ind/>
              <w:rPr>
                <w:rFonts w:ascii="Arial" w:hAnsi="Arial" w:cs="Arial"/>
                <w:szCs w:val="18"/>
                <w:lang w:val="it-IT"/>
                <w14:ligatures w14:val="none"/>
              </w:rPr>
            </w:pPr>
            <w:r>
              <w:rPr>
                <w:rFonts w:ascii="Arial" w:hAnsi="Arial" w:cs="Arial"/>
                <w:sz w:val="18"/>
                <w:szCs w:val="18"/>
                <w:lang w:val="it-IT"/>
              </w:rPr>
              <w:t xml:space="preserve">E</w:t>
            </w:r>
            <w:r>
              <w:rPr>
                <w:rFonts w:ascii="Arial" w:hAnsi="Arial" w:cs="Arial"/>
                <w:sz w:val="18"/>
                <w:szCs w:val="18"/>
                <w:lang w:val="it-IT"/>
              </w:rPr>
              <w:t xml:space="preserve">seguita richiesta alla nuova ditta dell'esecuzione di una analisi del rischio per l'impianto in termini di individuazione potenziali infestanti, posizionamento delle esche e dei dispositivi di monitoraggio, del numero di esche e dispositivi e frequenza dei</w:t>
            </w:r>
            <w:r>
              <w:rPr>
                <w:rFonts w:ascii="Arial" w:hAnsi="Arial" w:cs="Arial"/>
                <w:sz w:val="18"/>
                <w:szCs w:val="18"/>
                <w:lang w:val="it-IT"/>
              </w:rPr>
              <w:t xml:space="preserve"> controlli. </w:t>
            </w:r>
            <w:r>
              <w:rPr>
                <w:rFonts w:ascii="Arial" w:hAnsi="Arial" w:cs="Arial"/>
                <w:szCs w:val="18"/>
                <w:lang w:val="it-IT"/>
                <w14:ligatures w14:val="none"/>
              </w:rPr>
            </w:r>
            <w:r>
              <w:rPr>
                <w:rFonts w:ascii="Arial" w:hAnsi="Arial" w:cs="Arial"/>
                <w:szCs w:val="18"/>
                <w:lang w:val="it-IT"/>
                <w14:ligatures w14:val="none"/>
              </w:rPr>
            </w:r>
          </w:p>
          <w:p>
            <w:pPr>
              <w:pBdr/>
              <w:spacing/>
              <w:ind/>
              <w:rPr>
                <w:rFonts w:ascii="Arial" w:hAnsi="Arial" w:cs="Arial"/>
                <w:szCs w:val="18"/>
                <w:lang w:val="it-IT"/>
                <w14:ligatures w14:val="none"/>
              </w:rPr>
            </w:pPr>
            <w:r>
              <w:rPr>
                <w:rFonts w:ascii="Arial" w:hAnsi="Arial" w:cs="Arial"/>
                <w:sz w:val="18"/>
                <w:szCs w:val="18"/>
                <w:lang w:val="it-IT" w:bidi="it-IT"/>
              </w:rPr>
            </w:r>
            <w:r>
              <w:rPr>
                <w:rFonts w:ascii="Arial" w:hAnsi="Arial" w:cs="Arial"/>
                <w:szCs w:val="18"/>
                <w:lang w:val="it-IT"/>
                <w14:ligatures w14:val="none"/>
              </w:rPr>
            </w:r>
            <w:r>
              <w:rPr>
                <w:rFonts w:ascii="Arial" w:hAnsi="Arial" w:cs="Arial"/>
                <w:szCs w:val="18"/>
                <w:lang w:val="it-IT"/>
                <w14:ligatures w14:val="none"/>
              </w:rPr>
            </w:r>
          </w:p>
          <w:p>
            <w:pPr>
              <w:pBdr/>
              <w:spacing/>
              <w:ind/>
              <w:rPr>
                <w:rFonts w:ascii="Arial" w:hAnsi="Arial" w:cs="Arial"/>
                <w:sz w:val="18"/>
                <w:szCs w:val="18"/>
                <w:lang w:val="it-IT"/>
                <w14:ligatures w14:val="none"/>
              </w:rPr>
            </w:pPr>
            <w:r>
              <w:rPr>
                <w:rFonts w:ascii="Arial" w:hAnsi="Arial" w:cs="Arial"/>
                <w:sz w:val="18"/>
                <w:szCs w:val="18"/>
                <w:lang w:val="it-IT"/>
              </w:rPr>
              <w:t xml:space="preserve">Request made to the new company to carry out a risk analysis for the plant in terms of identifying potential pests, positioning of baits and monitoring devices, number of baits and devices, and frequency of checks.</w:t>
            </w:r>
            <w:r>
              <w:rPr>
                <w:rFonts w:ascii="Arial" w:hAnsi="Arial" w:cs="Arial"/>
                <w:sz w:val="18"/>
                <w:szCs w:val="18"/>
                <w:lang w:val="it-IT"/>
                <w14:ligatures w14:val="none"/>
              </w:rPr>
            </w:r>
            <w:r>
              <w:rPr>
                <w:rFonts w:ascii="Arial" w:hAnsi="Arial" w:cs="Arial"/>
                <w:sz w:val="18"/>
                <w:szCs w:val="18"/>
                <w:lang w:val="it-IT"/>
                <w14:ligatures w14:val="none"/>
              </w:rPr>
            </w:r>
          </w:p>
        </w:tc>
        <w:tc>
          <w:tcPr>
            <w:gridSpan w:val="3"/>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rPr>
                <w:rFonts w:ascii="Arial" w:hAnsi="Arial" w:cs="Arial"/>
                <w:sz w:val="18"/>
                <w:szCs w:val="18"/>
                <w:highlight w:val="none"/>
                <w:lang w:val="it-IT"/>
              </w:rPr>
            </w:pPr>
            <w:r>
              <w:rPr>
                <w:rFonts w:ascii="Arial" w:hAnsi="Arial" w:cs="Arial"/>
                <w:sz w:val="18"/>
                <w:szCs w:val="18"/>
                <w:lang w:val="it-IT"/>
              </w:rPr>
              <w:t xml:space="preserve">   </w:t>
            </w:r>
            <w:r>
              <w:rPr>
                <w:rFonts w:ascii="Arial" w:hAnsi="Arial" w:cs="Arial"/>
                <w:sz w:val="18"/>
                <w:szCs w:val="18"/>
                <w:lang w:val="it-IT"/>
                <w14:ligatures w14:val="none"/>
              </w:rPr>
            </w:r>
            <w:r>
              <w:rPr>
                <w:rFonts w:ascii="Arial" w:hAnsi="Arial" w:cs="Arial"/>
                <w:sz w:val="18"/>
                <w:szCs w:val="21"/>
                <w:lang w:val="it-IT"/>
              </w:rPr>
              <w:t xml:space="preserve">V</w:t>
            </w:r>
            <w:r>
              <w:rPr>
                <w:rFonts w:ascii="Arial" w:hAnsi="Arial" w:cs="Arial"/>
                <w:sz w:val="18"/>
                <w:szCs w:val="21"/>
                <w:lang w:val="it-IT"/>
              </w:rPr>
              <w:t xml:space="preserve">iene rilasciato un documento interno indicante i requisiti minimi per nuove ditte incaricate del pest control e si esegue una formazione del personale preposto e del responsabile del pest management aziendale per la corretta applicazione di tale linea guid</w:t>
            </w:r>
            <w:r>
              <w:rPr>
                <w:rFonts w:ascii="Arial" w:hAnsi="Arial" w:cs="Arial"/>
                <w:sz w:val="18"/>
                <w:szCs w:val="21"/>
                <w:lang w:val="it-IT"/>
              </w:rPr>
              <w:t xml:space="preserve">a</w:t>
            </w:r>
            <w:r>
              <w:rPr>
                <w:rFonts w:ascii="Arial" w:hAnsi="Arial" w:cs="Arial"/>
                <w:sz w:val="18"/>
                <w:szCs w:val="18"/>
                <w:highlight w:val="none"/>
                <w:lang w:val="it-IT"/>
              </w:rPr>
            </w:r>
            <w:r>
              <w:rPr>
                <w:rFonts w:ascii="Arial" w:hAnsi="Arial" w:cs="Arial"/>
                <w:sz w:val="18"/>
                <w:szCs w:val="18"/>
                <w:highlight w:val="none"/>
                <w:lang w:val="it-IT"/>
              </w:rPr>
            </w:r>
          </w:p>
          <w:p>
            <w:pPr>
              <w:pBdr/>
              <w:spacing/>
              <w:ind/>
              <w:rPr>
                <w:rFonts w:ascii="Arial" w:hAnsi="Arial" w:cs="Arial"/>
                <w:sz w:val="18"/>
                <w:szCs w:val="21"/>
                <w:lang w:val="it-IT"/>
              </w:rPr>
            </w:pPr>
            <w:r>
              <w:rPr>
                <w:rFonts w:ascii="Arial" w:hAnsi="Arial" w:cs="Arial"/>
                <w:sz w:val="18"/>
                <w:szCs w:val="21"/>
                <w:lang w:val="it-IT"/>
              </w:rPr>
              <w:t xml:space="preserve">An internal document is issued setting out the minimum requirements for new pest control companies, and training is provided for the relevant staff and the company's pest management manager on the correct application of these guidelines.</w:t>
            </w:r>
            <w:r>
              <w:rPr>
                <w:rFonts w:ascii="Arial" w:hAnsi="Arial" w:cs="Arial"/>
                <w:sz w:val="18"/>
                <w:szCs w:val="21"/>
                <w:lang w:val="it-IT"/>
              </w:rPr>
            </w:r>
            <w:r>
              <w:rPr>
                <w:rFonts w:ascii="Arial" w:hAnsi="Arial" w:cs="Arial"/>
                <w:sz w:val="18"/>
                <w:szCs w:val="21"/>
                <w:lang w:val="it-IT"/>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top w:val="none" w:color="000000" w:sz="4" w:space="0"/>
                <w:left w:val="none" w:color="000000" w:sz="4" w:space="0"/>
                <w:bottom w:val="none" w:color="000000" w:sz="4" w:space="0"/>
                <w:right w:val="none" w:color="000000" w:sz="4" w:space="0"/>
              </w:pBdr>
              <w:spacing/>
              <w:ind/>
              <w:rPr>
                <w:rFonts w:ascii="Arial" w:hAnsi="Arial" w:cs="Arial"/>
                <w:sz w:val="18"/>
                <w:szCs w:val="18"/>
                <w:lang w:val="it-IT"/>
                <w14:ligatures w14:val="none"/>
              </w:rPr>
            </w:pPr>
            <w:r>
              <w:rPr>
                <w:rFonts w:ascii="Arial" w:hAnsi="Arial" w:cs="Arial"/>
                <w:sz w:val="18"/>
                <w:szCs w:val="18"/>
                <w:lang w:val="it-IT"/>
              </w:rPr>
              <w:t xml:space="preserve">La causa principale della non conformità è riconducibile alla </w:t>
            </w:r>
            <w:r>
              <w:rPr>
                <w:rFonts w:ascii="Arial" w:hAnsi="Arial" w:cs="Arial"/>
                <w:sz w:val="18"/>
                <w:szCs w:val="18"/>
                <w:lang w:val="it-IT"/>
              </w:rPr>
              <w:t xml:space="preserve">mancanza di un meccanismo formale per la validazione e il riesame del piano di pest management in caso di sostituzione della ditta esterna</w:t>
            </w:r>
            <w:r>
              <w:rPr>
                <w:rFonts w:ascii="Arial" w:hAnsi="Arial" w:cs="Arial"/>
                <w:sz w:val="18"/>
                <w:szCs w:val="18"/>
                <w:lang w:val="it-IT"/>
              </w:rPr>
              <w:t xml:space="preserve">.</w:t>
              <w:br/>
              <w:t xml:space="preserve"> In assenza di un criterio strutturato per la revisione della frequenza dei controlli e la valutazione del rischio associato, la frequenza mensile dei controlli non risultava supportata da un’analisi documentata, generando una carenza organizzativa senza</w:t>
            </w:r>
            <w:r>
              <w:rPr>
                <w:rFonts w:ascii="Arial" w:hAnsi="Arial" w:cs="Arial"/>
                <w:sz w:val="18"/>
                <w:szCs w:val="18"/>
                <w:lang w:val="it-IT"/>
              </w:rPr>
              <w:t xml:space="preserve"> impatto sulla sicurezza del prodotto.</w:t>
            </w:r>
            <w:r>
              <w:rPr>
                <w:rFonts w:ascii="Arial" w:hAnsi="Arial" w:cs="Arial"/>
                <w:sz w:val="18"/>
                <w:szCs w:val="18"/>
                <w:lang w:val="it-IT"/>
              </w:rPr>
            </w:r>
          </w:p>
          <w:p>
            <w:pPr>
              <w:pBdr>
                <w:top w:val="none" w:color="000000" w:sz="4" w:space="0"/>
                <w:left w:val="none" w:color="000000" w:sz="4" w:space="0"/>
                <w:bottom w:val="none" w:color="000000" w:sz="4" w:space="0"/>
                <w:right w:val="none" w:color="000000" w:sz="4" w:space="0"/>
              </w:pBdr>
              <w:spacing/>
              <w:ind/>
              <w:rPr>
                <w:rFonts w:ascii="Arial" w:hAnsi="Arial" w:cs="Arial"/>
                <w:sz w:val="18"/>
                <w:szCs w:val="18"/>
                <w:lang w:val="it-IT"/>
                <w14:ligatures w14:val="none"/>
              </w:rPr>
            </w:pPr>
            <w:r>
              <w:rPr>
                <w:rFonts w:ascii="Arial" w:hAnsi="Arial" w:cs="Arial"/>
                <w:sz w:val="18"/>
                <w:szCs w:val="18"/>
                <w:lang w:val="it-IT"/>
              </w:rPr>
              <w:t xml:space="preserve">The root cause of the non-conformity is attributable to the </w:t>
            </w:r>
            <w:r>
              <w:rPr>
                <w:rFonts w:ascii="Arial" w:hAnsi="Arial" w:cs="Arial"/>
                <w:sz w:val="18"/>
                <w:szCs w:val="18"/>
                <w:lang w:val="it-IT"/>
              </w:rPr>
              <w:t xml:space="preserve">lack of a formal mechanism for validation and review of the pest management plan in case of a change of the external company</w:t>
            </w:r>
            <w:r>
              <w:rPr>
                <w:rFonts w:ascii="Arial" w:hAnsi="Arial" w:cs="Arial"/>
                <w:sz w:val="18"/>
                <w:szCs w:val="18"/>
                <w:lang w:val="it-IT"/>
              </w:rPr>
              <w:t xml:space="preserve">.</w:t>
              <w:br/>
              <w:t xml:space="preserve"> In the absence of a structured criterion for reviewing the control frequency and associated risk assessment, the monthly inspection schedule was not supported by documented risk analysis, resulting in an organisational deficiency with no impact on produ</w:t>
            </w:r>
            <w:r>
              <w:rPr>
                <w:rFonts w:ascii="Arial" w:hAnsi="Arial" w:cs="Arial"/>
                <w:sz w:val="18"/>
                <w:szCs w:val="18"/>
                <w:lang w:val="it-IT"/>
              </w:rPr>
              <w:t xml:space="preserve">ct safety.</w:t>
            </w:r>
            <w:r>
              <w:rPr>
                <w:rFonts w:ascii="Arial" w:hAnsi="Arial" w:cs="Arial"/>
                <w:sz w:val="18"/>
                <w:szCs w:val="18"/>
                <w:lang w:val="it-IT"/>
              </w:rPr>
            </w:r>
            <w:r>
              <w:rPr>
                <w:rFonts w:ascii="Arial" w:hAnsi="Arial" w:cs="Arial"/>
                <w:sz w:val="18"/>
                <w:szCs w:val="18"/>
                <w:lang w:val="it-IT" w:bidi="it-IT"/>
              </w:rPr>
            </w:r>
            <w:r>
              <w:rPr>
                <w:rFonts w:ascii="Arial" w:hAnsi="Arial" w:cs="Arial"/>
                <w:sz w:val="18"/>
                <w:szCs w:val="18"/>
                <w:lang w:val="it-IT"/>
              </w:rPr>
            </w:r>
            <w:r>
              <w:rPr>
                <w:rFonts w:ascii="Arial" w:hAnsi="Arial" w:cs="Arial"/>
                <w:sz w:val="18"/>
                <w:szCs w:val="18"/>
                <w:lang w:val="it-IT"/>
              </w:rPr>
            </w:r>
          </w:p>
        </w:tc>
        <w:tc>
          <w:tcPr>
            <w:tcBorders>
              <w:top w:val="single" w:color="auto" w:sz="4" w:space="0"/>
              <w:left w:val="single" w:color="auto" w:sz="4" w:space="0"/>
              <w:bottom w:val="single" w:color="auto" w:sz="4" w:space="0"/>
              <w:right w:val="single" w:color="auto" w:sz="4" w:space="0"/>
            </w:tcBorders>
            <w:tcW w:w="584" w:type="pct"/>
            <w:vAlign w:val="center"/>
            <w:textDirection w:val="lrTb"/>
            <w:noWrap w:val="false"/>
          </w:tcPr>
          <w:p>
            <w:pPr>
              <w:pBdr/>
              <w:spacing w:after="0"/>
              <w:ind/>
              <w:rPr>
                <w:rFonts w:ascii="Arial" w:hAnsi="Arial" w:cs="Arial"/>
                <w:sz w:val="18"/>
                <w:szCs w:val="21"/>
              </w:rPr>
            </w:pPr>
            <w:r>
              <w:rPr>
                <w:rStyle w:val="1032"/>
                <w:sz w:val="16"/>
                <w:szCs w:val="16"/>
              </w:rPr>
              <w:t xml:space="preserve">Choose an item.</w:t>
            </w:r>
            <w:r>
              <w:rPr>
                <w:rFonts w:ascii="Arial" w:hAnsi="Arial" w:cs="Arial"/>
                <w:sz w:val="18"/>
                <w:szCs w:val="21"/>
              </w:rPr>
            </w:r>
            <w:r>
              <w:rPr>
                <w:rFonts w:ascii="Arial" w:hAnsi="Arial" w:cs="Arial"/>
                <w:sz w:val="18"/>
                <w:szCs w:val="21"/>
              </w:rPr>
            </w:r>
          </w:p>
        </w:tc>
      </w:tr>
      <w:tr>
        <w:trPr>
          <w:trHeight w:val="460"/>
        </w:trPr>
        <w:tc>
          <w:tcPr>
            <w:tcBorders>
              <w:top w:val="single" w:color="auto" w:sz="4" w:space="0"/>
              <w:left w:val="single" w:color="auto" w:sz="4" w:space="0"/>
              <w:bottom w:val="single" w:color="auto" w:sz="4" w:space="0"/>
              <w:right w:val="single" w:color="auto" w:sz="4" w:space="0"/>
            </w:tcBorders>
            <w:tcW w:w="269" w:type="pct"/>
            <w:vAlign w:val="center"/>
            <w:textDirection w:val="lrTb"/>
            <w:noWrap w:val="false"/>
          </w:tcPr>
          <w:p>
            <w:pPr>
              <w:pBdr/>
              <w:spacing w:after="0"/>
              <w:ind/>
              <w:jc w:val="center"/>
              <w:rPr>
                <w:rFonts w:ascii="Arial" w:hAnsi="Arial" w:cs="Arial"/>
                <w:sz w:val="18"/>
                <w:szCs w:val="21"/>
              </w:rPr>
            </w:pPr>
            <w:r>
              <w:rPr>
                <w:rFonts w:ascii="Arial" w:hAnsi="Arial" w:cs="Arial"/>
                <w:sz w:val="18"/>
                <w:szCs w:val="21"/>
              </w:rPr>
              <w:t xml:space="preserve">8</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Bdr/>
              <w:spacing w:after="0"/>
              <w:ind/>
              <w:rPr>
                <w:rFonts w:ascii="Arial" w:hAnsi="Arial" w:cs="Arial"/>
                <w:sz w:val="18"/>
                <w:szCs w:val="21"/>
              </w:rPr>
            </w:pPr>
            <w:r>
              <w:rPr>
                <w:rFonts w:ascii="Arial" w:hAnsi="Arial" w:cs="Arial"/>
                <w:sz w:val="18"/>
                <w:szCs w:val="21"/>
              </w:rPr>
              <w:t xml:space="preserve">4.4.7</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after="0"/>
              <w:ind/>
              <w:jc w:val="both"/>
              <w:rPr>
                <w:rFonts w:ascii="Arial" w:hAnsi="Arial" w:cs="Arial"/>
                <w:sz w:val="18"/>
                <w:szCs w:val="21"/>
              </w:rPr>
            </w:pPr>
            <w:r>
              <w:rPr>
                <w:rFonts w:ascii="Arial" w:hAnsi="Arial" w:cs="Arial"/>
                <w:sz w:val="18"/>
                <w:szCs w:val="21"/>
                <w:lang w:val="it-IT"/>
              </w:rPr>
              <w:t xml:space="preserve">In area spremitura è stata rilevata una zanzariera danneggiata, non conforme ai requisiti di protezione dalle infestazioni. </w:t>
            </w:r>
            <w:r>
              <w:rPr>
                <w:rFonts w:ascii="Arial" w:hAnsi="Arial" w:cs="Arial"/>
                <w:sz w:val="18"/>
                <w:szCs w:val="21"/>
              </w:rPr>
              <w:t xml:space="preserve">Durante il sopralluogo non sono stati identificati infestanti.</w:t>
            </w:r>
            <w:r>
              <w:rPr>
                <w:rFonts w:ascii="Arial" w:hAnsi="Arial" w:cs="Arial"/>
                <w:sz w:val="18"/>
                <w:szCs w:val="21"/>
              </w:rPr>
            </w:r>
            <w:r>
              <w:rPr>
                <w:rFonts w:ascii="Arial" w:hAnsi="Arial" w:cs="Arial"/>
                <w:sz w:val="18"/>
                <w:szCs w:val="21"/>
              </w:rPr>
            </w:r>
          </w:p>
          <w:p>
            <w:pPr>
              <w:pBdr/>
              <w:spacing w:after="0"/>
              <w:ind/>
              <w:jc w:val="both"/>
              <w:rPr>
                <w:rFonts w:ascii="Arial" w:hAnsi="Arial" w:cs="Arial"/>
                <w:sz w:val="18"/>
                <w:szCs w:val="21"/>
              </w:rPr>
            </w:pPr>
            <w:r>
              <w:rPr>
                <w:rFonts w:ascii="Arial" w:hAnsi="Arial" w:cs="Arial"/>
                <w:sz w:val="18"/>
                <w:szCs w:val="21"/>
              </w:rPr>
            </w:r>
            <w:r>
              <w:rPr>
                <w:rFonts w:ascii="Arial" w:hAnsi="Arial" w:cs="Arial"/>
                <w:sz w:val="18"/>
                <w:szCs w:val="21"/>
              </w:rPr>
            </w:r>
            <w:r>
              <w:rPr>
                <w:rFonts w:ascii="Arial" w:hAnsi="Arial" w:cs="Arial"/>
                <w:sz w:val="18"/>
                <w:szCs w:val="21"/>
              </w:rPr>
            </w:r>
          </w:p>
          <w:p>
            <w:pPr>
              <w:pBdr/>
              <w:spacing w:after="0"/>
              <w:ind/>
              <w:jc w:val="both"/>
              <w:rPr>
                <w:rFonts w:ascii="Arial" w:hAnsi="Arial" w:cs="Arial"/>
                <w:b/>
                <w:bCs/>
                <w:sz w:val="18"/>
                <w:szCs w:val="21"/>
              </w:rPr>
            </w:pPr>
            <w:r>
              <w:rPr>
                <w:rFonts w:ascii="Arial" w:hAnsi="Arial" w:cs="Arial"/>
                <w:b/>
                <w:bCs/>
                <w:sz w:val="18"/>
                <w:szCs w:val="21"/>
              </w:rPr>
              <w:t xml:space="preserve">In the pressing area, a damaged insect screen was observed, which does not comply with the required protection against pest ingress. No pests were identified during the inspection.</w:t>
            </w:r>
            <w:r>
              <w:rPr>
                <w:rFonts w:ascii="Arial" w:hAnsi="Arial" w:cs="Arial"/>
                <w:b/>
                <w:bCs/>
                <w:sz w:val="18"/>
                <w:szCs w:val="21"/>
              </w:rPr>
            </w:r>
            <w:r>
              <w:rPr>
                <w:rFonts w:ascii="Arial" w:hAnsi="Arial" w:cs="Arial"/>
                <w:b/>
                <w:bCs/>
                <w:sz w:val="18"/>
                <w:szCs w:val="21"/>
              </w:rPr>
            </w:r>
          </w:p>
        </w:tc>
        <w:tc>
          <w:tcPr>
            <w:gridSpan w:val="3"/>
            <w:tcBorders>
              <w:top w:val="single" w:color="auto" w:sz="4" w:space="0"/>
              <w:left w:val="single" w:color="auto" w:sz="4" w:space="0"/>
              <w:bottom w:val="single" w:color="auto" w:sz="4" w:space="0"/>
              <w:right w:val="single" w:color="auto" w:sz="4" w:space="0"/>
            </w:tcBorders>
            <w:tcW w:w="932" w:type="pct"/>
            <w:textDirection w:val="lrTb"/>
            <w:noWrap w:val="false"/>
          </w:tcPr>
          <w:p>
            <w:pPr>
              <w:pBdr/>
              <w:spacing/>
              <w:ind/>
              <w:rPr/>
            </w:pPr>
            <w:r>
              <w:rPr>
                <w:rFonts w:ascii="Arial" w:hAnsi="Arial" w:cs="Arial"/>
                <w:sz w:val="18"/>
                <w:szCs w:val="21"/>
              </w:rPr>
              <w:t xml:space="preserve">Riparata la zanzariera rotta</w:t>
            </w:r>
            <w:r/>
          </w:p>
          <w:p>
            <w:pPr>
              <w:pBdr/>
              <w:spacing/>
              <w:ind/>
              <w:rPr/>
            </w:pPr>
            <w:r>
              <w:rPr>
                <w:rFonts w:ascii="Arial" w:hAnsi="Arial" w:cs="Arial"/>
                <w:sz w:val="18"/>
                <w:szCs w:val="21"/>
              </w:rPr>
            </w:r>
            <w:r/>
          </w:p>
          <w:p>
            <w:pPr>
              <w:pBdr/>
              <w:spacing/>
              <w:ind/>
              <w:rPr>
                <w:rFonts w:ascii="Arial" w:hAnsi="Arial" w:cs="Arial"/>
                <w:sz w:val="18"/>
                <w:szCs w:val="21"/>
              </w:rPr>
            </w:pPr>
            <w:r>
              <w:rPr>
                <w:rFonts w:ascii="Arial" w:hAnsi="Arial" w:cs="Arial"/>
                <w:sz w:val="18"/>
                <w:szCs w:val="21"/>
              </w:rPr>
              <w:t xml:space="preserve">Repaired the broken mosquito net</w:t>
            </w:r>
            <w:r>
              <w:rPr>
                <w:rFonts w:ascii="Arial" w:hAnsi="Arial" w:cs="Arial"/>
                <w:sz w:val="18"/>
                <w:szCs w:val="21"/>
              </w:rPr>
            </w:r>
            <w:r>
              <w:rPr>
                <w:rFonts w:ascii="Arial" w:hAnsi="Arial" w:cs="Arial"/>
                <w:sz w:val="18"/>
                <w:szCs w:val="21"/>
              </w:rPr>
            </w:r>
          </w:p>
        </w:tc>
        <w:tc>
          <w:tcPr>
            <w:gridSpan w:val="3"/>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rPr>
                <w:rFonts w:ascii="Arial" w:hAnsi="Arial" w:cs="Arial"/>
                <w:sz w:val="18"/>
                <w:szCs w:val="18"/>
                <w:highlight w:val="none"/>
              </w:rPr>
            </w:pPr>
            <w:r>
              <w:rPr>
                <w:rFonts w:ascii="Arial" w:hAnsi="Arial" w:cs="Arial"/>
                <w:sz w:val="18"/>
                <w:szCs w:val="21"/>
              </w:rPr>
              <w:t xml:space="preserve"> </w:t>
            </w:r>
            <w:r>
              <w:rPr>
                <w:rFonts w:ascii="Arial" w:hAnsi="Arial" w:cs="Arial"/>
                <w:sz w:val="18"/>
                <w:szCs w:val="18"/>
                <w:highlight w:val="none"/>
              </w:rPr>
            </w:r>
            <w:r>
              <w:rPr>
                <w:rFonts w:ascii="Arial" w:hAnsi="Arial" w:cs="Arial"/>
                <w:sz w:val="18"/>
                <w:szCs w:val="21"/>
              </w:rPr>
              <w:t xml:space="preserve">Si effettuerà una verifica con la check list strutture al fine di verifica la presenza di altri punti con zanzariere  </w:t>
            </w:r>
            <w:r>
              <w:rPr>
                <w:rFonts w:ascii="Arial" w:hAnsi="Arial" w:cs="Arial"/>
                <w:sz w:val="18"/>
                <w:szCs w:val="18"/>
                <w:highlight w:val="none"/>
              </w:rPr>
            </w:r>
            <w:r>
              <w:rPr>
                <w:rFonts w:ascii="Arial" w:hAnsi="Arial" w:cs="Arial"/>
                <w:sz w:val="18"/>
                <w:szCs w:val="18"/>
                <w:highlight w:val="none"/>
              </w:rPr>
            </w:r>
          </w:p>
          <w:p>
            <w:pPr>
              <w:pBdr/>
              <w:spacing/>
              <w:ind/>
              <w:rPr/>
            </w:pPr>
            <w:r>
              <w:rPr>
                <w:rFonts w:ascii="Arial" w:hAnsi="Arial" w:cs="Arial"/>
                <w:sz w:val="18"/>
                <w:szCs w:val="21"/>
              </w:rPr>
            </w:r>
            <w:r/>
            <w:r/>
          </w:p>
          <w:p>
            <w:pPr>
              <w:pBdr/>
              <w:spacing/>
              <w:ind/>
              <w:rPr>
                <w:rFonts w:ascii="Arial" w:hAnsi="Arial" w:cs="Arial"/>
                <w:sz w:val="18"/>
                <w:szCs w:val="18"/>
                <w:highlight w:val="none"/>
              </w:rPr>
            </w:pPr>
            <w:r>
              <w:rPr>
                <w:rFonts w:ascii="Arial" w:hAnsi="Arial" w:cs="Arial"/>
                <w:sz w:val="18"/>
                <w:szCs w:val="21"/>
              </w:rPr>
              <w:t xml:space="preserve">A check will be carried out using the facilities checklist to verify the presence of other points with mosquito nets. </w:t>
            </w:r>
            <w:r/>
            <w:r>
              <w:rPr>
                <w:rFonts w:ascii="Arial" w:hAnsi="Arial" w:cs="Arial"/>
                <w:sz w:val="18"/>
                <w:szCs w:val="21"/>
              </w:rPr>
            </w:r>
            <w:r>
              <w:rPr>
                <w:rFonts w:ascii="Arial" w:hAnsi="Arial" w:cs="Arial"/>
                <w:sz w:val="18"/>
                <w:szCs w:val="21"/>
              </w:rPr>
            </w:r>
            <w:r>
              <w:rPr>
                <w:rFonts w:ascii="Arial" w:hAnsi="Arial" w:cs="Arial"/>
                <w:sz w:val="18"/>
                <w:szCs w:val="18"/>
                <w:highlight w:val="none"/>
              </w:rPr>
            </w: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lang w:val="undefined"/>
              </w:rPr>
              <w:t xml:space="preserve">La causa principale della non conformità è riconducibile a una </w:t>
            </w:r>
            <w:r>
              <w:rPr>
                <w:rFonts w:ascii="Arial" w:hAnsi="Arial" w:cs="Arial"/>
                <w:sz w:val="18"/>
                <w:szCs w:val="18"/>
                <w:lang w:val="undefined"/>
              </w:rPr>
              <w:t xml:space="preserve">mancanza di monitoraggio e manutenzione preventiva delle barriere fisiche contro le infestazioni</w:t>
            </w:r>
            <w:r>
              <w:rPr>
                <w:rFonts w:ascii="Arial" w:hAnsi="Arial" w:cs="Arial"/>
                <w:sz w:val="18"/>
                <w:szCs w:val="18"/>
                <w:lang w:val="undefined"/>
              </w:rPr>
              <w:t xml:space="preserve">, come le zanzariere.</w:t>
              <w:br/>
              <w:t xml:space="preserve"> In assenza di un controllo strutturato e sistematico, non è stata rilevata tempestivamente la rottura, generando una carenza organizzativa senza impatto sulla sicurezza del prodotto.</w:t>
            </w:r>
            <w:r>
              <w:rPr>
                <w:rFonts w:ascii="Arial" w:hAnsi="Arial" w:cs="Arial"/>
                <w:sz w:val="18"/>
                <w:szCs w:val="18"/>
                <w:lang w:val="undefined"/>
              </w:rPr>
            </w:r>
          </w:p>
          <w:p>
            <w:pPr>
              <w:pBdr>
                <w:top w:val="none" w:color="000000" w:sz="4" w:space="0"/>
                <w:left w:val="none" w:color="000000" w:sz="4" w:space="0"/>
                <w:bottom w:val="none" w:color="000000" w:sz="4" w:space="0"/>
                <w:right w:val="none" w:color="000000" w:sz="4" w:space="0"/>
              </w:pBdr>
              <w:spacing/>
              <w:ind/>
              <w:rPr>
                <w:rFonts w:ascii="Arial" w:hAnsi="Arial" w:cs="Arial"/>
                <w:sz w:val="18"/>
                <w:szCs w:val="18"/>
                <w14:ligatures w14:val="none"/>
              </w:rPr>
            </w:pPr>
            <w:r>
              <w:rPr>
                <w:rFonts w:ascii="Arial" w:hAnsi="Arial" w:cs="Arial"/>
                <w:sz w:val="18"/>
                <w:szCs w:val="18"/>
                <w:lang w:val="undefined"/>
              </w:rPr>
              <w:t xml:space="preserve">The root cause of the non-conformity is attributable to a </w:t>
            </w:r>
            <w:r>
              <w:rPr>
                <w:rFonts w:ascii="Arial" w:hAnsi="Arial" w:cs="Arial"/>
                <w:sz w:val="18"/>
                <w:szCs w:val="18"/>
                <w:lang w:val="undefined"/>
              </w:rPr>
              <w:t xml:space="preserve">lack of monitoring and preventive maintenance of physical pest control barriers</w:t>
            </w:r>
            <w:r>
              <w:rPr>
                <w:rFonts w:ascii="Arial" w:hAnsi="Arial" w:cs="Arial"/>
                <w:sz w:val="18"/>
                <w:szCs w:val="18"/>
                <w:lang w:val="undefined"/>
              </w:rPr>
              <w:t xml:space="preserve">, such as insect screens.</w:t>
              <w:br/>
              <w:t xml:space="preserve"> In the absence of a structured and systematic check, the breakage was not detected in a timely manner, resulting in an organisational deficiency with no impact on product safety.</w:t>
            </w:r>
            <w:r>
              <w:rPr>
                <w:rFonts w:ascii="Arial" w:hAnsi="Arial" w:cs="Arial"/>
                <w:sz w:val="18"/>
                <w:szCs w:val="18"/>
                <w:lang w:val="undefined"/>
              </w:rPr>
            </w:r>
          </w:p>
          <w:p>
            <w:pPr>
              <w:pBdr/>
              <w:spacing/>
              <w:ind/>
              <w:rPr>
                <w:rFonts w:ascii="Arial" w:hAnsi="Arial" w:cs="Arial"/>
                <w:sz w:val="18"/>
                <w:szCs w:val="18"/>
                <w14:ligatures w14:val="none"/>
              </w:rPr>
            </w:pPr>
            <w:r>
              <w:rPr>
                <w:rFonts w:ascii="Arial" w:hAnsi="Arial" w:cs="Arial"/>
                <w:sz w:val="18"/>
                <w:szCs w:val="18"/>
                <w:lang w:val="undefined" w:bidi="undefined"/>
              </w:rPr>
            </w:r>
            <w:r>
              <w:rPr>
                <w:rFonts w:ascii="Arial" w:hAnsi="Arial" w:cs="Arial"/>
                <w:sz w:val="18"/>
                <w:szCs w:val="18"/>
                <w:lang w:val="undefined"/>
              </w:rPr>
            </w:r>
          </w:p>
        </w:tc>
        <w:tc>
          <w:tcPr>
            <w:tcBorders>
              <w:top w:val="single" w:color="auto" w:sz="4" w:space="0"/>
              <w:left w:val="single" w:color="auto" w:sz="4" w:space="0"/>
              <w:bottom w:val="single" w:color="auto" w:sz="4" w:space="0"/>
              <w:right w:val="single" w:color="auto" w:sz="4" w:space="0"/>
            </w:tcBorders>
            <w:tcW w:w="584" w:type="pct"/>
            <w:vAlign w:val="center"/>
            <w:textDirection w:val="lrTb"/>
            <w:noWrap w:val="false"/>
          </w:tcPr>
          <w:p>
            <w:pPr>
              <w:pBdr/>
              <w:spacing w:after="0"/>
              <w:ind/>
              <w:rPr>
                <w:rFonts w:ascii="Arial" w:hAnsi="Arial" w:cs="Arial"/>
                <w:sz w:val="18"/>
                <w:szCs w:val="21"/>
              </w:rPr>
            </w:pPr>
            <w:r>
              <w:rPr>
                <w:rStyle w:val="1032"/>
                <w:sz w:val="16"/>
                <w:szCs w:val="16"/>
              </w:rPr>
              <w:t xml:space="preserve">Choose an item.</w:t>
            </w:r>
            <w:r>
              <w:rPr>
                <w:rFonts w:ascii="Arial" w:hAnsi="Arial" w:cs="Arial"/>
                <w:sz w:val="18"/>
                <w:szCs w:val="21"/>
              </w:rPr>
            </w:r>
            <w:r>
              <w:rPr>
                <w:rFonts w:ascii="Arial" w:hAnsi="Arial" w:cs="Arial"/>
                <w:sz w:val="18"/>
                <w:szCs w:val="21"/>
              </w:rPr>
            </w:r>
          </w:p>
        </w:tc>
      </w:tr>
      <w:tr>
        <w:trPr>
          <w:trHeight w:val="460"/>
        </w:trPr>
        <w:tc>
          <w:tcPr>
            <w:tcBorders>
              <w:top w:val="single" w:color="auto" w:sz="4" w:space="0"/>
              <w:left w:val="single" w:color="auto" w:sz="4" w:space="0"/>
              <w:bottom w:val="single" w:color="auto" w:sz="4" w:space="0"/>
              <w:right w:val="single" w:color="auto" w:sz="4" w:space="0"/>
            </w:tcBorders>
            <w:tcW w:w="269" w:type="pct"/>
            <w:vAlign w:val="center"/>
            <w:textDirection w:val="lrTb"/>
            <w:noWrap w:val="false"/>
          </w:tcPr>
          <w:p>
            <w:pPr>
              <w:pBdr/>
              <w:spacing w:after="0"/>
              <w:ind/>
              <w:jc w:val="center"/>
              <w:rPr>
                <w:rFonts w:ascii="Arial" w:hAnsi="Arial" w:cs="Arial"/>
                <w:sz w:val="18"/>
                <w:szCs w:val="21"/>
              </w:rPr>
            </w:pPr>
            <w:r>
              <w:rPr>
                <w:rFonts w:ascii="Arial" w:hAnsi="Arial" w:cs="Arial"/>
                <w:sz w:val="18"/>
                <w:szCs w:val="21"/>
              </w:rPr>
              <w:t xml:space="preserve">9</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Bdr/>
              <w:spacing w:after="0"/>
              <w:ind/>
              <w:rPr>
                <w:rFonts w:ascii="Arial" w:hAnsi="Arial" w:cs="Arial"/>
                <w:sz w:val="18"/>
                <w:szCs w:val="21"/>
              </w:rPr>
            </w:pPr>
            <w:r>
              <w:rPr>
                <w:rFonts w:ascii="Arial" w:hAnsi="Arial" w:cs="Arial"/>
                <w:sz w:val="18"/>
                <w:szCs w:val="21"/>
              </w:rPr>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after="0"/>
              <w:ind/>
              <w:rPr>
                <w:rFonts w:ascii="Arial" w:hAnsi="Arial" w:cs="Arial"/>
                <w:sz w:val="18"/>
                <w:szCs w:val="21"/>
              </w:rPr>
            </w:pPr>
            <w:r>
              <w:rPr>
                <w:rFonts w:ascii="Arial" w:hAnsi="Arial" w:cs="Arial"/>
                <w:sz w:val="18"/>
                <w:szCs w:val="21"/>
              </w:rPr>
            </w:r>
            <w:r>
              <w:rPr>
                <w:rFonts w:ascii="Arial" w:hAnsi="Arial" w:cs="Arial"/>
                <w:sz w:val="18"/>
                <w:szCs w:val="21"/>
              </w:rPr>
            </w:r>
            <w:r>
              <w:rPr>
                <w:rFonts w:ascii="Arial" w:hAnsi="Arial" w:cs="Arial"/>
                <w:sz w:val="18"/>
                <w:szCs w:val="21"/>
              </w:rPr>
            </w:r>
          </w:p>
        </w:tc>
        <w:tc>
          <w:tcPr>
            <w:gridSpan w:val="3"/>
            <w:tcBorders>
              <w:top w:val="single" w:color="auto" w:sz="4" w:space="0"/>
              <w:left w:val="single" w:color="auto" w:sz="4" w:space="0"/>
              <w:bottom w:val="single" w:color="auto" w:sz="4" w:space="0"/>
              <w:right w:val="single" w:color="auto" w:sz="4" w:space="0"/>
            </w:tcBorders>
            <w:tcW w:w="932" w:type="pct"/>
            <w:textDirection w:val="lrTb"/>
            <w:noWrap w:val="false"/>
          </w:tcPr>
          <w:p>
            <w:pPr>
              <w:pBdr/>
              <w:spacing/>
              <w:ind/>
              <w:rPr>
                <w:rFonts w:ascii="Arial" w:hAnsi="Arial" w:cs="Arial"/>
                <w:sz w:val="18"/>
                <w:szCs w:val="21"/>
              </w:rPr>
            </w:pPr>
            <w:r>
              <w:rPr>
                <w:rFonts w:ascii="Arial" w:hAnsi="Arial" w:cs="Arial"/>
                <w:sz w:val="18"/>
                <w:szCs w:val="21"/>
              </w:rPr>
            </w:r>
            <w:r>
              <w:rPr>
                <w:rFonts w:ascii="Arial" w:hAnsi="Arial" w:cs="Arial"/>
                <w:sz w:val="18"/>
                <w:szCs w:val="21"/>
              </w:rPr>
            </w:r>
            <w:r>
              <w:rPr>
                <w:rFonts w:ascii="Arial" w:hAnsi="Arial" w:cs="Arial"/>
                <w:sz w:val="18"/>
                <w:szCs w:val="21"/>
              </w:rPr>
            </w:r>
          </w:p>
        </w:tc>
        <w:tc>
          <w:tcPr>
            <w:gridSpan w:val="3"/>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rPr>
                <w:rFonts w:ascii="Arial" w:hAnsi="Arial" w:cs="Arial"/>
                <w:sz w:val="18"/>
                <w:szCs w:val="21"/>
              </w:rPr>
            </w:pPr>
            <w:r>
              <w:rPr>
                <w:rFonts w:ascii="Arial" w:hAnsi="Arial" w:cs="Arial"/>
                <w:sz w:val="18"/>
                <w:szCs w:val="21"/>
              </w:rPr>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rPr>
                <w:rFonts w:ascii="Arial" w:hAnsi="Arial" w:cs="Arial"/>
                <w:sz w:val="18"/>
                <w:szCs w:val="21"/>
              </w:rPr>
            </w:pPr>
            <w:r>
              <w:rPr>
                <w:rFonts w:ascii="Arial" w:hAnsi="Arial" w:cs="Arial"/>
                <w:sz w:val="18"/>
                <w:szCs w:val="21"/>
              </w:rPr>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584" w:type="pct"/>
            <w:vAlign w:val="center"/>
            <w:textDirection w:val="lrTb"/>
            <w:noWrap w:val="false"/>
          </w:tcPr>
          <w:p>
            <w:pPr>
              <w:pBdr/>
              <w:spacing w:after="0"/>
              <w:ind/>
              <w:rPr>
                <w:rFonts w:ascii="Arial" w:hAnsi="Arial" w:cs="Arial"/>
                <w:sz w:val="18"/>
                <w:szCs w:val="21"/>
              </w:rPr>
            </w:pPr>
            <w:r>
              <w:rPr>
                <w:rStyle w:val="1032"/>
                <w:sz w:val="16"/>
                <w:szCs w:val="16"/>
              </w:rPr>
              <w:t xml:space="preserve">Choose an item.</w:t>
            </w:r>
            <w:r>
              <w:rPr>
                <w:rFonts w:ascii="Arial" w:hAnsi="Arial" w:cs="Arial"/>
                <w:sz w:val="18"/>
                <w:szCs w:val="21"/>
              </w:rPr>
            </w:r>
            <w:r>
              <w:rPr>
                <w:rFonts w:ascii="Arial" w:hAnsi="Arial" w:cs="Arial"/>
                <w:sz w:val="18"/>
                <w:szCs w:val="21"/>
              </w:rPr>
            </w:r>
          </w:p>
        </w:tc>
      </w:tr>
      <w:tr>
        <w:trPr>
          <w:trHeight w:val="460"/>
        </w:trPr>
        <w:tc>
          <w:tcPr>
            <w:tcBorders>
              <w:top w:val="single" w:color="auto" w:sz="4" w:space="0"/>
              <w:left w:val="single" w:color="auto" w:sz="4" w:space="0"/>
              <w:bottom w:val="single" w:color="auto" w:sz="4" w:space="0"/>
              <w:right w:val="single" w:color="auto" w:sz="4" w:space="0"/>
            </w:tcBorders>
            <w:tcW w:w="269" w:type="pct"/>
            <w:vAlign w:val="center"/>
            <w:textDirection w:val="lrTb"/>
            <w:noWrap w:val="false"/>
          </w:tcPr>
          <w:p>
            <w:pPr>
              <w:pBdr/>
              <w:spacing w:after="0"/>
              <w:ind/>
              <w:jc w:val="center"/>
              <w:rPr>
                <w:rFonts w:ascii="Arial" w:hAnsi="Arial" w:cs="Arial"/>
                <w:sz w:val="18"/>
                <w:szCs w:val="21"/>
              </w:rPr>
            </w:pPr>
            <w:r>
              <w:rPr>
                <w:rFonts w:ascii="Arial" w:hAnsi="Arial" w:cs="Arial"/>
                <w:sz w:val="18"/>
                <w:szCs w:val="21"/>
              </w:rPr>
              <w:t xml:space="preserve">10</w:t>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Bdr/>
              <w:spacing w:after="0"/>
              <w:ind/>
              <w:rPr>
                <w:rFonts w:ascii="Arial" w:hAnsi="Arial" w:cs="Arial"/>
                <w:sz w:val="18"/>
                <w:szCs w:val="21"/>
              </w:rPr>
            </w:pPr>
            <w:r>
              <w:rPr>
                <w:rFonts w:ascii="Arial" w:hAnsi="Arial" w:cs="Arial"/>
                <w:sz w:val="18"/>
                <w:szCs w:val="21"/>
              </w:rPr>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after="0"/>
              <w:ind/>
              <w:rPr>
                <w:rFonts w:ascii="Arial" w:hAnsi="Arial" w:cs="Arial"/>
                <w:sz w:val="18"/>
                <w:szCs w:val="21"/>
              </w:rPr>
            </w:pPr>
            <w:r>
              <w:rPr>
                <w:rFonts w:ascii="Arial" w:hAnsi="Arial" w:cs="Arial"/>
                <w:sz w:val="18"/>
                <w:szCs w:val="21"/>
              </w:rPr>
            </w:r>
            <w:r>
              <w:rPr>
                <w:rFonts w:ascii="Arial" w:hAnsi="Arial" w:cs="Arial"/>
                <w:sz w:val="18"/>
                <w:szCs w:val="21"/>
              </w:rPr>
            </w:r>
            <w:r>
              <w:rPr>
                <w:rFonts w:ascii="Arial" w:hAnsi="Arial" w:cs="Arial"/>
                <w:sz w:val="18"/>
                <w:szCs w:val="21"/>
              </w:rPr>
            </w:r>
          </w:p>
        </w:tc>
        <w:tc>
          <w:tcPr>
            <w:gridSpan w:val="3"/>
            <w:tcBorders>
              <w:top w:val="single" w:color="auto" w:sz="4" w:space="0"/>
              <w:left w:val="single" w:color="auto" w:sz="4" w:space="0"/>
              <w:bottom w:val="single" w:color="auto" w:sz="4" w:space="0"/>
              <w:right w:val="single" w:color="auto" w:sz="4" w:space="0"/>
            </w:tcBorders>
            <w:tcW w:w="932" w:type="pct"/>
            <w:textDirection w:val="lrTb"/>
            <w:noWrap w:val="false"/>
          </w:tcPr>
          <w:p>
            <w:pPr>
              <w:pBdr/>
              <w:spacing/>
              <w:ind/>
              <w:rPr>
                <w:rFonts w:ascii="Arial" w:hAnsi="Arial" w:cs="Arial"/>
                <w:sz w:val="18"/>
                <w:szCs w:val="21"/>
              </w:rPr>
            </w:pPr>
            <w:r>
              <w:rPr>
                <w:rFonts w:ascii="Arial" w:hAnsi="Arial" w:cs="Arial"/>
                <w:sz w:val="18"/>
                <w:szCs w:val="21"/>
              </w:rPr>
            </w:r>
            <w:r>
              <w:rPr>
                <w:rFonts w:ascii="Arial" w:hAnsi="Arial" w:cs="Arial"/>
                <w:sz w:val="18"/>
                <w:szCs w:val="21"/>
              </w:rPr>
            </w:r>
            <w:r>
              <w:rPr>
                <w:rFonts w:ascii="Arial" w:hAnsi="Arial" w:cs="Arial"/>
                <w:sz w:val="18"/>
                <w:szCs w:val="21"/>
              </w:rPr>
            </w:r>
          </w:p>
        </w:tc>
        <w:tc>
          <w:tcPr>
            <w:gridSpan w:val="3"/>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rPr>
                <w:rFonts w:ascii="Arial" w:hAnsi="Arial" w:cs="Arial"/>
                <w:sz w:val="18"/>
                <w:szCs w:val="21"/>
              </w:rPr>
            </w:pPr>
            <w:r>
              <w:rPr>
                <w:rFonts w:ascii="Arial" w:hAnsi="Arial" w:cs="Arial"/>
                <w:sz w:val="18"/>
                <w:szCs w:val="21"/>
              </w:rPr>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rPr>
                <w:rFonts w:ascii="Arial" w:hAnsi="Arial" w:cs="Arial"/>
                <w:sz w:val="18"/>
                <w:szCs w:val="21"/>
              </w:rPr>
            </w:pPr>
            <w:r>
              <w:rPr>
                <w:rFonts w:ascii="Arial" w:hAnsi="Arial" w:cs="Arial"/>
                <w:sz w:val="18"/>
                <w:szCs w:val="21"/>
              </w:rPr>
            </w:r>
            <w:r>
              <w:rPr>
                <w:rFonts w:ascii="Arial" w:hAnsi="Arial" w:cs="Arial"/>
                <w:sz w:val="18"/>
                <w:szCs w:val="21"/>
              </w:rPr>
            </w:r>
            <w:r>
              <w:rPr>
                <w:rFonts w:ascii="Arial" w:hAnsi="Arial" w:cs="Arial"/>
                <w:sz w:val="18"/>
                <w:szCs w:val="21"/>
              </w:rPr>
            </w:r>
          </w:p>
        </w:tc>
        <w:tc>
          <w:tcPr>
            <w:tcBorders>
              <w:top w:val="single" w:color="auto" w:sz="4" w:space="0"/>
              <w:left w:val="single" w:color="auto" w:sz="4" w:space="0"/>
              <w:bottom w:val="single" w:color="auto" w:sz="4" w:space="0"/>
              <w:right w:val="single" w:color="auto" w:sz="4" w:space="0"/>
            </w:tcBorders>
            <w:tcW w:w="584" w:type="pct"/>
            <w:vAlign w:val="center"/>
            <w:textDirection w:val="lrTb"/>
            <w:noWrap w:val="false"/>
          </w:tcPr>
          <w:p>
            <w:pPr>
              <w:pBdr/>
              <w:spacing w:after="0"/>
              <w:ind/>
              <w:rPr>
                <w:rFonts w:ascii="Arial" w:hAnsi="Arial" w:cs="Arial"/>
                <w:sz w:val="18"/>
                <w:szCs w:val="21"/>
              </w:rPr>
            </w:pPr>
            <w:r>
              <w:rPr>
                <w:rStyle w:val="1032"/>
                <w:sz w:val="16"/>
                <w:szCs w:val="16"/>
              </w:rPr>
              <w:t xml:space="preserve">Choose an item.</w:t>
            </w:r>
            <w:r>
              <w:rPr>
                <w:rFonts w:ascii="Arial" w:hAnsi="Arial" w:cs="Arial"/>
                <w:sz w:val="18"/>
                <w:szCs w:val="21"/>
              </w:rPr>
            </w:r>
            <w:r>
              <w:rPr>
                <w:rFonts w:ascii="Arial" w:hAnsi="Arial" w:cs="Arial"/>
                <w:sz w:val="18"/>
                <w:szCs w:val="21"/>
              </w:rPr>
            </w:r>
          </w:p>
        </w:tc>
      </w:tr>
    </w:tbl>
    <w:p>
      <w:pPr>
        <w:pBdr/>
        <w:spacing/>
        <w:ind/>
        <w:rPr>
          <w:rFonts w:ascii="Arial" w:hAnsi="Arial" w:cs="Arial"/>
          <w:iCs/>
          <w:sz w:val="20"/>
          <w:szCs w:val="20"/>
        </w:rPr>
      </w:pPr>
      <w:r>
        <w:rPr>
          <w:rFonts w:ascii="Arial" w:hAnsi="Arial" w:cs="Arial"/>
          <w:iCs/>
          <w:sz w:val="20"/>
          <w:szCs w:val="20"/>
        </w:rPr>
      </w:r>
      <w:r>
        <w:rPr>
          <w:rFonts w:ascii="Arial" w:hAnsi="Arial" w:cs="Arial"/>
          <w:iCs/>
          <w:sz w:val="20"/>
          <w:szCs w:val="20"/>
        </w:rPr>
      </w:r>
      <w:r>
        <w:rPr>
          <w:rFonts w:ascii="Arial" w:hAnsi="Arial" w:cs="Arial"/>
          <w:iCs/>
          <w:sz w:val="20"/>
          <w:szCs w:val="20"/>
        </w:rPr>
      </w:r>
    </w:p>
    <w:p>
      <w:pPr>
        <w:pBdr/>
        <w:spacing/>
        <w:ind/>
        <w:rPr>
          <w:rFonts w:ascii="Arial" w:hAnsi="Arial" w:cs="Arial"/>
          <w:iCs/>
          <w:sz w:val="20"/>
          <w:szCs w:val="20"/>
        </w:rPr>
      </w:pPr>
      <w:r>
        <w:rPr>
          <w:rFonts w:ascii="Arial" w:hAnsi="Arial" w:cs="Arial"/>
          <w:iCs/>
          <w:sz w:val="20"/>
          <w:szCs w:val="20"/>
        </w:rPr>
      </w:r>
      <w:r>
        <w:rPr>
          <w:rFonts w:ascii="Arial" w:hAnsi="Arial" w:cs="Arial"/>
          <w:iCs/>
          <w:sz w:val="20"/>
          <w:szCs w:val="20"/>
        </w:rPr>
      </w:r>
      <w:r>
        <w:rPr>
          <w:rFonts w:ascii="Arial" w:hAnsi="Arial" w:cs="Arial"/>
          <w:iCs/>
          <w:sz w:val="20"/>
          <w:szCs w:val="20"/>
        </w:rPr>
      </w:r>
    </w:p>
    <w:p>
      <w:pPr>
        <w:pBdr/>
        <w:spacing/>
        <w:ind/>
        <w:rPr>
          <w:rFonts w:ascii="Arial" w:hAnsi="Arial" w:cs="Arial"/>
          <w:iCs/>
          <w:sz w:val="20"/>
          <w:szCs w:val="20"/>
        </w:rPr>
      </w:pPr>
      <w:r>
        <w:rPr>
          <w:rFonts w:ascii="Arial" w:hAnsi="Arial" w:cs="Arial"/>
          <w:iCs/>
          <w:sz w:val="20"/>
          <w:szCs w:val="20"/>
        </w:rPr>
      </w:r>
      <w:r>
        <w:rPr>
          <w:rFonts w:ascii="Arial" w:hAnsi="Arial" w:cs="Arial"/>
          <w:iCs/>
          <w:sz w:val="20"/>
          <w:szCs w:val="20"/>
        </w:rPr>
      </w:r>
      <w:r>
        <w:rPr>
          <w:rFonts w:ascii="Arial" w:hAnsi="Arial" w:cs="Arial"/>
          <w:iCs/>
          <w:sz w:val="20"/>
          <w:szCs w:val="20"/>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2240" w:orient="landscape" w:w="15840"/>
      <w:pgMar w:top="1560" w:right="1134" w:bottom="1134" w:left="1417" w:header="432" w:footer="305"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Verdana">
    <w:panose1 w:val="020B060403050404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142" w:type="dxa"/>
      <w:tblW w:w="5074" w:type="pct"/>
      <w:tblCellMar>
        <w:left w:w="0" w:type="dxa"/>
        <w:right w:w="0" w:type="dxa"/>
      </w:tblCellMar>
      <w:tblBorders>
        <w:insideH w:val="single" w:color="009fda" w:sz="2" w:space="0"/>
        <w:insideV w:val="single" w:color="009fda" w:sz="2" w:space="0"/>
      </w:tblBorders>
      <w:tblLayout w:type="fixed"/>
      <w:tblLook w:val="04A0" w:firstRow="1" w:lastRow="0" w:firstColumn="1" w:lastColumn="0" w:noHBand="0" w:noVBand="1"/>
    </w:tblPr>
    <w:tblGrid>
      <w:gridCol w:w="13486"/>
    </w:tblGrid>
    <w:tr>
      <w:trPr>
        <w:trHeight w:val="284" w:hRule="exact"/>
      </w:trPr>
      <w:tc>
        <w:tcPr>
          <w:tcBorders/>
          <w:tcW w:w="9781" w:type="dxa"/>
          <w:vAlign w:val="bottom"/>
          <w:textDirection w:val="lrTb"/>
          <w:noWrap w:val="false"/>
        </w:tcPr>
        <w:p>
          <w:pPr>
            <w:pStyle w:val="1030"/>
            <w:pBdr/>
            <w:tabs>
              <w:tab w:val="right" w:leader="none" w:pos="9726"/>
            </w:tabs>
            <w:spacing/>
            <w:ind w:left="-713"/>
            <w:rPr>
              <w:rFonts w:cs="Arial"/>
            </w:rPr>
          </w:pPr>
          <w:r>
            <w:rPr>
              <w:rFonts w:cs="Arial"/>
            </w:rPr>
          </w:r>
          <w:r>
            <w:rPr>
              <w:rFonts w:cs="Arial"/>
            </w:rPr>
          </w:r>
          <w:r>
            <w:rPr>
              <w:rFonts w:cs="Arial"/>
            </w:rPr>
          </w:r>
        </w:p>
      </w:tc>
    </w:tr>
    <w:tr>
      <w:trPr/>
      <w:tc>
        <w:tcPr>
          <w:tcBorders/>
          <w:tcW w:w="9781" w:type="dxa"/>
          <w:vAlign w:val="bottom"/>
          <w:textDirection w:val="lrTb"/>
          <w:noWrap w:val="false"/>
        </w:tcPr>
        <w:p>
          <w:pPr>
            <w:pStyle w:val="1030"/>
            <w:pBdr/>
            <w:tabs>
              <w:tab w:val="right" w:leader="none" w:pos="13323"/>
            </w:tabs>
            <w:spacing/>
            <w:ind/>
            <w:rPr>
              <w:rFonts w:cs="Arial"/>
            </w:rPr>
          </w:pPr>
          <w:r>
            <w:rPr>
              <w:rFonts w:cs="Arial"/>
            </w:rPr>
            <w:t xml:space="preserve">DNV – Business Assurance  </w:t>
          </w:r>
          <w:r>
            <w:rPr>
              <w:rFonts w:cs="Arial"/>
            </w:rPr>
            <w:tab/>
            <w:t xml:space="preserve">www.dnv.com/assurance</w:t>
          </w:r>
          <w:r>
            <w:rPr>
              <w:rFonts w:cs="Arial"/>
            </w:rPr>
          </w:r>
          <w:r>
            <w:rPr>
              <w:rFonts w:cs="Arial"/>
            </w:rPr>
          </w:r>
        </w:p>
      </w:tc>
    </w:tr>
  </w:tbl>
  <w:p>
    <w:pPr>
      <w:pStyle w:val="1024"/>
      <w:pBdr/>
      <w:tabs>
        <w:tab w:val="clear" w:leader="none" w:pos="4986"/>
        <w:tab w:val="center" w:leader="none" w:pos="5954"/>
        <w:tab w:val="clear" w:leader="none" w:pos="9972"/>
        <w:tab w:val="right" w:leader="none" w:pos="13289"/>
      </w:tabs>
      <w:spacing/>
      <w:ind w:left="-142"/>
      <w:rPr>
        <w:rFonts w:ascii="Arial" w:hAnsi="Arial" w:cs="Arial"/>
        <w:b/>
        <w:sz w:val="14"/>
        <w:szCs w:val="14"/>
      </w:rPr>
    </w:pPr>
    <w:r>
      <w:rPr>
        <w:rFonts w:ascii="Arial" w:hAnsi="Arial" w:cs="Arial"/>
        <w:sz w:val="14"/>
        <w:szCs w:val="14"/>
      </w:rPr>
      <w:t xml:space="preserve">PRJC-123134-2009-MSC-ITA / 2983299</w:t>
    </w:r>
    <w:r>
      <w:rPr>
        <w:rFonts w:ascii="Arial" w:hAnsi="Arial" w:cs="Arial"/>
        <w:b/>
        <w:sz w:val="14"/>
        <w:szCs w:val="14"/>
      </w:rPr>
      <w:tab/>
    </w:r>
    <w:r>
      <w:rPr>
        <w:rFonts w:ascii="Arial" w:hAnsi="Arial" w:cs="Arial"/>
        <w:sz w:val="14"/>
        <w:szCs w:val="14"/>
      </w:rPr>
      <w:t xml:space="preserve">Page </w:t>
    </w:r>
    <w:r>
      <w:rPr>
        <w:rFonts w:ascii="Arial" w:hAnsi="Arial" w:cs="Arial"/>
        <w:bCs/>
        <w:sz w:val="14"/>
        <w:szCs w:val="14"/>
      </w:rPr>
      <w:fldChar w:fldCharType="begin"/>
    </w:r>
    <w:r>
      <w:rPr>
        <w:rFonts w:ascii="Arial" w:hAnsi="Arial" w:cs="Arial"/>
        <w:bCs/>
        <w:sz w:val="14"/>
        <w:szCs w:val="14"/>
      </w:rPr>
      <w:instrText xml:space="preserve"> PAGE  \* Arabic  \* MERGEFORMAT </w:instrText>
    </w:r>
    <w:r>
      <w:rPr>
        <w:rFonts w:ascii="Arial" w:hAnsi="Arial" w:cs="Arial"/>
        <w:bCs/>
        <w:sz w:val="14"/>
        <w:szCs w:val="14"/>
      </w:rPr>
      <w:fldChar w:fldCharType="separate"/>
    </w:r>
    <w:r>
      <w:rPr>
        <w:rFonts w:ascii="Arial" w:hAnsi="Arial" w:cs="Arial"/>
        <w:bCs/>
        <w:sz w:val="14"/>
        <w:szCs w:val="14"/>
      </w:rPr>
      <w:t xml:space="preserve">1</w:t>
    </w:r>
    <w:r>
      <w:rPr>
        <w:rFonts w:ascii="Arial" w:hAnsi="Arial" w:cs="Arial"/>
        <w:bCs/>
        <w:sz w:val="14"/>
        <w:szCs w:val="14"/>
      </w:rPr>
      <w:fldChar w:fldCharType="end"/>
    </w:r>
    <w:r>
      <w:rPr>
        <w:rFonts w:ascii="Arial" w:hAnsi="Arial" w:cs="Arial"/>
        <w:sz w:val="14"/>
        <w:szCs w:val="14"/>
      </w:rPr>
      <w:t xml:space="preserve"> of </w:t>
    </w:r>
    <w:r>
      <w:rPr>
        <w:rFonts w:ascii="Arial" w:hAnsi="Arial" w:cs="Arial"/>
        <w:bCs/>
        <w:sz w:val="14"/>
        <w:szCs w:val="14"/>
      </w:rPr>
      <w:fldChar w:fldCharType="begin"/>
    </w:r>
    <w:r>
      <w:rPr>
        <w:rFonts w:ascii="Arial" w:hAnsi="Arial" w:cs="Arial"/>
        <w:bCs/>
        <w:sz w:val="14"/>
        <w:szCs w:val="14"/>
      </w:rPr>
      <w:instrText xml:space="preserve"> NUMPAGES  \* Arabic  \* MERGEFORMAT </w:instrText>
    </w:r>
    <w:r>
      <w:rPr>
        <w:rFonts w:ascii="Arial" w:hAnsi="Arial" w:cs="Arial"/>
        <w:bCs/>
        <w:sz w:val="14"/>
        <w:szCs w:val="14"/>
      </w:rPr>
      <w:fldChar w:fldCharType="separate"/>
    </w:r>
    <w:r>
      <w:rPr>
        <w:rFonts w:ascii="Arial" w:hAnsi="Arial" w:cs="Arial"/>
        <w:bCs/>
        <w:sz w:val="14"/>
        <w:szCs w:val="14"/>
      </w:rPr>
      <w:t xml:space="preserve">3</w:t>
    </w:r>
    <w:r>
      <w:rPr>
        <w:rFonts w:ascii="Arial" w:hAnsi="Arial" w:cs="Arial"/>
        <w:bCs/>
        <w:sz w:val="14"/>
        <w:szCs w:val="14"/>
      </w:rPr>
      <w:fldChar w:fldCharType="end"/>
    </w:r>
    <w:r>
      <w:rPr>
        <w:rFonts w:ascii="Arial" w:hAnsi="Arial" w:cs="Arial"/>
        <w:bCs/>
        <w:sz w:val="14"/>
        <w:szCs w:val="14"/>
      </w:rPr>
      <w:tab/>
    </w:r>
    <w:r>
      <w:rPr>
        <w:rFonts w:ascii="Arial" w:hAnsi="Arial" w:cs="Arial"/>
        <w:bCs/>
        <w:sz w:val="14"/>
        <w:szCs w:val="14"/>
      </w:rPr>
      <w:t xml:space="preserve">Annex II - Non-Conformities Confirmation 2022</w:t>
    </w:r>
    <w:r>
      <w:rPr>
        <w:rFonts w:ascii="Arial" w:hAnsi="Arial" w:cs="Arial"/>
        <w:bCs/>
        <w:sz w:val="14"/>
        <w:szCs w:val="14"/>
      </w:rPr>
      <w:t xml:space="preserve">-03-16</w:t>
    </w:r>
    <w:r>
      <w:rPr>
        <w:rFonts w:ascii="Arial" w:hAnsi="Arial" w:cs="Arial"/>
        <w:b/>
        <w:sz w:val="14"/>
        <w:szCs w:val="14"/>
      </w:rPr>
    </w:r>
    <w:r>
      <w:rPr>
        <w:rFonts w:ascii="Arial" w:hAnsi="Arial" w:cs="Arial"/>
        <w:b/>
        <w:sz w:val="14"/>
        <w:szCs w:val="14"/>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4"/>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left" w:leader="none" w:pos="385"/>
        <w:tab w:val="right" w:leader="none" w:pos="9582"/>
      </w:tabs>
      <w:spacing/>
      <w:ind w:left="-851"/>
      <w:rPr>
        <w:rFonts w:ascii="Arial" w:hAnsi="Arial" w:cs="Arial"/>
        <w:b/>
        <w:color w:val="009fda"/>
        <w:sz w:val="26"/>
        <w:szCs w:val="26"/>
      </w:rPr>
    </w:pP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margin">
                <wp:posOffset>7432868</wp:posOffset>
              </wp:positionH>
              <wp:positionV relativeFrom="margin">
                <wp:posOffset>-800790</wp:posOffset>
              </wp:positionV>
              <wp:extent cx="1324610" cy="561340"/>
              <wp:effectExtent l="0" t="0" r="8890" b="0"/>
              <wp:wrapSquare wrapText="bothSides"/>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a:blip r:embed="rId1">
                        <a:extLst>
                          <a:ext uri="{96DAC541-7B7A-43D3-8B79-37D633B846F1}">
                            <asvg:svgBlip xmlns:asvg="http://schemas.microsoft.com/office/drawing/2016/SVG/main" r:embed="rId2"/>
                          </a:ext>
                        </a:extLst>
                      </a:blip>
                      <a:stretch/>
                    </pic:blipFill>
                    <pic:spPr bwMode="auto">
                      <a:xfrm>
                        <a:off x="0" y="0"/>
                        <a:ext cx="1324610" cy="56134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5408;o:allowoverlap:true;o:allowincell:true;mso-position-horizontal-relative:margin;margin-left:585.27pt;mso-position-horizontal:absolute;mso-position-vertical-relative:margin;margin-top:-63.05pt;mso-position-vertical:absolute;width:104.30pt;height:44.20pt;mso-wrap-distance-left:9.00pt;mso-wrap-distance-top:0.00pt;mso-wrap-distance-right:9.00pt;mso-wrap-distance-bottom:0.00pt;z-index:1;" stroked="f">
              <w10:wrap type="square"/>
              <v:imagedata r:id="rId1" o:title=""/>
              <o:lock v:ext="edit" rotation="t"/>
            </v:shape>
          </w:pict>
        </mc:Fallback>
      </mc:AlternateContent>
    </w:r>
    <w:r>
      <w:rPr>
        <w:rFonts w:ascii="Arial" w:hAnsi="Arial" w:cs="Arial"/>
        <w:color w:val="009fda"/>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6192" behindDoc="0" locked="0" layoutInCell="0" allowOverlap="1">
              <wp:simplePos x="0" y="0"/>
              <wp:positionH relativeFrom="page">
                <wp:posOffset>252095</wp:posOffset>
              </wp:positionH>
              <wp:positionV relativeFrom="page">
                <wp:posOffset>3780790</wp:posOffset>
              </wp:positionV>
              <wp:extent cx="151200" cy="0"/>
              <wp:effectExtent l="0" t="0" r="20320" b="19050"/>
              <wp:wrapNone/>
              <wp:docPr id="2" name="Straight Connector 8"/>
              <wp:cNvGraphicFramePr/>
              <a:graphic xmlns:a="http://schemas.openxmlformats.org/drawingml/2006/main">
                <a:graphicData uri="http://schemas.microsoft.com/office/word/2010/wordprocessingShape">
                  <wps:wsp>
                    <wps:cNvPr id="0" name=""/>
                    <wps:cNvSpPr/>
                    <wps:spPr bwMode="auto">
                      <a:xfrm>
                        <a:off x="0" y="0"/>
                        <a:ext cx="151200" cy="0"/>
                      </a:xfrm>
                      <a:prstGeom prst="line">
                        <a:avLst/>
                      </a:prstGeom>
                      <a:noFill/>
                      <a:ln w="3175">
                        <a:solidFill>
                          <a:srgbClr val="009FDA"/>
                        </a:solidFill>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56192;mso-wrap-distance-left:9.00pt;mso-wrap-distance-top:0.00pt;mso-wrap-distance-right:9.00pt;mso-wrap-distance-bottom:0.00pt;visibility:visible;" from="19.8pt,297.7pt" to="31.8pt,297.7pt" filled="f" strokecolor="#009FDA" strokeweight="0.25pt"/>
          </w:pict>
        </mc:Fallback>
      </mc:AlternateContent>
    </w:r>
    <w:r>
      <w:rPr>
        <w:rFonts w:ascii="Arial" w:hAnsi="Arial" w:cs="Arial"/>
        <w:b/>
        <w:color w:val="009fda"/>
        <w:sz w:val="26"/>
        <w:szCs w:val="26"/>
      </w:rPr>
      <w:t xml:space="preserve">Annex </w:t>
    </w:r>
    <w:r>
      <w:rPr>
        <w:rFonts w:ascii="Arial" w:hAnsi="Arial" w:cs="Arial"/>
        <w:b/>
        <w:color w:val="009fda"/>
        <w:sz w:val="26"/>
        <w:szCs w:val="26"/>
      </w:rPr>
      <w:t xml:space="preserve">II</w:t>
    </w:r>
    <w:r>
      <w:rPr>
        <w:rFonts w:ascii="Arial" w:hAnsi="Arial" w:cs="Arial"/>
        <w:b/>
        <w:color w:val="009fda"/>
        <w:sz w:val="26"/>
        <w:szCs w:val="26"/>
      </w:rPr>
      <w:t xml:space="preserve">:</w:t>
    </w:r>
    <w:r>
      <w:rPr>
        <w:rFonts w:ascii="Arial" w:hAnsi="Arial" w:cs="Arial"/>
        <w:b/>
        <w:color w:val="009fda"/>
        <w:sz w:val="26"/>
        <w:szCs w:val="26"/>
      </w:rPr>
      <w:t xml:space="preserve"> </w:t>
    </w:r>
    <w:r>
      <w:rPr>
        <w:rFonts w:ascii="Arial" w:hAnsi="Arial" w:cs="Arial"/>
        <w:b/>
        <w:color w:val="009fda"/>
        <w:sz w:val="26"/>
        <w:szCs w:val="26"/>
      </w:rPr>
      <w:br/>
      <w:t xml:space="preserve">Non-Conformities Confirmation</w:t>
    </w:r>
    <w:r>
      <w:rPr>
        <w:rFonts w:ascii="Arial" w:hAnsi="Arial" w:cs="Arial"/>
        <w:b/>
        <w:color w:val="009fda"/>
        <w:sz w:val="26"/>
        <w:szCs w:val="26"/>
      </w:rPr>
    </w:r>
    <w:r>
      <w:rPr>
        <w:rFonts w:ascii="Arial" w:hAnsi="Arial" w:cs="Arial"/>
        <w:b/>
        <w:color w:val="009fda"/>
        <w:sz w:val="26"/>
        <w:szCs w:val="26"/>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2"/>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283"/>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39">
    <w:name w:val="Table Grid Light"/>
    <w:basedOn w:val="10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Plain Table 1"/>
    <w:basedOn w:val="10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Plain Table 2"/>
    <w:basedOn w:val="10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Plain Table 3"/>
    <w:basedOn w:val="10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Plain Table 4"/>
    <w:basedOn w:val="10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Plain Table 5"/>
    <w:basedOn w:val="10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w:basedOn w:val="10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 Accent 1"/>
    <w:basedOn w:val="10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 Accent 2"/>
    <w:basedOn w:val="10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1 Light - Accent 3"/>
    <w:basedOn w:val="10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1 Light - Accent 4"/>
    <w:basedOn w:val="10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1 Light - Accent 5"/>
    <w:basedOn w:val="10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1 Light - Accent 6"/>
    <w:basedOn w:val="10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w:basedOn w:val="10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 Accent 1"/>
    <w:basedOn w:val="10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2 - Accent 2"/>
    <w:basedOn w:val="10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2 - Accent 3"/>
    <w:basedOn w:val="10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2 - Accent 4"/>
    <w:basedOn w:val="10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2 - Accent 5"/>
    <w:basedOn w:val="10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2 - Accent 6"/>
    <w:basedOn w:val="10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w:basedOn w:val="10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 Accent 1"/>
    <w:basedOn w:val="10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3 - Accent 2"/>
    <w:basedOn w:val="10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3 - Accent 3"/>
    <w:basedOn w:val="10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3 - Accent 4"/>
    <w:basedOn w:val="10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3 - Accent 5"/>
    <w:basedOn w:val="10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3 - Accent 6"/>
    <w:basedOn w:val="10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w:basedOn w:val="10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 Accent 1"/>
    <w:basedOn w:val="10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4 - Accent 2"/>
    <w:basedOn w:val="10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4 - Accent 3"/>
    <w:basedOn w:val="10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4 - Accent 4"/>
    <w:basedOn w:val="10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4 - Accent 5"/>
    <w:basedOn w:val="10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4 - Accent 6"/>
    <w:basedOn w:val="10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5 Dark"/>
    <w:basedOn w:val="10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Accent 1"/>
    <w:basedOn w:val="10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5 Dark - Accent 2"/>
    <w:basedOn w:val="10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5 Dark - Accent 3"/>
    <w:basedOn w:val="10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5 Dark- Accent 4"/>
    <w:basedOn w:val="10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5 Dark - Accent 5"/>
    <w:basedOn w:val="10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5 Dark - Accent 6"/>
    <w:basedOn w:val="10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6 Colorful"/>
    <w:basedOn w:val="10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81">
    <w:name w:val="Grid Table 6 Colorful - Accent 1"/>
    <w:basedOn w:val="10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82">
    <w:name w:val="Grid Table 6 Colorful - Accent 2"/>
    <w:basedOn w:val="10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83">
    <w:name w:val="Grid Table 6 Colorful - Accent 3"/>
    <w:basedOn w:val="10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84">
    <w:name w:val="Grid Table 6 Colorful - Accent 4"/>
    <w:basedOn w:val="10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85">
    <w:name w:val="Grid Table 6 Colorful - Accent 5"/>
    <w:basedOn w:val="10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6">
    <w:name w:val="Grid Table 6 Colorful - Accent 6"/>
    <w:basedOn w:val="10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7">
    <w:name w:val="Grid Table 7 Colorful"/>
    <w:basedOn w:val="10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7 Colorful - Accent 1"/>
    <w:basedOn w:val="10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7 Colorful - Accent 2"/>
    <w:basedOn w:val="10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7 Colorful - Accent 3"/>
    <w:basedOn w:val="10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7 Colorful - Accent 4"/>
    <w:basedOn w:val="10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7 Colorful - Accent 5"/>
    <w:basedOn w:val="10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7 Colorful - Accent 6"/>
    <w:basedOn w:val="10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1 Light"/>
    <w:basedOn w:val="10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 Accent 1"/>
    <w:basedOn w:val="10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1 Light - Accent 2"/>
    <w:basedOn w:val="10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1 Light - Accent 3"/>
    <w:basedOn w:val="10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1 Light - Accent 4"/>
    <w:basedOn w:val="10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1 Light - Accent 5"/>
    <w:basedOn w:val="10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 Accent 6"/>
    <w:basedOn w:val="10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w:basedOn w:val="10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 Accent 1"/>
    <w:basedOn w:val="10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2 - Accent 2"/>
    <w:basedOn w:val="10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2 - Accent 3"/>
    <w:basedOn w:val="10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2 - Accent 4"/>
    <w:basedOn w:val="10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2 - Accent 5"/>
    <w:basedOn w:val="10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2 - Accent 6"/>
    <w:basedOn w:val="10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w:basedOn w:val="10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 Accent 1"/>
    <w:basedOn w:val="10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3 - Accent 2"/>
    <w:basedOn w:val="10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3 - Accent 3"/>
    <w:basedOn w:val="10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3 - Accent 4"/>
    <w:basedOn w:val="10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3 - Accent 5"/>
    <w:basedOn w:val="10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 Accent 6"/>
    <w:basedOn w:val="10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w:basedOn w:val="10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 Accent 1"/>
    <w:basedOn w:val="10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4 - Accent 2"/>
    <w:basedOn w:val="10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4 - Accent 3"/>
    <w:basedOn w:val="10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4 - Accent 4"/>
    <w:basedOn w:val="10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4 - Accent 5"/>
    <w:basedOn w:val="10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4 - Accent 6"/>
    <w:basedOn w:val="10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5 Dark"/>
    <w:basedOn w:val="10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3">
    <w:name w:val="List Table 5 Dark - Accent 1"/>
    <w:basedOn w:val="10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4">
    <w:name w:val="List Table 5 Dark - Accent 2"/>
    <w:basedOn w:val="10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5">
    <w:name w:val="List Table 5 Dark - Accent 3"/>
    <w:basedOn w:val="10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6">
    <w:name w:val="List Table 5 Dark - Accent 4"/>
    <w:basedOn w:val="10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7">
    <w:name w:val="List Table 5 Dark - Accent 5"/>
    <w:basedOn w:val="10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8">
    <w:name w:val="List Table 5 Dark - Accent 6"/>
    <w:basedOn w:val="10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9">
    <w:name w:val="List Table 6 Colorful"/>
    <w:basedOn w:val="10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 Accent 1"/>
    <w:basedOn w:val="10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6 Colorful - Accent 2"/>
    <w:basedOn w:val="10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6 Colorful - Accent 3"/>
    <w:basedOn w:val="10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6 Colorful - Accent 4"/>
    <w:basedOn w:val="10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6 Colorful - Accent 5"/>
    <w:basedOn w:val="10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6 Colorful - Accent 6"/>
    <w:basedOn w:val="10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7 Colorful"/>
    <w:basedOn w:val="10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37">
    <w:name w:val="List Table 7 Colorful - Accent 1"/>
    <w:basedOn w:val="10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38">
    <w:name w:val="List Table 7 Colorful - Accent 2"/>
    <w:basedOn w:val="10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939">
    <w:name w:val="List Table 7 Colorful - Accent 3"/>
    <w:basedOn w:val="10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940">
    <w:name w:val="List Table 7 Colorful - Accent 4"/>
    <w:basedOn w:val="10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41">
    <w:name w:val="List Table 7 Colorful - Accent 5"/>
    <w:basedOn w:val="10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942">
    <w:name w:val="List Table 7 Colorful - Accent 6"/>
    <w:basedOn w:val="10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43">
    <w:name w:val="Lined - Accent"/>
    <w:basedOn w:val="10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ned - Accent 1"/>
    <w:basedOn w:val="10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ned - Accent 2"/>
    <w:basedOn w:val="10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ned - Accent 3"/>
    <w:basedOn w:val="10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ned - Accent 4"/>
    <w:basedOn w:val="10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ned - Accent 5"/>
    <w:basedOn w:val="10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ned - Accent 6"/>
    <w:basedOn w:val="10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amp; Lined - Accent"/>
    <w:basedOn w:val="10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amp; Lined - Accent 1"/>
    <w:basedOn w:val="10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amp; Lined - Accent 2"/>
    <w:basedOn w:val="10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amp; Lined - Accent 3"/>
    <w:basedOn w:val="10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amp; Lined - Accent 4"/>
    <w:basedOn w:val="10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amp; Lined - Accent 5"/>
    <w:basedOn w:val="10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amp; Lined - Accent 6"/>
    <w:basedOn w:val="10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w:basedOn w:val="10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 Accent 1"/>
    <w:basedOn w:val="10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 Accent 2"/>
    <w:basedOn w:val="10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 Accent 3"/>
    <w:basedOn w:val="10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 Accent 4"/>
    <w:basedOn w:val="10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 Accent 5"/>
    <w:basedOn w:val="10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 Accent 6"/>
    <w:basedOn w:val="10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4">
    <w:name w:val="Heading 1"/>
    <w:basedOn w:val="1017"/>
    <w:next w:val="1017"/>
    <w:link w:val="97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65">
    <w:name w:val="Heading 2"/>
    <w:basedOn w:val="1017"/>
    <w:next w:val="1017"/>
    <w:link w:val="97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66">
    <w:name w:val="Heading 3"/>
    <w:basedOn w:val="1017"/>
    <w:next w:val="1017"/>
    <w:link w:val="97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67">
    <w:name w:val="Heading 4"/>
    <w:basedOn w:val="1017"/>
    <w:next w:val="1017"/>
    <w:link w:val="97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68">
    <w:name w:val="Heading 5"/>
    <w:basedOn w:val="1017"/>
    <w:next w:val="1017"/>
    <w:link w:val="97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69">
    <w:name w:val="Heading 6"/>
    <w:basedOn w:val="1017"/>
    <w:next w:val="1017"/>
    <w:link w:val="97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70">
    <w:name w:val="Heading 7"/>
    <w:basedOn w:val="1017"/>
    <w:next w:val="1017"/>
    <w:link w:val="97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71">
    <w:name w:val="Heading 8"/>
    <w:basedOn w:val="1017"/>
    <w:next w:val="1017"/>
    <w:link w:val="98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72">
    <w:name w:val="Heading 9"/>
    <w:basedOn w:val="1017"/>
    <w:next w:val="1017"/>
    <w:link w:val="98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73">
    <w:name w:val="Heading 1 Char"/>
    <w:basedOn w:val="1018"/>
    <w:link w:val="964"/>
    <w:uiPriority w:val="9"/>
    <w:pPr>
      <w:pBdr/>
      <w:spacing/>
      <w:ind/>
    </w:pPr>
    <w:rPr>
      <w:rFonts w:ascii="Arial" w:hAnsi="Arial" w:eastAsia="Arial" w:cs="Arial"/>
      <w:color w:val="0f4761" w:themeColor="accent1" w:themeShade="BF"/>
      <w:sz w:val="40"/>
      <w:szCs w:val="40"/>
    </w:rPr>
  </w:style>
  <w:style w:type="character" w:styleId="974">
    <w:name w:val="Heading 2 Char"/>
    <w:basedOn w:val="1018"/>
    <w:link w:val="965"/>
    <w:uiPriority w:val="9"/>
    <w:pPr>
      <w:pBdr/>
      <w:spacing/>
      <w:ind/>
    </w:pPr>
    <w:rPr>
      <w:rFonts w:ascii="Arial" w:hAnsi="Arial" w:eastAsia="Arial" w:cs="Arial"/>
      <w:color w:val="0f4761" w:themeColor="accent1" w:themeShade="BF"/>
      <w:sz w:val="32"/>
      <w:szCs w:val="32"/>
    </w:rPr>
  </w:style>
  <w:style w:type="character" w:styleId="975">
    <w:name w:val="Heading 3 Char"/>
    <w:basedOn w:val="1018"/>
    <w:link w:val="966"/>
    <w:uiPriority w:val="9"/>
    <w:pPr>
      <w:pBdr/>
      <w:spacing/>
      <w:ind/>
    </w:pPr>
    <w:rPr>
      <w:rFonts w:ascii="Arial" w:hAnsi="Arial" w:eastAsia="Arial" w:cs="Arial"/>
      <w:color w:val="0f4761" w:themeColor="accent1" w:themeShade="BF"/>
      <w:sz w:val="28"/>
      <w:szCs w:val="28"/>
    </w:rPr>
  </w:style>
  <w:style w:type="character" w:styleId="976">
    <w:name w:val="Heading 4 Char"/>
    <w:basedOn w:val="1018"/>
    <w:link w:val="967"/>
    <w:uiPriority w:val="9"/>
    <w:pPr>
      <w:pBdr/>
      <w:spacing/>
      <w:ind/>
    </w:pPr>
    <w:rPr>
      <w:rFonts w:ascii="Arial" w:hAnsi="Arial" w:eastAsia="Arial" w:cs="Arial"/>
      <w:i/>
      <w:iCs/>
      <w:color w:val="0f4761" w:themeColor="accent1" w:themeShade="BF"/>
    </w:rPr>
  </w:style>
  <w:style w:type="character" w:styleId="977">
    <w:name w:val="Heading 5 Char"/>
    <w:basedOn w:val="1018"/>
    <w:link w:val="968"/>
    <w:uiPriority w:val="9"/>
    <w:pPr>
      <w:pBdr/>
      <w:spacing/>
      <w:ind/>
    </w:pPr>
    <w:rPr>
      <w:rFonts w:ascii="Arial" w:hAnsi="Arial" w:eastAsia="Arial" w:cs="Arial"/>
      <w:color w:val="0f4761" w:themeColor="accent1" w:themeShade="BF"/>
    </w:rPr>
  </w:style>
  <w:style w:type="character" w:styleId="978">
    <w:name w:val="Heading 6 Char"/>
    <w:basedOn w:val="1018"/>
    <w:link w:val="969"/>
    <w:uiPriority w:val="9"/>
    <w:pPr>
      <w:pBdr/>
      <w:spacing/>
      <w:ind/>
    </w:pPr>
    <w:rPr>
      <w:rFonts w:ascii="Arial" w:hAnsi="Arial" w:eastAsia="Arial" w:cs="Arial"/>
      <w:i/>
      <w:iCs/>
      <w:color w:val="595959" w:themeColor="text1" w:themeTint="A6"/>
    </w:rPr>
  </w:style>
  <w:style w:type="character" w:styleId="979">
    <w:name w:val="Heading 7 Char"/>
    <w:basedOn w:val="1018"/>
    <w:link w:val="970"/>
    <w:uiPriority w:val="9"/>
    <w:pPr>
      <w:pBdr/>
      <w:spacing/>
      <w:ind/>
    </w:pPr>
    <w:rPr>
      <w:rFonts w:ascii="Arial" w:hAnsi="Arial" w:eastAsia="Arial" w:cs="Arial"/>
      <w:color w:val="595959" w:themeColor="text1" w:themeTint="A6"/>
    </w:rPr>
  </w:style>
  <w:style w:type="character" w:styleId="980">
    <w:name w:val="Heading 8 Char"/>
    <w:basedOn w:val="1018"/>
    <w:link w:val="971"/>
    <w:uiPriority w:val="9"/>
    <w:pPr>
      <w:pBdr/>
      <w:spacing/>
      <w:ind/>
    </w:pPr>
    <w:rPr>
      <w:rFonts w:ascii="Arial" w:hAnsi="Arial" w:eastAsia="Arial" w:cs="Arial"/>
      <w:i/>
      <w:iCs/>
      <w:color w:val="272727" w:themeColor="text1" w:themeTint="D8"/>
    </w:rPr>
  </w:style>
  <w:style w:type="character" w:styleId="981">
    <w:name w:val="Heading 9 Char"/>
    <w:basedOn w:val="1018"/>
    <w:link w:val="972"/>
    <w:uiPriority w:val="9"/>
    <w:pPr>
      <w:pBdr/>
      <w:spacing/>
      <w:ind/>
    </w:pPr>
    <w:rPr>
      <w:rFonts w:ascii="Arial" w:hAnsi="Arial" w:eastAsia="Arial" w:cs="Arial"/>
      <w:i/>
      <w:iCs/>
      <w:color w:val="272727" w:themeColor="text1" w:themeTint="D8"/>
    </w:rPr>
  </w:style>
  <w:style w:type="paragraph" w:styleId="982">
    <w:name w:val="Title"/>
    <w:basedOn w:val="1017"/>
    <w:next w:val="1017"/>
    <w:link w:val="983"/>
    <w:uiPriority w:val="10"/>
    <w:qFormat/>
    <w:pPr>
      <w:pBdr/>
      <w:spacing w:after="80" w:line="240" w:lineRule="auto"/>
      <w:ind/>
      <w:contextualSpacing w:val="true"/>
    </w:pPr>
    <w:rPr>
      <w:rFonts w:ascii="Arial" w:hAnsi="Arial" w:eastAsia="Arial" w:cs="Arial"/>
      <w:spacing w:val="-10"/>
      <w:sz w:val="56"/>
      <w:szCs w:val="56"/>
    </w:rPr>
  </w:style>
  <w:style w:type="character" w:styleId="983">
    <w:name w:val="Title Char"/>
    <w:basedOn w:val="1018"/>
    <w:link w:val="982"/>
    <w:uiPriority w:val="10"/>
    <w:pPr>
      <w:pBdr/>
      <w:spacing/>
      <w:ind/>
    </w:pPr>
    <w:rPr>
      <w:rFonts w:ascii="Arial" w:hAnsi="Arial" w:eastAsia="Arial" w:cs="Arial"/>
      <w:spacing w:val="-10"/>
      <w:sz w:val="56"/>
      <w:szCs w:val="56"/>
    </w:rPr>
  </w:style>
  <w:style w:type="paragraph" w:styleId="984">
    <w:name w:val="Subtitle"/>
    <w:basedOn w:val="1017"/>
    <w:next w:val="1017"/>
    <w:link w:val="985"/>
    <w:uiPriority w:val="11"/>
    <w:qFormat/>
    <w:pPr>
      <w:numPr>
        <w:ilvl w:val="1"/>
      </w:numPr>
      <w:pBdr/>
      <w:spacing/>
      <w:ind/>
    </w:pPr>
    <w:rPr>
      <w:color w:val="595959" w:themeColor="text1" w:themeTint="A6"/>
      <w:spacing w:val="15"/>
      <w:sz w:val="28"/>
      <w:szCs w:val="28"/>
    </w:rPr>
  </w:style>
  <w:style w:type="character" w:styleId="985">
    <w:name w:val="Subtitle Char"/>
    <w:basedOn w:val="1018"/>
    <w:link w:val="984"/>
    <w:uiPriority w:val="11"/>
    <w:pPr>
      <w:pBdr/>
      <w:spacing/>
      <w:ind/>
    </w:pPr>
    <w:rPr>
      <w:color w:val="595959" w:themeColor="text1" w:themeTint="A6"/>
      <w:spacing w:val="15"/>
      <w:sz w:val="28"/>
      <w:szCs w:val="28"/>
    </w:rPr>
  </w:style>
  <w:style w:type="paragraph" w:styleId="986">
    <w:name w:val="Quote"/>
    <w:basedOn w:val="1017"/>
    <w:next w:val="1017"/>
    <w:link w:val="987"/>
    <w:uiPriority w:val="29"/>
    <w:qFormat/>
    <w:pPr>
      <w:pBdr/>
      <w:spacing w:before="160"/>
      <w:ind/>
      <w:jc w:val="center"/>
    </w:pPr>
    <w:rPr>
      <w:i/>
      <w:iCs/>
      <w:color w:val="404040" w:themeColor="text1" w:themeTint="BF"/>
    </w:rPr>
  </w:style>
  <w:style w:type="character" w:styleId="987">
    <w:name w:val="Quote Char"/>
    <w:basedOn w:val="1018"/>
    <w:link w:val="986"/>
    <w:uiPriority w:val="29"/>
    <w:pPr>
      <w:pBdr/>
      <w:spacing/>
      <w:ind/>
    </w:pPr>
    <w:rPr>
      <w:i/>
      <w:iCs/>
      <w:color w:val="404040" w:themeColor="text1" w:themeTint="BF"/>
    </w:rPr>
  </w:style>
  <w:style w:type="character" w:styleId="988">
    <w:name w:val="Intense Emphasis"/>
    <w:basedOn w:val="1018"/>
    <w:uiPriority w:val="21"/>
    <w:qFormat/>
    <w:pPr>
      <w:pBdr/>
      <w:spacing/>
      <w:ind/>
    </w:pPr>
    <w:rPr>
      <w:i/>
      <w:iCs/>
      <w:color w:val="0f4761" w:themeColor="accent1" w:themeShade="BF"/>
    </w:rPr>
  </w:style>
  <w:style w:type="paragraph" w:styleId="989">
    <w:name w:val="Intense Quote"/>
    <w:basedOn w:val="1017"/>
    <w:next w:val="1017"/>
    <w:link w:val="99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0">
    <w:name w:val="Intense Quote Char"/>
    <w:basedOn w:val="1018"/>
    <w:link w:val="989"/>
    <w:uiPriority w:val="30"/>
    <w:pPr>
      <w:pBdr/>
      <w:spacing/>
      <w:ind/>
    </w:pPr>
    <w:rPr>
      <w:i/>
      <w:iCs/>
      <w:color w:val="0f4761" w:themeColor="accent1" w:themeShade="BF"/>
    </w:rPr>
  </w:style>
  <w:style w:type="character" w:styleId="991">
    <w:name w:val="Intense Reference"/>
    <w:basedOn w:val="1018"/>
    <w:uiPriority w:val="32"/>
    <w:qFormat/>
    <w:pPr>
      <w:pBdr/>
      <w:spacing/>
      <w:ind/>
    </w:pPr>
    <w:rPr>
      <w:b/>
      <w:bCs/>
      <w:smallCaps/>
      <w:color w:val="0f4761" w:themeColor="accent1" w:themeShade="BF"/>
      <w:spacing w:val="5"/>
    </w:rPr>
  </w:style>
  <w:style w:type="paragraph" w:styleId="992">
    <w:name w:val="No Spacing"/>
    <w:basedOn w:val="1017"/>
    <w:uiPriority w:val="1"/>
    <w:qFormat/>
    <w:pPr>
      <w:pBdr/>
      <w:spacing w:after="0" w:line="240" w:lineRule="auto"/>
      <w:ind/>
    </w:pPr>
  </w:style>
  <w:style w:type="character" w:styleId="993">
    <w:name w:val="Subtle Emphasis"/>
    <w:basedOn w:val="1018"/>
    <w:uiPriority w:val="19"/>
    <w:qFormat/>
    <w:pPr>
      <w:pBdr/>
      <w:spacing/>
      <w:ind/>
    </w:pPr>
    <w:rPr>
      <w:i/>
      <w:iCs/>
      <w:color w:val="404040" w:themeColor="text1" w:themeTint="BF"/>
    </w:rPr>
  </w:style>
  <w:style w:type="character" w:styleId="994">
    <w:name w:val="Emphasis"/>
    <w:basedOn w:val="1018"/>
    <w:uiPriority w:val="20"/>
    <w:qFormat/>
    <w:pPr>
      <w:pBdr/>
      <w:spacing/>
      <w:ind/>
    </w:pPr>
    <w:rPr>
      <w:i/>
      <w:iCs/>
    </w:rPr>
  </w:style>
  <w:style w:type="character" w:styleId="995">
    <w:name w:val="Strong"/>
    <w:basedOn w:val="1018"/>
    <w:uiPriority w:val="22"/>
    <w:qFormat/>
    <w:pPr>
      <w:pBdr/>
      <w:spacing/>
      <w:ind/>
    </w:pPr>
    <w:rPr>
      <w:b/>
      <w:bCs/>
    </w:rPr>
  </w:style>
  <w:style w:type="character" w:styleId="996">
    <w:name w:val="Subtle Reference"/>
    <w:basedOn w:val="1018"/>
    <w:uiPriority w:val="31"/>
    <w:qFormat/>
    <w:pPr>
      <w:pBdr/>
      <w:spacing/>
      <w:ind/>
    </w:pPr>
    <w:rPr>
      <w:smallCaps/>
      <w:color w:val="5a5a5a" w:themeColor="text1" w:themeTint="A5"/>
    </w:rPr>
  </w:style>
  <w:style w:type="character" w:styleId="997">
    <w:name w:val="Book Title"/>
    <w:basedOn w:val="1018"/>
    <w:uiPriority w:val="33"/>
    <w:qFormat/>
    <w:pPr>
      <w:pBdr/>
      <w:spacing/>
      <w:ind/>
    </w:pPr>
    <w:rPr>
      <w:b/>
      <w:bCs/>
      <w:i/>
      <w:iCs/>
      <w:spacing w:val="5"/>
    </w:rPr>
  </w:style>
  <w:style w:type="paragraph" w:styleId="998">
    <w:name w:val="Caption"/>
    <w:basedOn w:val="1017"/>
    <w:next w:val="1017"/>
    <w:uiPriority w:val="35"/>
    <w:unhideWhenUsed/>
    <w:qFormat/>
    <w:pPr>
      <w:pBdr/>
      <w:spacing w:after="200" w:line="240" w:lineRule="auto"/>
      <w:ind/>
    </w:pPr>
    <w:rPr>
      <w:i/>
      <w:iCs/>
      <w:color w:val="0e2841" w:themeColor="text2"/>
      <w:sz w:val="18"/>
      <w:szCs w:val="18"/>
    </w:rPr>
  </w:style>
  <w:style w:type="paragraph" w:styleId="999">
    <w:name w:val="footnote text"/>
    <w:basedOn w:val="1017"/>
    <w:link w:val="1000"/>
    <w:uiPriority w:val="99"/>
    <w:semiHidden/>
    <w:unhideWhenUsed/>
    <w:pPr>
      <w:pBdr/>
      <w:spacing w:after="0" w:line="240" w:lineRule="auto"/>
      <w:ind/>
    </w:pPr>
    <w:rPr>
      <w:sz w:val="20"/>
      <w:szCs w:val="20"/>
    </w:rPr>
  </w:style>
  <w:style w:type="character" w:styleId="1000">
    <w:name w:val="Footnote Text Char"/>
    <w:basedOn w:val="1018"/>
    <w:link w:val="999"/>
    <w:uiPriority w:val="99"/>
    <w:semiHidden/>
    <w:pPr>
      <w:pBdr/>
      <w:spacing/>
      <w:ind/>
    </w:pPr>
    <w:rPr>
      <w:sz w:val="20"/>
      <w:szCs w:val="20"/>
    </w:rPr>
  </w:style>
  <w:style w:type="character" w:styleId="1001">
    <w:name w:val="footnote reference"/>
    <w:basedOn w:val="1018"/>
    <w:uiPriority w:val="99"/>
    <w:semiHidden/>
    <w:unhideWhenUsed/>
    <w:pPr>
      <w:pBdr/>
      <w:spacing/>
      <w:ind/>
    </w:pPr>
    <w:rPr>
      <w:vertAlign w:val="superscript"/>
    </w:rPr>
  </w:style>
  <w:style w:type="paragraph" w:styleId="1002">
    <w:name w:val="endnote text"/>
    <w:basedOn w:val="1017"/>
    <w:link w:val="1003"/>
    <w:uiPriority w:val="99"/>
    <w:semiHidden/>
    <w:unhideWhenUsed/>
    <w:pPr>
      <w:pBdr/>
      <w:spacing w:after="0" w:line="240" w:lineRule="auto"/>
      <w:ind/>
    </w:pPr>
    <w:rPr>
      <w:sz w:val="20"/>
      <w:szCs w:val="20"/>
    </w:rPr>
  </w:style>
  <w:style w:type="character" w:styleId="1003">
    <w:name w:val="Endnote Text Char"/>
    <w:basedOn w:val="1018"/>
    <w:link w:val="1002"/>
    <w:uiPriority w:val="99"/>
    <w:semiHidden/>
    <w:pPr>
      <w:pBdr/>
      <w:spacing/>
      <w:ind/>
    </w:pPr>
    <w:rPr>
      <w:sz w:val="20"/>
      <w:szCs w:val="20"/>
    </w:rPr>
  </w:style>
  <w:style w:type="character" w:styleId="1004">
    <w:name w:val="endnote reference"/>
    <w:basedOn w:val="1018"/>
    <w:uiPriority w:val="99"/>
    <w:semiHidden/>
    <w:unhideWhenUsed/>
    <w:pPr>
      <w:pBdr/>
      <w:spacing/>
      <w:ind/>
    </w:pPr>
    <w:rPr>
      <w:vertAlign w:val="superscript"/>
    </w:rPr>
  </w:style>
  <w:style w:type="character" w:styleId="1005">
    <w:name w:val="FollowedHyperlink"/>
    <w:basedOn w:val="1018"/>
    <w:uiPriority w:val="99"/>
    <w:semiHidden/>
    <w:unhideWhenUsed/>
    <w:pPr>
      <w:pBdr/>
      <w:spacing/>
      <w:ind/>
    </w:pPr>
    <w:rPr>
      <w:color w:val="954f72" w:themeColor="followedHyperlink"/>
      <w:u w:val="single"/>
    </w:rPr>
  </w:style>
  <w:style w:type="paragraph" w:styleId="1006">
    <w:name w:val="toc 1"/>
    <w:basedOn w:val="1017"/>
    <w:next w:val="1017"/>
    <w:uiPriority w:val="39"/>
    <w:unhideWhenUsed/>
    <w:pPr>
      <w:pBdr/>
      <w:spacing w:after="100"/>
      <w:ind/>
    </w:pPr>
  </w:style>
  <w:style w:type="paragraph" w:styleId="1007">
    <w:name w:val="toc 2"/>
    <w:basedOn w:val="1017"/>
    <w:next w:val="1017"/>
    <w:uiPriority w:val="39"/>
    <w:unhideWhenUsed/>
    <w:pPr>
      <w:pBdr/>
      <w:spacing w:after="100"/>
      <w:ind w:left="220"/>
    </w:pPr>
  </w:style>
  <w:style w:type="paragraph" w:styleId="1008">
    <w:name w:val="toc 3"/>
    <w:basedOn w:val="1017"/>
    <w:next w:val="1017"/>
    <w:uiPriority w:val="39"/>
    <w:unhideWhenUsed/>
    <w:pPr>
      <w:pBdr/>
      <w:spacing w:after="100"/>
      <w:ind w:left="440"/>
    </w:pPr>
  </w:style>
  <w:style w:type="paragraph" w:styleId="1009">
    <w:name w:val="toc 4"/>
    <w:basedOn w:val="1017"/>
    <w:next w:val="1017"/>
    <w:uiPriority w:val="39"/>
    <w:unhideWhenUsed/>
    <w:pPr>
      <w:pBdr/>
      <w:spacing w:after="100"/>
      <w:ind w:left="660"/>
    </w:pPr>
  </w:style>
  <w:style w:type="paragraph" w:styleId="1010">
    <w:name w:val="toc 5"/>
    <w:basedOn w:val="1017"/>
    <w:next w:val="1017"/>
    <w:uiPriority w:val="39"/>
    <w:unhideWhenUsed/>
    <w:pPr>
      <w:pBdr/>
      <w:spacing w:after="100"/>
      <w:ind w:left="880"/>
    </w:pPr>
  </w:style>
  <w:style w:type="paragraph" w:styleId="1011">
    <w:name w:val="toc 6"/>
    <w:basedOn w:val="1017"/>
    <w:next w:val="1017"/>
    <w:uiPriority w:val="39"/>
    <w:unhideWhenUsed/>
    <w:pPr>
      <w:pBdr/>
      <w:spacing w:after="100"/>
      <w:ind w:left="1100"/>
    </w:pPr>
  </w:style>
  <w:style w:type="paragraph" w:styleId="1012">
    <w:name w:val="toc 7"/>
    <w:basedOn w:val="1017"/>
    <w:next w:val="1017"/>
    <w:uiPriority w:val="39"/>
    <w:unhideWhenUsed/>
    <w:pPr>
      <w:pBdr/>
      <w:spacing w:after="100"/>
      <w:ind w:left="1320"/>
    </w:pPr>
  </w:style>
  <w:style w:type="paragraph" w:styleId="1013">
    <w:name w:val="toc 8"/>
    <w:basedOn w:val="1017"/>
    <w:next w:val="1017"/>
    <w:uiPriority w:val="39"/>
    <w:unhideWhenUsed/>
    <w:pPr>
      <w:pBdr/>
      <w:spacing w:after="100"/>
      <w:ind w:left="1540"/>
    </w:pPr>
  </w:style>
  <w:style w:type="paragraph" w:styleId="1014">
    <w:name w:val="toc 9"/>
    <w:basedOn w:val="1017"/>
    <w:next w:val="1017"/>
    <w:uiPriority w:val="39"/>
    <w:unhideWhenUsed/>
    <w:pPr>
      <w:pBdr/>
      <w:spacing w:after="100"/>
      <w:ind w:left="1760"/>
    </w:pPr>
  </w:style>
  <w:style w:type="paragraph" w:styleId="1015">
    <w:name w:val="TOC Heading"/>
    <w:uiPriority w:val="39"/>
    <w:unhideWhenUsed/>
    <w:pPr>
      <w:pBdr/>
      <w:spacing/>
      <w:ind/>
    </w:pPr>
  </w:style>
  <w:style w:type="paragraph" w:styleId="1016">
    <w:name w:val="table of figures"/>
    <w:basedOn w:val="1017"/>
    <w:next w:val="1017"/>
    <w:uiPriority w:val="99"/>
    <w:unhideWhenUsed/>
    <w:pPr>
      <w:pBdr/>
      <w:spacing w:after="0" w:afterAutospacing="0"/>
      <w:ind/>
    </w:pPr>
  </w:style>
  <w:style w:type="paragraph" w:styleId="1017" w:default="1">
    <w:name w:val="Normal"/>
    <w:qFormat/>
    <w:pPr>
      <w:pBdr/>
      <w:spacing/>
      <w:ind/>
    </w:pPr>
  </w:style>
  <w:style w:type="character" w:styleId="1018" w:default="1">
    <w:name w:val="Default Paragraph Font"/>
    <w:uiPriority w:val="1"/>
    <w:unhideWhenUsed/>
    <w:pPr>
      <w:pBdr/>
      <w:spacing/>
      <w:ind/>
    </w:pPr>
  </w:style>
  <w:style w:type="table" w:styleId="10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20" w:default="1">
    <w:name w:val="No List"/>
    <w:uiPriority w:val="99"/>
    <w:semiHidden/>
    <w:unhideWhenUsed/>
    <w:pPr>
      <w:pBdr/>
      <w:spacing/>
      <w:ind/>
    </w:pPr>
  </w:style>
  <w:style w:type="table" w:styleId="1021">
    <w:name w:val="Table Grid"/>
    <w:basedOn w:val="1019"/>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2">
    <w:name w:val="Header"/>
    <w:basedOn w:val="1017"/>
    <w:link w:val="1023"/>
    <w:uiPriority w:val="99"/>
    <w:unhideWhenUsed/>
    <w:pPr>
      <w:pBdr/>
      <w:tabs>
        <w:tab w:val="center" w:leader="none" w:pos="4986"/>
        <w:tab w:val="right" w:leader="none" w:pos="9972"/>
      </w:tabs>
      <w:spacing w:after="0" w:line="240" w:lineRule="auto"/>
      <w:ind/>
    </w:pPr>
  </w:style>
  <w:style w:type="character" w:styleId="1023" w:customStyle="1">
    <w:name w:val="Header Char"/>
    <w:basedOn w:val="1018"/>
    <w:link w:val="1022"/>
    <w:uiPriority w:val="99"/>
    <w:pPr>
      <w:pBdr/>
      <w:spacing/>
      <w:ind/>
    </w:pPr>
  </w:style>
  <w:style w:type="paragraph" w:styleId="1024">
    <w:name w:val="Footer"/>
    <w:basedOn w:val="1017"/>
    <w:link w:val="1025"/>
    <w:uiPriority w:val="99"/>
    <w:unhideWhenUsed/>
    <w:pPr>
      <w:pBdr/>
      <w:tabs>
        <w:tab w:val="center" w:leader="none" w:pos="4986"/>
        <w:tab w:val="right" w:leader="none" w:pos="9972"/>
      </w:tabs>
      <w:spacing w:after="0" w:line="240" w:lineRule="auto"/>
      <w:ind/>
    </w:pPr>
  </w:style>
  <w:style w:type="character" w:styleId="1025" w:customStyle="1">
    <w:name w:val="Footer Char"/>
    <w:basedOn w:val="1018"/>
    <w:link w:val="1024"/>
    <w:uiPriority w:val="99"/>
    <w:pPr>
      <w:pBdr/>
      <w:spacing/>
      <w:ind/>
    </w:pPr>
  </w:style>
  <w:style w:type="paragraph" w:styleId="1026">
    <w:name w:val="List Paragraph"/>
    <w:basedOn w:val="1017"/>
    <w:uiPriority w:val="34"/>
    <w:qFormat/>
    <w:pPr>
      <w:pBdr/>
      <w:spacing/>
      <w:ind w:left="720"/>
      <w:contextualSpacing w:val="true"/>
    </w:pPr>
    <w:rPr>
      <w:lang w:val="it-IT"/>
    </w:rPr>
  </w:style>
  <w:style w:type="character" w:styleId="1027">
    <w:name w:val="Hyperlink"/>
    <w:basedOn w:val="1018"/>
    <w:uiPriority w:val="99"/>
    <w:unhideWhenUsed/>
    <w:pPr>
      <w:pBdr/>
      <w:spacing/>
      <w:ind/>
    </w:pPr>
    <w:rPr>
      <w:color w:val="0563c1" w:themeColor="hyperlink"/>
      <w:u w:val="single"/>
    </w:rPr>
  </w:style>
  <w:style w:type="character" w:styleId="1028" w:customStyle="1">
    <w:name w:val="Unresolved Mention1"/>
    <w:basedOn w:val="1018"/>
    <w:uiPriority w:val="99"/>
    <w:semiHidden/>
    <w:unhideWhenUsed/>
    <w:pPr>
      <w:pBdr/>
      <w:spacing/>
      <w:ind/>
    </w:pPr>
    <w:rPr>
      <w:color w:val="605e5c"/>
      <w:shd w:val="clear" w:color="auto" w:fill="e1dfdd"/>
    </w:rPr>
  </w:style>
  <w:style w:type="character" w:styleId="1029">
    <w:name w:val="Unresolved Mention"/>
    <w:basedOn w:val="1018"/>
    <w:uiPriority w:val="99"/>
    <w:semiHidden/>
    <w:unhideWhenUsed/>
    <w:pPr>
      <w:pBdr/>
      <w:spacing/>
      <w:ind/>
    </w:pPr>
    <w:rPr>
      <w:color w:val="605e5c"/>
      <w:shd w:val="clear" w:color="auto" w:fill="e1dfdd"/>
    </w:rPr>
  </w:style>
  <w:style w:type="paragraph" w:styleId="1030" w:customStyle="1">
    <w:name w:val="DNVGL-HQ Details"/>
    <w:basedOn w:val="1017"/>
    <w:link w:val="1031"/>
    <w:uiPriority w:val="99"/>
    <w:pPr>
      <w:pBdr/>
      <w:spacing w:after="240" w:line="200" w:lineRule="atLeast"/>
      <w:ind/>
    </w:pPr>
    <w:rPr>
      <w:rFonts w:ascii="Arial" w:hAnsi="Arial" w:cs="Verdana" w:eastAsiaTheme="minorEastAsia"/>
      <w:color w:val="009fda"/>
      <w:sz w:val="16"/>
      <w:szCs w:val="18"/>
      <w:lang w:val="en-GB" w:eastAsia="zh-CN"/>
    </w:rPr>
  </w:style>
  <w:style w:type="character" w:styleId="1031" w:customStyle="1">
    <w:name w:val="DNVGL-HQ Details Char"/>
    <w:basedOn w:val="1018"/>
    <w:link w:val="1030"/>
    <w:uiPriority w:val="99"/>
    <w:pPr>
      <w:pBdr/>
      <w:spacing/>
      <w:ind/>
    </w:pPr>
    <w:rPr>
      <w:rFonts w:ascii="Arial" w:hAnsi="Arial" w:cs="Verdana" w:eastAsiaTheme="minorEastAsia"/>
      <w:color w:val="009fda"/>
      <w:sz w:val="16"/>
      <w:szCs w:val="18"/>
      <w:lang w:val="en-GB" w:eastAsia="zh-CN"/>
    </w:rPr>
  </w:style>
  <w:style w:type="character" w:styleId="1032">
    <w:name w:val="Placeholder Text"/>
    <w:basedOn w:val="1018"/>
    <w:uiPriority w:val="99"/>
    <w:semiHidden/>
    <w:pPr>
      <w:pBdr/>
      <w:spacing/>
      <w:ind/>
    </w:pPr>
    <w:rPr>
      <w:color w:val="80808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customXml" Target="../customXml/item2.xml" /><Relationship Id="rId17" Type="http://schemas.openxmlformats.org/officeDocument/2006/relationships/customXml" Target="../customXml/item3.xml" /><Relationship Id="rId18" Type="http://schemas.openxmlformats.org/officeDocument/2006/relationships/customXml" Target="../customXml/item4.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media1.sv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5971698-9bb5-4feb-9c0b-1cf1dc323c1c" xsi:nil="true"/>
    <lcf76f155ced4ddcb4097134ff3c332f xmlns="b29ac2e7-a66a-43b9-a1ca-c8f4278ee9b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282BE975527B1458291CA41F5F25087" ma:contentTypeVersion="16" ma:contentTypeDescription="Create a new document." ma:contentTypeScope="" ma:versionID="976ac187f731014a93b2265d2971dc34">
  <xsd:schema xmlns:xsd="http://www.w3.org/2001/XMLSchema" xmlns:xs="http://www.w3.org/2001/XMLSchema" xmlns:p="http://schemas.microsoft.com/office/2006/metadata/properties" xmlns:ns2="b29ac2e7-a66a-43b9-a1ca-c8f4278ee9b7" xmlns:ns3="55971698-9bb5-4feb-9c0b-1cf1dc323c1c" targetNamespace="http://schemas.microsoft.com/office/2006/metadata/properties" ma:root="true" ma:fieldsID="ad1d8586580740baa47210c837506eae" ns2:_="" ns3:_="">
    <xsd:import namespace="b29ac2e7-a66a-43b9-a1ca-c8f4278ee9b7"/>
    <xsd:import namespace="55971698-9bb5-4feb-9c0b-1cf1dc323c1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9ac2e7-a66a-43b9-a1ca-c8f4278ee9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0b031d9-ae19-48d6-a524-e417b27e882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971698-9bb5-4feb-9c0b-1cf1dc323c1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7b36c70-547f-45a4-a8bc-65786b7c93ae}" ma:internalName="TaxCatchAll" ma:showField="CatchAllData" ma:web="55971698-9bb5-4feb-9c0b-1cf1dc323c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2B7884-2ADE-49E9-8E45-B4A6767B3881}">
  <ds:schemaRefs>
    <ds:schemaRef ds:uri="http://schemas.microsoft.com/sharepoint/v3/contenttype/forms"/>
  </ds:schemaRefs>
</ds:datastoreItem>
</file>

<file path=customXml/itemProps2.xml><?xml version="1.0" encoding="utf-8"?>
<ds:datastoreItem xmlns:ds="http://schemas.openxmlformats.org/officeDocument/2006/customXml" ds:itemID="{F1AF90DC-C1FF-4642-B35D-4ED70CF663F4}">
  <ds:schemaRefs>
    <ds:schemaRef ds:uri="http://schemas.microsoft.com/office/2006/metadata/properties"/>
    <ds:schemaRef ds:uri="http://www.w3.org/2001/XMLSchema-instance"/>
    <ds:schemaRef ds:uri="http://schemas.microsoft.com/office/infopath/2007/PartnerControls"/>
    <ds:schemaRef ds:uri="55971698-9bb5-4feb-9c0b-1cf1dc323c1c"/>
    <ds:schemaRef ds:uri="b29ac2e7-a66a-43b9-a1ca-c8f4278ee9b7"/>
  </ds:schemaRefs>
</ds:datastoreItem>
</file>

<file path=customXml/itemProps3.xml><?xml version="1.0" encoding="utf-8"?>
<ds:datastoreItem xmlns:ds="http://schemas.openxmlformats.org/officeDocument/2006/customXml" ds:itemID="{3C73C3C9-0EC0-4F54-A396-E83C6CF3B8C0}">
  <ds:schemaRefs>
    <ds:schemaRef ds:uri="http://schemas.openxmlformats.org/officeDocument/2006/bibliography"/>
  </ds:schemaRefs>
</ds:datastoreItem>
</file>

<file path=customXml/itemProps4.xml><?xml version="1.0" encoding="utf-8"?>
<ds:datastoreItem xmlns:ds="http://schemas.openxmlformats.org/officeDocument/2006/customXml" ds:itemID="{E4071BB0-91C0-4443-85D7-E5DC84E2A6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9ac2e7-a66a-43b9-a1ca-c8f4278ee9b7"/>
    <ds:schemaRef ds:uri="55971698-9bb5-4feb-9c0b-1cf1dc323c1c"/>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onlyoffice/9.0.3.29</Application>
  <DocSecurity>0</DocSecurity>
  <ScaleCrop>0</ScaleCrop>
  <HeadingPairs>
    <vt:vector size="0" baseType="variant"/>
  </HeadingPairs>
  <TitlesOfParts>
    <vt:vector size="0" baseType="lpstr"/>
  </TitlesOfParts>
  <Company>DNV Business Assurance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Non-Conformities Confirmation</dc:title>
  <dc:subject/>
  <dc:creator>Bianchini, Sabrina</dc:creator>
  <cp:keywords/>
  <dc:description>Annex II - Non-Conformities Confirmation 2022-03-16</dc:description>
  <cp:lastModifiedBy>Massimo Parisi</cp:lastModifiedBy>
  <cp:revision>11</cp:revision>
  <dcterms:created xsi:type="dcterms:W3CDTF">2025-11-27T20:24:00Z</dcterms:created>
  <dcterms:modified xsi:type="dcterms:W3CDTF">2025-12-30T14:24:14Z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2fbb032-08bf-4f1e-af46-2528cd3f96ca_Enabled">
    <vt:lpwstr>true</vt:lpwstr>
  </property>
  <property fmtid="{D5CDD505-2E9C-101B-9397-08002B2CF9AE}" pid="3" name="MSIP_Label_22fbb032-08bf-4f1e-af46-2528cd3f96ca_SetDate">
    <vt:lpwstr>2021-05-27T12:47:35Z</vt:lpwstr>
  </property>
  <property fmtid="{D5CDD505-2E9C-101B-9397-08002B2CF9AE}" pid="4" name="MSIP_Label_22fbb032-08bf-4f1e-af46-2528cd3f96ca_Method">
    <vt:lpwstr>Privileged</vt:lpwstr>
  </property>
  <property fmtid="{D5CDD505-2E9C-101B-9397-08002B2CF9AE}" pid="5" name="MSIP_Label_22fbb032-08bf-4f1e-af46-2528cd3f96ca_Name">
    <vt:lpwstr>22fbb032-08bf-4f1e-af46-2528cd3f96ca</vt:lpwstr>
  </property>
  <property fmtid="{D5CDD505-2E9C-101B-9397-08002B2CF9AE}" pid="6" name="MSIP_Label_22fbb032-08bf-4f1e-af46-2528cd3f96ca_SiteId">
    <vt:lpwstr>adf10e2b-b6e9-41d6-be2f-c12bb566019c</vt:lpwstr>
  </property>
  <property fmtid="{D5CDD505-2E9C-101B-9397-08002B2CF9AE}" pid="7" name="MSIP_Label_22fbb032-08bf-4f1e-af46-2528cd3f96ca_ActionId">
    <vt:lpwstr>38629d01-c3b1-4a8b-a16a-b3d1f88d7388</vt:lpwstr>
  </property>
  <property fmtid="{D5CDD505-2E9C-101B-9397-08002B2CF9AE}" pid="8" name="MSIP_Label_22fbb032-08bf-4f1e-af46-2528cd3f96ca_ContentBits">
    <vt:lpwstr>0</vt:lpwstr>
  </property>
  <property fmtid="{D5CDD505-2E9C-101B-9397-08002B2CF9AE}" pid="9" name="ContentTypeId">
    <vt:lpwstr>0x010100D282BE975527B1458291CA41F5F25087</vt:lpwstr>
  </property>
</Properties>
</file>