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both"/>
        <w:rPr/>
      </w:pPr>
      <w:r>
        <w:t xml:space="preserve">Il prodotto confezionato con tecnologia asettica, nelle varianti NFC e concentrato, deve essere mantenuto in condizioni di refrigerazi</w:t>
      </w:r>
      <w:r>
        <w:t xml:space="preserve">one a temperatura controllata compresa tra +0°C e +5°C per garantire la stabilità microbiologica e qualitativa. Il periodo di shelf-life stabilito è di 6 mesi per il prodotto NFC e di 12 mesi per il concentrato. Tale differenza è attribuibile ai valori di </w:t>
      </w:r>
      <w:r>
        <w:rPr>
          <w:i/>
          <w:iCs/>
        </w:rPr>
        <w:t xml:space="preserve">activity water </w:t>
      </w:r>
      <w:r>
        <w:t xml:space="preserve">(</w:t>
      </w:r>
      <w:r>
        <w:rPr>
          <w:i/>
          <w:iCs/>
        </w:rPr>
        <w:t xml:space="preserve">a</w:t>
      </w:r>
      <w:r>
        <w:rPr>
          <w:i/>
          <w:iCs/>
          <w:vertAlign w:val="subscript"/>
        </w:rPr>
        <w:t xml:space="preserve">w</w:t>
      </w:r>
      <w:r>
        <w:t xml:space="preserve">), più bassi nel concentrato, che ne assicurano una maggiore resistenza alla proliferazione batterica.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Procedura operativa: in seguito alla sterilizzazione dell’unità riempitrice </w:t>
      </w:r>
      <w:r>
        <w:rPr>
          <w:i/>
          <w:iCs/>
        </w:rPr>
        <w:t xml:space="preserve">ASTEPO</w:t>
      </w:r>
      <w:r>
        <w:t xml:space="preserve">, l’operatore posiziona man mano i sacchi, che vengono caricati fino al peso predefinito programmato dal s</w:t>
      </w:r>
      <w:r>
        <w:t xml:space="preserve">istema. Il prodotto confezionato, una volta completato il pallettizzamento, viene trasferito in una delle celle frigorifere (4-5-6-7) per la fase di raffreddamento. L’ultimo monitoraggio termico effettuato sul lotto di produzione SLNB 13/25 PF, a cura del </w:t>
      </w:r>
      <w:r>
        <w:rPr>
          <w:i/>
          <w:iCs/>
        </w:rPr>
        <w:t xml:space="preserve">team qualità</w:t>
      </w:r>
      <w:r>
        <w:t xml:space="preserve">, ha rilevato che </w:t>
      </w:r>
      <w:r>
        <w:t xml:space="preserve">la temperatura di confezionamento è compresa tra 16°C e 22°C. La cella frigorifera è attestata a -18,2°C senza movimentazione interna; l’inserimento del prodotto avviene in condizioni statiche per favorire un rapido abbattimento termico al core del sacco. </w:t>
      </w:r>
      <w:r/>
    </w:p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t xml:space="preserve">Dall’analisi del grafico termico si osserva che, nel corso delle successive 24 ore, la temperatura interna del prodotto scende </w:t>
      </w:r>
      <w:r>
        <w:t xml:space="preserve">fino a raggiungere valori prossimi a -1,5°C. Successivamente, il personale addetto procede a spostare le pedane nella cella refrigerata a temperatura positiva, prevista per la fase di conservazione e pronto prelievo per la partenza verso il cliente finale.</w:t>
      </w:r>
      <w:r/>
    </w:p>
    <w:p>
      <w:pPr>
        <w:pBdr/>
        <w:spacing/>
        <w:ind/>
        <w:jc w:val="both"/>
        <w:rPr/>
      </w:pPr>
      <w:r/>
      <w:r/>
    </w:p>
    <w:tbl>
      <w:tblPr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797"/>
      </w:tblPr>
      <w:tblGrid>
        <w:gridCol w:w="1925"/>
        <w:gridCol w:w="1189"/>
        <w:gridCol w:w="1843"/>
        <w:gridCol w:w="2268"/>
        <w:gridCol w:w="2403"/>
      </w:tblGrid>
      <w:tr>
        <w:trPr/>
        <w:tc>
          <w:tcPr>
            <w:tcBorders>
              <w:top w:val="single" w:color="auto" w:sz="4" w:space="0"/>
              <w:bottom w:val="single" w:color="auto" w:sz="4" w:space="0"/>
            </w:tcBorders>
            <w:tcW w:w="192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/>
            <w:r/>
          </w:p>
        </w:tc>
        <w:tc>
          <w:tcPr>
            <w:gridSpan w:val="2"/>
            <w:tcBorders>
              <w:top w:val="single" w:color="auto" w:sz="4" w:space="0"/>
              <w:bottom w:val="single" w:color="auto" w:sz="4" w:space="0"/>
            </w:tcBorders>
            <w:tcW w:w="303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Tempo (ore)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Temperatura succo</w:t>
            </w:r>
            <w:r/>
          </w:p>
        </w:tc>
        <w:tc>
          <w:tcPr>
            <w:tcBorders>
              <w:top w:val="single" w:color="auto" w:sz="4" w:space="0"/>
              <w:bottom w:val="single" w:color="auto" w:sz="4" w:space="0"/>
            </w:tcBorders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Temperatura cella</w:t>
            </w:r>
            <w:r/>
          </w:p>
        </w:tc>
      </w:tr>
      <w:tr>
        <w:trPr/>
        <w:tc>
          <w:tcPr>
            <w:tcBorders>
              <w:top w:val="single" w:color="auto" w:sz="4" w:space="0"/>
            </w:tcBorders>
            <w:tcW w:w="192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21/08/2025</w:t>
            </w:r>
            <w:r/>
          </w:p>
        </w:tc>
        <w:tc>
          <w:tcPr>
            <w:tcBorders>
              <w:top w:val="single" w:color="auto" w:sz="4" w:space="0"/>
            </w:tcBorders>
            <w:tcW w:w="11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</w:t>
            </w:r>
            <w:r/>
          </w:p>
        </w:tc>
        <w:tc>
          <w:tcPr>
            <w:tcBorders>
              <w:top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Ore 13:00</w:t>
            </w:r>
            <w:r/>
          </w:p>
        </w:tc>
        <w:tc>
          <w:tcPr>
            <w:tcBorders>
              <w:top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>
              <w:top w:val="single" w:color="auto" w:sz="4" w:space="0"/>
            </w:tcBorders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-18,3</w:t>
            </w:r>
            <w:r/>
          </w:p>
        </w:tc>
      </w:tr>
      <w:tr>
        <w:trPr/>
        <w:tc>
          <w:tcPr>
            <w:tcBorders/>
            <w:tcW w:w="192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22/08/2025</w:t>
            </w:r>
            <w:r/>
          </w:p>
        </w:tc>
        <w:tc>
          <w:tcPr>
            <w:tcBorders/>
            <w:tcW w:w="11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Ore 10:00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-0,8</w:t>
            </w:r>
            <w:r/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-18,2</w:t>
            </w:r>
            <w:r/>
          </w:p>
        </w:tc>
      </w:tr>
      <w:tr>
        <w:trPr/>
        <w:tc>
          <w:tcPr>
            <w:tcBorders/>
            <w:tcW w:w="192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22/08/2025</w:t>
            </w:r>
            <w:r/>
          </w:p>
        </w:tc>
        <w:tc>
          <w:tcPr>
            <w:tcBorders/>
            <w:tcW w:w="11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Ore 14:00</w:t>
            </w:r>
            <w:r/>
          </w:p>
        </w:tc>
        <w:tc>
          <w:tcPr>
            <w:tcBorders/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-1,5</w:t>
            </w:r>
            <w:r/>
          </w:p>
        </w:tc>
        <w:tc>
          <w:tcPr>
            <w:tcBorders/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-18,2</w:t>
            </w:r>
            <w:r/>
          </w:p>
        </w:tc>
      </w:tr>
      <w:tr>
        <w:trPr/>
        <w:tc>
          <w:tcPr>
            <w:tcBorders>
              <w:bottom w:val="single" w:color="auto" w:sz="4" w:space="0"/>
            </w:tcBorders>
            <w:tcW w:w="1925" w:type="dxa"/>
            <w:textDirection w:val="lrTb"/>
            <w:noWrap w:val="false"/>
          </w:tcPr>
          <w:p>
            <w:pPr>
              <w:pBdr/>
              <w:spacing/>
              <w:ind/>
              <w:jc w:val="both"/>
              <w:rPr/>
            </w:pPr>
            <w:r>
              <w:t xml:space="preserve">22/08/2025</w:t>
            </w:r>
            <w:r/>
          </w:p>
        </w:tc>
        <w:tc>
          <w:tcPr>
            <w:tcBorders>
              <w:bottom w:val="single" w:color="auto" w:sz="4" w:space="0"/>
            </w:tcBorders>
            <w:tcW w:w="11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>
              <w:bottom w:val="single" w:color="auto" w:sz="4" w:space="0"/>
            </w:tcBorders>
            <w:tcW w:w="18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Ore 16:00</w:t>
            </w:r>
            <w:r/>
          </w:p>
        </w:tc>
        <w:tc>
          <w:tcPr>
            <w:tcBorders>
              <w:bottom w:val="single" w:color="auto" w:sz="4" w:space="0"/>
            </w:tcBorders>
            <w:tcW w:w="226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-1,8</w:t>
            </w:r>
            <w:r/>
          </w:p>
        </w:tc>
        <w:tc>
          <w:tcPr>
            <w:tcBorders>
              <w:bottom w:val="single" w:color="auto" w:sz="4" w:space="0"/>
            </w:tcBorders>
            <w:tcW w:w="240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-18,2</w:t>
            </w:r>
            <w:r/>
          </w:p>
        </w:tc>
      </w:tr>
    </w:tbl>
    <w:p>
      <w:pPr>
        <w:pBdr/>
        <w:spacing/>
        <w:ind/>
        <w:jc w:val="both"/>
        <w:rPr/>
      </w:pPr>
      <w:r/>
      <w:r/>
    </w:p>
    <w:p>
      <w:pPr>
        <w:pBdr/>
        <w:spacing/>
        <w:ind/>
        <w:jc w:val="both"/>
        <w:rPr/>
      </w:pPr>
      <w:r>
        <w:rPr>
          <w:rStyle w:val="798"/>
          <w:color w:val="00000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24550" cy="3444875"/>
                <wp:effectExtent l="0" t="0" r="6350" b="0"/>
                <wp:docPr id="2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24550" cy="344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6.50pt;height:271.2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/>
    </w:p>
    <w:sectPr>
      <w:headerReference w:type="default" r:id="rId8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9639" w:type="dxa"/>
      <w:tblCellMar>
        <w:left w:w="0" w:type="dxa"/>
        <w:right w:w="0" w:type="dxa"/>
      </w:tblCellMar>
      <w:tblBorders>
        <w:top w:val="single" w:color="auto" w:sz="4" w:space="0"/>
        <w:bottom w:val="single" w:color="auto" w:sz="4" w:space="0"/>
      </w:tblBorders>
      <w:tblCellSpacing w:w="0" w:type="dxa"/>
      <w:tblLook w:val="04A0" w:firstRow="1" w:lastRow="0" w:firstColumn="1" w:lastColumn="0" w:noHBand="0" w:noVBand="1"/>
    </w:tblPr>
    <w:tblGrid>
      <w:gridCol w:w="1936"/>
      <w:gridCol w:w="5294"/>
      <w:gridCol w:w="2409"/>
    </w:tblGrid>
    <w:tr>
      <w:trPr>
        <w:tblCellSpacing w:w="0" w:type="dxa"/>
        <w:trHeight w:val="977"/>
      </w:trPr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1936" w:type="dxa"/>
          <w:vAlign w:val="center"/>
          <w:textDirection w:val="lrTb"/>
          <w:noWrap w:val="false"/>
        </w:tcPr>
        <w:p>
          <w:pPr>
            <w:pBdr/>
            <w:spacing/>
            <w:ind/>
            <w:rPr>
              <w:rFonts w:ascii="Times New Roman" w:hAnsi="Times New Roman" w:eastAsia="Times New Roman" w:cs="Times New Roman"/>
              <w:lang w:eastAsia="it-IT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090295" cy="509905"/>
                    <wp:effectExtent l="0" t="0" r="1905" b="0"/>
                    <wp:docPr id="1" name="Immagin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3"/>
                            <pic:cNvPicPr>
                              <a:picLocks noChangeAspect="1"/>
                            </pic:cNvPicPr>
                            <pic:nvPr/>
                          </pic:nvPicPr>
                          <pic:blipFill>
                            <a:blip r:embed="rId1"/>
                            <a:stretch/>
                          </pic:blipFill>
                          <pic:spPr bwMode="auto">
                            <a:xfrm>
                              <a:off x="0" y="0"/>
                              <a:ext cx="1090295" cy="509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85.85pt;height:40.15pt;mso-wrap-distance-left:0.00pt;mso-wrap-distance-top:0.00pt;mso-wrap-distance-right:0.00pt;mso-wrap-distance-bottom:0.00pt;z-index:1;" stroked="f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rFonts w:ascii="Times New Roman" w:hAnsi="Times New Roman" w:eastAsia="Times New Roman" w:cs="Times New Roman"/>
              <w:lang w:eastAsia="it-IT"/>
              <w14:ligatures w14:val="none"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5294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eastAsia="Times New Roman" w:cstheme="minorHAnsi"/>
              <w:b/>
              <w:bCs/>
              <w:lang w:eastAsia="it-IT"/>
              <w14:ligatures w14:val="none"/>
            </w:rPr>
          </w:pPr>
          <w:r>
            <w:rPr>
              <w:rFonts w:eastAsia="Times New Roman" w:cstheme="minorHAnsi"/>
              <w:b/>
              <w:bCs/>
              <w:sz w:val="32"/>
              <w:szCs w:val="32"/>
              <w:lang w:eastAsia="it-IT"/>
              <w14:ligatures w14:val="none"/>
            </w:rPr>
            <w:t xml:space="preserve">CONFEZIONAMENTO IN ASETTICO</w:t>
          </w:r>
          <w:r>
            <w:rPr>
              <w:rFonts w:eastAsia="Times New Roman" w:cstheme="minorHAnsi"/>
              <w:b/>
              <w:bCs/>
              <w:lang w:eastAsia="it-IT"/>
              <w14:ligatures w14:val="none"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Mar>
            <w:left w:w="108" w:type="dxa"/>
            <w:top w:w="0" w:type="dxa"/>
            <w:right w:w="108" w:type="dxa"/>
            <w:bottom w:w="0" w:type="dxa"/>
          </w:tcMar>
          <w:tcW w:w="2409" w:type="dxa"/>
          <w:vAlign w:val="center"/>
          <w:textDirection w:val="lrTb"/>
          <w:noWrap w:val="false"/>
        </w:tcPr>
        <w:p>
          <w:pPr>
            <w:pBdr/>
            <w:spacing/>
            <w:ind/>
            <w:rPr>
              <w:rFonts w:ascii="Times New Roman" w:hAnsi="Times New Roman" w:eastAsia="Times New Roman" w:cs="Times New Roman"/>
              <w:lang w:eastAsia="it-IT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M</w:t>
          </w: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 </w:t>
          </w:r>
          <w:r>
            <w:rPr>
              <w:rFonts w:ascii="Times New Roman" w:hAnsi="Times New Roman" w:eastAsia="Times New Roman" w:cs="Times New Roman"/>
              <w:lang w:eastAsia="it-IT"/>
              <w14:ligatures w14:val="none"/>
            </w:rPr>
          </w:r>
        </w:p>
        <w:p>
          <w:pPr>
            <w:pBdr/>
            <w:spacing/>
            <w:ind/>
            <w:rPr>
              <w:rFonts w:ascii="Times New Roman" w:hAnsi="Times New Roman" w:eastAsia="Times New Roman" w:cs="Times New Roman"/>
              <w:lang w:eastAsia="it-IT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REV. </w:t>
          </w: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00 </w:t>
          </w: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del 16-09-2025</w:t>
          </w:r>
          <w:r>
            <w:rPr>
              <w:rFonts w:ascii="Times New Roman" w:hAnsi="Times New Roman" w:eastAsia="Times New Roman" w:cs="Times New Roman"/>
              <w:lang w:eastAsia="it-IT"/>
              <w14:ligatures w14:val="none"/>
            </w:rPr>
          </w:r>
        </w:p>
        <w:p>
          <w:pPr>
            <w:pBdr/>
            <w:spacing/>
            <w:ind/>
            <w:rPr>
              <w:rFonts w:ascii="Times New Roman" w:hAnsi="Times New Roman" w:eastAsia="Times New Roman" w:cs="Times New Roman"/>
              <w:lang w:eastAsia="it-IT"/>
              <w14:ligatures w14:val="none"/>
            </w:rPr>
          </w:pPr>
          <w:r>
            <w:rPr>
              <w:rFonts w:ascii="Calibri" w:hAnsi="Calibri" w:eastAsia="Times New Roman" w:cs="Calibri"/>
              <w:color w:val="000000"/>
              <w:sz w:val="22"/>
              <w:szCs w:val="22"/>
              <w:lang w:eastAsia="it-IT"/>
              <w14:ligatures w14:val="none"/>
            </w:rPr>
            <w:t xml:space="preserve">Pag. 1</w:t>
          </w:r>
          <w:r>
            <w:rPr>
              <w:rFonts w:ascii="Times New Roman" w:hAnsi="Times New Roman" w:eastAsia="Times New Roman" w:cs="Times New Roman"/>
              <w:lang w:eastAsia="it-IT"/>
              <w14:ligatures w14:val="none"/>
            </w:rPr>
          </w:r>
        </w:p>
      </w:tc>
    </w:tr>
  </w:tbl>
  <w:p>
    <w:pPr>
      <w:pStyle w:val="799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it-IT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49">
    <w:name w:val="Heading 1 Char"/>
    <w:basedOn w:val="774"/>
    <w:link w:val="7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74"/>
    <w:link w:val="7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74"/>
    <w:link w:val="7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74"/>
    <w:link w:val="7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74"/>
    <w:link w:val="7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74"/>
    <w:link w:val="7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74"/>
    <w:link w:val="7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74"/>
    <w:link w:val="7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74"/>
    <w:link w:val="7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774"/>
    <w:link w:val="7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774"/>
    <w:link w:val="7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3">
    <w:name w:val="Quote Char"/>
    <w:basedOn w:val="774"/>
    <w:link w:val="7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7">
    <w:name w:val="Intense Quote Char"/>
    <w:basedOn w:val="774"/>
    <w:link w:val="7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69">
    <w:name w:val="No Spacing"/>
    <w:basedOn w:val="76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74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74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7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74"/>
    <w:link w:val="799"/>
    <w:uiPriority w:val="99"/>
    <w:pPr>
      <w:pBdr/>
      <w:spacing/>
      <w:ind/>
    </w:pPr>
  </w:style>
  <w:style w:type="character" w:styleId="178">
    <w:name w:val="Footer Char"/>
    <w:basedOn w:val="774"/>
    <w:link w:val="801"/>
    <w:uiPriority w:val="99"/>
    <w:pPr>
      <w:pBdr/>
      <w:spacing/>
      <w:ind/>
    </w:pPr>
  </w:style>
  <w:style w:type="paragraph" w:styleId="179">
    <w:name w:val="Caption"/>
    <w:basedOn w:val="764"/>
    <w:next w:val="7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7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7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7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64"/>
    <w:next w:val="764"/>
    <w:uiPriority w:val="39"/>
    <w:unhideWhenUsed/>
    <w:pPr>
      <w:pBdr/>
      <w:spacing w:after="100"/>
      <w:ind/>
    </w:pPr>
  </w:style>
  <w:style w:type="paragraph" w:styleId="189">
    <w:name w:val="toc 2"/>
    <w:basedOn w:val="764"/>
    <w:next w:val="764"/>
    <w:uiPriority w:val="39"/>
    <w:unhideWhenUsed/>
    <w:pPr>
      <w:pBdr/>
      <w:spacing w:after="100"/>
      <w:ind w:left="220"/>
    </w:pPr>
  </w:style>
  <w:style w:type="paragraph" w:styleId="190">
    <w:name w:val="toc 3"/>
    <w:basedOn w:val="764"/>
    <w:next w:val="764"/>
    <w:uiPriority w:val="39"/>
    <w:unhideWhenUsed/>
    <w:pPr>
      <w:pBdr/>
      <w:spacing w:after="100"/>
      <w:ind w:left="440"/>
    </w:pPr>
  </w:style>
  <w:style w:type="paragraph" w:styleId="191">
    <w:name w:val="toc 4"/>
    <w:basedOn w:val="764"/>
    <w:next w:val="764"/>
    <w:uiPriority w:val="39"/>
    <w:unhideWhenUsed/>
    <w:pPr>
      <w:pBdr/>
      <w:spacing w:after="100"/>
      <w:ind w:left="660"/>
    </w:pPr>
  </w:style>
  <w:style w:type="paragraph" w:styleId="192">
    <w:name w:val="toc 5"/>
    <w:basedOn w:val="764"/>
    <w:next w:val="764"/>
    <w:uiPriority w:val="39"/>
    <w:unhideWhenUsed/>
    <w:pPr>
      <w:pBdr/>
      <w:spacing w:after="100"/>
      <w:ind w:left="880"/>
    </w:pPr>
  </w:style>
  <w:style w:type="paragraph" w:styleId="193">
    <w:name w:val="toc 6"/>
    <w:basedOn w:val="764"/>
    <w:next w:val="764"/>
    <w:uiPriority w:val="39"/>
    <w:unhideWhenUsed/>
    <w:pPr>
      <w:pBdr/>
      <w:spacing w:after="100"/>
      <w:ind w:left="1100"/>
    </w:pPr>
  </w:style>
  <w:style w:type="paragraph" w:styleId="194">
    <w:name w:val="toc 7"/>
    <w:basedOn w:val="764"/>
    <w:next w:val="764"/>
    <w:uiPriority w:val="39"/>
    <w:unhideWhenUsed/>
    <w:pPr>
      <w:pBdr/>
      <w:spacing w:after="100"/>
      <w:ind w:left="1320"/>
    </w:pPr>
  </w:style>
  <w:style w:type="paragraph" w:styleId="195">
    <w:name w:val="toc 8"/>
    <w:basedOn w:val="764"/>
    <w:next w:val="764"/>
    <w:uiPriority w:val="39"/>
    <w:unhideWhenUsed/>
    <w:pPr>
      <w:pBdr/>
      <w:spacing w:after="100"/>
      <w:ind w:left="1540"/>
    </w:pPr>
  </w:style>
  <w:style w:type="paragraph" w:styleId="196">
    <w:name w:val="toc 9"/>
    <w:basedOn w:val="764"/>
    <w:next w:val="7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774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764"/>
    <w:next w:val="764"/>
    <w:uiPriority w:val="99"/>
    <w:unhideWhenUsed/>
    <w:pPr>
      <w:pBdr/>
      <w:spacing w:after="0" w:afterAutospacing="0"/>
      <w:ind/>
    </w:pPr>
  </w:style>
  <w:style w:type="paragraph" w:styleId="764" w:default="1">
    <w:name w:val="Normal"/>
    <w:qFormat/>
    <w:pPr>
      <w:pBdr/>
      <w:spacing/>
      <w:ind/>
    </w:pPr>
  </w:style>
  <w:style w:type="paragraph" w:styleId="765">
    <w:name w:val="Heading 1"/>
    <w:basedOn w:val="764"/>
    <w:next w:val="764"/>
    <w:link w:val="7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766">
    <w:name w:val="Heading 2"/>
    <w:basedOn w:val="764"/>
    <w:next w:val="764"/>
    <w:link w:val="7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767">
    <w:name w:val="Heading 3"/>
    <w:basedOn w:val="764"/>
    <w:next w:val="764"/>
    <w:link w:val="7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768">
    <w:name w:val="Heading 4"/>
    <w:basedOn w:val="764"/>
    <w:next w:val="764"/>
    <w:link w:val="7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769">
    <w:name w:val="Heading 5"/>
    <w:basedOn w:val="764"/>
    <w:next w:val="764"/>
    <w:link w:val="7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770">
    <w:name w:val="Heading 6"/>
    <w:basedOn w:val="764"/>
    <w:next w:val="764"/>
    <w:link w:val="7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71">
    <w:name w:val="Heading 7"/>
    <w:basedOn w:val="764"/>
    <w:next w:val="764"/>
    <w:link w:val="78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72">
    <w:name w:val="Heading 8"/>
    <w:basedOn w:val="764"/>
    <w:next w:val="764"/>
    <w:link w:val="7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73">
    <w:name w:val="Heading 9"/>
    <w:basedOn w:val="764"/>
    <w:next w:val="764"/>
    <w:link w:val="7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74" w:default="1">
    <w:name w:val="Default Paragraph Font"/>
    <w:uiPriority w:val="1"/>
    <w:semiHidden/>
    <w:unhideWhenUsed/>
    <w:pPr>
      <w:pBdr/>
      <w:spacing/>
      <w:ind/>
    </w:pPr>
  </w:style>
  <w:style w:type="table" w:styleId="7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6" w:default="1">
    <w:name w:val="No List"/>
    <w:uiPriority w:val="99"/>
    <w:semiHidden/>
    <w:unhideWhenUsed/>
    <w:pPr>
      <w:pBdr/>
      <w:spacing/>
      <w:ind/>
    </w:pPr>
  </w:style>
  <w:style w:type="character" w:styleId="777" w:customStyle="1">
    <w:name w:val="Titolo 1 Carattere"/>
    <w:basedOn w:val="774"/>
    <w:link w:val="7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778" w:customStyle="1">
    <w:name w:val="Titolo 2 Carattere"/>
    <w:basedOn w:val="774"/>
    <w:link w:val="7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779" w:customStyle="1">
    <w:name w:val="Titolo 3 Carattere"/>
    <w:basedOn w:val="774"/>
    <w:link w:val="7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780" w:customStyle="1">
    <w:name w:val="Titolo 4 Carattere"/>
    <w:basedOn w:val="774"/>
    <w:link w:val="7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781" w:customStyle="1">
    <w:name w:val="Titolo 5 Carattere"/>
    <w:basedOn w:val="774"/>
    <w:link w:val="7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782" w:customStyle="1">
    <w:name w:val="Titolo 6 Carattere"/>
    <w:basedOn w:val="774"/>
    <w:link w:val="7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3" w:customStyle="1">
    <w:name w:val="Titolo 7 Carattere"/>
    <w:basedOn w:val="774"/>
    <w:link w:val="7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4" w:customStyle="1">
    <w:name w:val="Titolo 8 Carattere"/>
    <w:basedOn w:val="774"/>
    <w:link w:val="7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5" w:customStyle="1">
    <w:name w:val="Titolo 9 Carattere"/>
    <w:basedOn w:val="774"/>
    <w:link w:val="7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6">
    <w:name w:val="Title"/>
    <w:basedOn w:val="764"/>
    <w:next w:val="764"/>
    <w:link w:val="7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787" w:customStyle="1">
    <w:name w:val="Titolo Carattere"/>
    <w:basedOn w:val="774"/>
    <w:link w:val="7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788">
    <w:name w:val="Subtitle"/>
    <w:basedOn w:val="764"/>
    <w:next w:val="764"/>
    <w:link w:val="789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89" w:customStyle="1">
    <w:name w:val="Sottotitolo Carattere"/>
    <w:basedOn w:val="774"/>
    <w:link w:val="7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90">
    <w:name w:val="Quote"/>
    <w:basedOn w:val="764"/>
    <w:next w:val="764"/>
    <w:link w:val="791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91" w:customStyle="1">
    <w:name w:val="Citazione Carattere"/>
    <w:basedOn w:val="774"/>
    <w:link w:val="7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92">
    <w:name w:val="List Paragraph"/>
    <w:basedOn w:val="764"/>
    <w:uiPriority w:val="34"/>
    <w:qFormat/>
    <w:pPr>
      <w:pBdr/>
      <w:spacing/>
      <w:ind w:left="720"/>
      <w:contextualSpacing w:val="true"/>
    </w:pPr>
  </w:style>
  <w:style w:type="character" w:styleId="793">
    <w:name w:val="Intense Emphasis"/>
    <w:basedOn w:val="7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794">
    <w:name w:val="Intense Quote"/>
    <w:basedOn w:val="764"/>
    <w:next w:val="764"/>
    <w:link w:val="7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795" w:customStyle="1">
    <w:name w:val="Citazione intensa Carattere"/>
    <w:basedOn w:val="774"/>
    <w:link w:val="7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796">
    <w:name w:val="Intense Reference"/>
    <w:basedOn w:val="7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797">
    <w:name w:val="Table Grid"/>
    <w:basedOn w:val="77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8" w:customStyle="1">
    <w:name w:val="xsldata"/>
    <w:basedOn w:val="774"/>
    <w:pPr>
      <w:pBdr/>
      <w:spacing/>
      <w:ind/>
    </w:pPr>
  </w:style>
  <w:style w:type="paragraph" w:styleId="799">
    <w:name w:val="Header"/>
    <w:basedOn w:val="764"/>
    <w:link w:val="800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0" w:customStyle="1">
    <w:name w:val="Intestazione Carattere"/>
    <w:basedOn w:val="774"/>
    <w:link w:val="799"/>
    <w:uiPriority w:val="99"/>
    <w:pPr>
      <w:pBdr/>
      <w:spacing/>
      <w:ind/>
    </w:pPr>
  </w:style>
  <w:style w:type="paragraph" w:styleId="801">
    <w:name w:val="Footer"/>
    <w:basedOn w:val="764"/>
    <w:link w:val="802"/>
    <w:uiPriority w:val="99"/>
    <w:unhideWhenUsed/>
    <w:pPr>
      <w:pBdr/>
      <w:tabs>
        <w:tab w:val="center" w:leader="none" w:pos="4819"/>
        <w:tab w:val="right" w:leader="none" w:pos="9638"/>
      </w:tabs>
      <w:spacing/>
      <w:ind/>
    </w:pPr>
  </w:style>
  <w:style w:type="character" w:styleId="802" w:customStyle="1">
    <w:name w:val="Piè di pagina Carattere"/>
    <w:basedOn w:val="774"/>
    <w:link w:val="801"/>
    <w:uiPriority w:val="99"/>
    <w:pPr>
      <w:pBdr/>
      <w:spacing/>
      <w:ind/>
    </w:pPr>
  </w:style>
  <w:style w:type="paragraph" w:styleId="803">
    <w:name w:val="Normal (Web)"/>
    <w:basedOn w:val="764"/>
    <w:uiPriority w:val="99"/>
    <w:semiHidden/>
    <w:unhideWhenUsed/>
    <w:pPr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lang w:eastAsia="it-IT"/>
      <w14:ligatures w14:val="none"/>
    </w:rPr>
  </w:style>
  <w:style w:type="character" w:styleId="804" w:customStyle="1">
    <w:name w:val="apple-converted-space"/>
    <w:basedOn w:val="774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Scavello</dc:creator>
  <cp:keywords/>
  <dc:description/>
  <cp:lastModifiedBy>Roberta Micalizzi</cp:lastModifiedBy>
  <cp:revision>2</cp:revision>
  <dcterms:created xsi:type="dcterms:W3CDTF">2025-11-08T09:35:00Z</dcterms:created>
  <dcterms:modified xsi:type="dcterms:W3CDTF">2025-11-23T18:32:38Z</dcterms:modified>
</cp:coreProperties>
</file>