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360" w:lineRule="auto"/>
        <w:ind/>
        <w:jc w:val="both"/>
        <w:rPr>
          <w:rFonts w:cstheme="minorHAnsi"/>
          <w:b/>
          <w:color w:val="000000" w:themeColor="text1"/>
          <w:sz w:val="24"/>
          <w:szCs w:val="24"/>
          <w:lang w:val="en-US"/>
        </w:rPr>
      </w:pPr>
      <w:r>
        <w:rPr>
          <w:rFonts w:cstheme="minorHAnsi"/>
          <w:b/>
          <w:color w:val="000000" w:themeColor="text1"/>
          <w:sz w:val="24"/>
          <w:szCs w:val="24"/>
          <w:lang w:val="en-US"/>
        </w:rPr>
        <w:t xml:space="preserve">The (unintended) effects of </w:t>
      </w:r>
      <w:r>
        <w:rPr>
          <w:rFonts w:cstheme="minorHAnsi"/>
          <w:b/>
          <w:color w:val="000000" w:themeColor="text1"/>
          <w:sz w:val="24"/>
          <w:szCs w:val="24"/>
          <w:lang w:val="en-US"/>
        </w:rPr>
        <w:t xml:space="preserve">the </w:t>
      </w:r>
      <w:r>
        <w:rPr>
          <w:rFonts w:cstheme="minorHAnsi"/>
          <w:b/>
          <w:color w:val="000000" w:themeColor="text1"/>
          <w:sz w:val="24"/>
          <w:szCs w:val="24"/>
          <w:lang w:val="en-US"/>
        </w:rPr>
        <w:t xml:space="preserve">GDPR on program evaluation: </w:t>
      </w:r>
      <w:r>
        <w:rPr>
          <w:rFonts w:cstheme="minorHAnsi"/>
          <w:b/>
          <w:color w:val="000000" w:themeColor="text1"/>
          <w:sz w:val="24"/>
          <w:szCs w:val="24"/>
          <w:lang w:val="en-US"/>
        </w:rPr>
        <w:t xml:space="preserve">Field </w:t>
      </w:r>
      <w:r>
        <w:rPr>
          <w:rFonts w:cstheme="minorHAnsi"/>
          <w:b/>
          <w:color w:val="000000" w:themeColor="text1"/>
          <w:sz w:val="24"/>
          <w:szCs w:val="24"/>
          <w:lang w:val="en-US"/>
        </w:rPr>
        <w:t xml:space="preserve">Evidence from an Energy Saving Program</w:t>
      </w:r>
      <w:r>
        <w:rPr>
          <w:rFonts w:cstheme="minorHAnsi"/>
          <w:b/>
          <w:color w:val="000000" w:themeColor="text1"/>
          <w:sz w:val="24"/>
          <w:szCs w:val="24"/>
          <w:lang w:val="en-US"/>
        </w:rPr>
      </w:r>
    </w:p>
    <w:p>
      <w:pPr>
        <w:pBdr/>
        <w:spacing w:after="0" w:line="36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after="120" w:line="360" w:lineRule="auto"/>
        <w:ind/>
        <w:jc w:val="both"/>
        <w:rPr>
          <w:rFonts w:cstheme="minorHAnsi"/>
          <w:b/>
          <w:color w:val="000000" w:themeColor="text1"/>
          <w:sz w:val="24"/>
          <w:szCs w:val="24"/>
          <w:vertAlign w:val="superscript"/>
          <w:lang w:val="en-US"/>
        </w:rPr>
      </w:pPr>
      <w:r>
        <w:rPr>
          <w:rFonts w:cstheme="minorHAnsi"/>
          <w:b/>
          <w:color w:val="000000" w:themeColor="text1"/>
          <w:sz w:val="24"/>
          <w:szCs w:val="24"/>
          <w:lang w:val="en-US"/>
        </w:rPr>
        <w:t xml:space="preserve">Martin Kesternich,</w:t>
      </w:r>
      <w:r>
        <w:rPr>
          <w:rFonts w:cstheme="minorHAnsi"/>
          <w:b/>
          <w:color w:val="000000" w:themeColor="text1"/>
          <w:sz w:val="24"/>
          <w:szCs w:val="24"/>
          <w:lang w:val="en-US"/>
        </w:rPr>
        <w:t xml:space="preserve"> Michael K. Price</w:t>
      </w:r>
      <w:r>
        <w:rPr>
          <w:rFonts w:cstheme="minorHAnsi"/>
          <w:b/>
          <w:color w:val="000000" w:themeColor="text1"/>
          <w:sz w:val="24"/>
          <w:szCs w:val="24"/>
          <w:vertAlign w:val="superscript"/>
          <w:lang w:val="en-US"/>
        </w:rPr>
      </w:r>
    </w:p>
    <w:p>
      <w:pPr>
        <w:pBdr/>
        <w:spacing w:after="0" w:line="36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after="0"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Version: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DATE \@ "MMMM d, yyyy" </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January 27, 2023</w:t>
      </w:r>
      <w:r>
        <w:rPr>
          <w:rFonts w:cstheme="minorHAnsi"/>
          <w:color w:val="000000" w:themeColor="text1"/>
          <w:sz w:val="24"/>
          <w:szCs w:val="24"/>
          <w:lang w:val="en-US"/>
        </w:rPr>
        <w:fldChar w:fldCharType="end"/>
      </w:r>
      <w:r>
        <w:rPr>
          <w:rFonts w:cstheme="minorHAnsi"/>
          <w:color w:val="000000" w:themeColor="text1"/>
          <w:sz w:val="24"/>
          <w:szCs w:val="24"/>
          <w:lang w:val="en-US"/>
        </w:rPr>
      </w:r>
    </w:p>
    <w:p>
      <w:pPr>
        <w:pBdr/>
        <w:spacing w:after="0" w:line="240" w:lineRule="auto"/>
        <w:ind/>
        <w:jc w:val="both"/>
        <w:rPr>
          <w:rFonts w:cstheme="minorHAnsi"/>
          <w:b/>
          <w:color w:val="000000" w:themeColor="text1"/>
          <w:sz w:val="24"/>
          <w:szCs w:val="24"/>
          <w:lang w:val="en-US"/>
        </w:rPr>
      </w:pPr>
      <w:r>
        <w:rPr>
          <w:rFonts w:cstheme="minorHAnsi"/>
          <w:b/>
          <w:color w:val="000000" w:themeColor="text1"/>
          <w:sz w:val="24"/>
          <w:szCs w:val="24"/>
          <w:lang w:val="en-US"/>
        </w:rPr>
        <w:t xml:space="preserve">Abstract: </w:t>
      </w:r>
      <w:r>
        <w:rPr>
          <w:rFonts w:cstheme="minorHAnsi"/>
          <w:b/>
          <w:color w:val="000000" w:themeColor="text1"/>
          <w:sz w:val="24"/>
          <w:szCs w:val="24"/>
          <w:lang w:val="en-US"/>
        </w:rPr>
      </w:r>
    </w:p>
    <w:p>
      <w:pPr>
        <w:pBdr/>
        <w:spacing w:line="24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While the General Data Protection Regulation (GDPR) clearly affects both business and administrative processes where personal data is collected, l</w:t>
      </w:r>
      <w:r>
        <w:rPr>
          <w:rFonts w:cstheme="minorHAnsi"/>
          <w:color w:val="000000" w:themeColor="text1"/>
          <w:sz w:val="24"/>
          <w:szCs w:val="24"/>
          <w:lang w:val="en-US"/>
        </w:rPr>
        <w:t xml:space="preserve">ess attention has been paid so f</w:t>
      </w:r>
      <w:r>
        <w:rPr>
          <w:rFonts w:cstheme="minorHAnsi"/>
          <w:color w:val="000000" w:themeColor="text1"/>
          <w:sz w:val="24"/>
          <w:szCs w:val="24"/>
          <w:lang w:val="en-US"/>
        </w:rPr>
        <w:t xml:space="preserve">ar on </w:t>
      </w:r>
      <w:r>
        <w:rPr>
          <w:rFonts w:cstheme="minorHAnsi"/>
          <w:color w:val="000000" w:themeColor="text1"/>
          <w:sz w:val="24"/>
          <w:szCs w:val="24"/>
          <w:lang w:val="en-US"/>
        </w:rPr>
        <w:t xml:space="preserve">its potential impact on science-based policy evaluation. </w:t>
      </w:r>
      <w:r>
        <w:rPr>
          <w:rFonts w:cstheme="minorHAnsi"/>
          <w:color w:val="000000" w:themeColor="text1"/>
          <w:sz w:val="24"/>
          <w:szCs w:val="24"/>
          <w:lang w:val="en-US"/>
        </w:rPr>
        <w:t xml:space="preserve">W</w:t>
      </w:r>
      <w:r>
        <w:rPr>
          <w:rFonts w:cstheme="minorHAnsi"/>
          <w:color w:val="000000" w:themeColor="text1"/>
          <w:sz w:val="24"/>
          <w:szCs w:val="24"/>
          <w:lang w:val="en-US"/>
        </w:rPr>
        <w:t xml:space="preserve">e study </w:t>
      </w:r>
      <w:r>
        <w:rPr>
          <w:rFonts w:cstheme="minorHAnsi"/>
          <w:color w:val="000000" w:themeColor="text1"/>
          <w:sz w:val="24"/>
          <w:szCs w:val="24"/>
          <w:lang w:val="en-US"/>
        </w:rPr>
        <w:t xml:space="preserve">the role of</w:t>
      </w:r>
      <w:r>
        <w:rPr>
          <w:rFonts w:cstheme="minorHAnsi"/>
          <w:color w:val="000000" w:themeColor="text1"/>
          <w:sz w:val="24"/>
          <w:szCs w:val="24"/>
          <w:lang w:val="en-US"/>
        </w:rPr>
        <w:t xml:space="preserve"> selection issues that may emerge from </w:t>
      </w:r>
      <w:r>
        <w:rPr>
          <w:rFonts w:cstheme="minorHAnsi"/>
          <w:color w:val="000000" w:themeColor="text1"/>
          <w:sz w:val="24"/>
          <w:szCs w:val="24"/>
          <w:lang w:val="en-US"/>
        </w:rPr>
        <w:t xml:space="preserve">systematic differences between subjects that opt into an evaluation study and those who remain outside because they have neglected processing their personal data. We shed light on the presence and impact of this potential threat to scalability </w:t>
      </w:r>
      <w:r>
        <w:rPr>
          <w:rFonts w:cstheme="minorHAnsi"/>
          <w:color w:val="000000" w:themeColor="text1"/>
          <w:sz w:val="24"/>
          <w:szCs w:val="24"/>
          <w:lang w:val="en-US"/>
        </w:rPr>
        <w:t xml:space="preserve">b</w:t>
      </w:r>
      <w:r>
        <w:rPr>
          <w:rFonts w:cstheme="minorHAnsi"/>
          <w:color w:val="000000" w:themeColor="text1"/>
          <w:sz w:val="24"/>
          <w:szCs w:val="24"/>
          <w:lang w:val="en-US"/>
        </w:rPr>
        <w:t xml:space="preserve">y reporting </w:t>
      </w:r>
      <w:r>
        <w:rPr>
          <w:rFonts w:cstheme="minorHAnsi"/>
          <w:color w:val="000000" w:themeColor="text1"/>
          <w:sz w:val="24"/>
          <w:szCs w:val="24"/>
          <w:lang w:val="en-US"/>
        </w:rPr>
        <w:t xml:space="preserve">field evidence </w:t>
      </w:r>
      <w:r>
        <w:rPr>
          <w:rFonts w:cstheme="minorHAnsi"/>
          <w:color w:val="000000" w:themeColor="text1"/>
          <w:sz w:val="24"/>
          <w:szCs w:val="24"/>
          <w:lang w:val="en-US"/>
        </w:rPr>
        <w:t xml:space="preserve">from a ho</w:t>
      </w:r>
      <w:r>
        <w:rPr>
          <w:rFonts w:cstheme="minorHAnsi"/>
          <w:color w:val="000000" w:themeColor="text1"/>
          <w:sz w:val="24"/>
          <w:szCs w:val="24"/>
          <w:lang w:val="en-US"/>
        </w:rPr>
        <w:t xml:space="preserve">usehold energy saving program which was launched during the implementation phase of the GDPR. We </w:t>
      </w:r>
      <w:r>
        <w:rPr>
          <w:rFonts w:cstheme="minorHAnsi"/>
          <w:color w:val="000000" w:themeColor="text1"/>
          <w:sz w:val="24"/>
          <w:szCs w:val="24"/>
          <w:lang w:val="en-US"/>
        </w:rPr>
        <w:t xml:space="preserve">show</w:t>
      </w:r>
      <w:r>
        <w:rPr>
          <w:rFonts w:cstheme="minorHAnsi"/>
          <w:color w:val="000000" w:themeColor="text1"/>
          <w:sz w:val="24"/>
          <w:szCs w:val="24"/>
          <w:lang w:val="en-US"/>
        </w:rPr>
        <w:t xml:space="preserve"> that the likelihood of signing the data sharing consent for personal electricity consumption profiles is correlated with certain sociodemographic characteristics. At the same time, these variables do have a </w:t>
      </w:r>
      <w:r>
        <w:rPr>
          <w:rFonts w:cstheme="minorHAnsi"/>
          <w:color w:val="000000" w:themeColor="text1"/>
          <w:sz w:val="24"/>
          <w:szCs w:val="24"/>
          <w:lang w:val="en-US"/>
        </w:rPr>
        <w:t xml:space="preserve">significant</w:t>
      </w:r>
      <w:r>
        <w:rPr>
          <w:rFonts w:cstheme="minorHAnsi"/>
          <w:color w:val="000000" w:themeColor="text1"/>
          <w:sz w:val="24"/>
          <w:szCs w:val="24"/>
          <w:lang w:val="en-US"/>
        </w:rPr>
        <w:t xml:space="preserve"> impact on our major outcome variable, i.e. electricity consumption. </w:t>
      </w:r>
      <w:r>
        <w:rPr>
          <w:rFonts w:cstheme="minorHAnsi"/>
          <w:color w:val="000000" w:themeColor="text1"/>
          <w:sz w:val="24"/>
          <w:szCs w:val="24"/>
          <w:lang w:val="en-US"/>
        </w:rPr>
        <w:t xml:space="preserve">Consequently, the relatively higher share of households with lower electricity consumption profiles </w:t>
      </w:r>
      <w:r>
        <w:rPr>
          <w:rFonts w:cstheme="minorHAnsi"/>
          <w:color w:val="000000" w:themeColor="text1"/>
          <w:sz w:val="24"/>
          <w:szCs w:val="24"/>
          <w:lang w:val="en-US"/>
        </w:rPr>
        <w:t xml:space="preserve">in the study sample </w:t>
      </w:r>
      <w:r>
        <w:rPr>
          <w:rFonts w:cstheme="minorHAnsi"/>
          <w:color w:val="000000" w:themeColor="text1"/>
          <w:sz w:val="24"/>
          <w:szCs w:val="24"/>
          <w:lang w:val="en-US"/>
        </w:rPr>
        <w:t xml:space="preserve">might have an impact on the causal </w:t>
      </w:r>
      <w:r>
        <w:rPr>
          <w:rFonts w:cstheme="minorHAnsi"/>
          <w:color w:val="000000" w:themeColor="text1"/>
          <w:sz w:val="24"/>
          <w:szCs w:val="24"/>
          <w:lang w:val="en-US"/>
        </w:rPr>
        <w:t xml:space="preserve">analysis</w:t>
      </w:r>
      <w:r>
        <w:rPr>
          <w:rFonts w:cstheme="minorHAnsi"/>
          <w:color w:val="000000" w:themeColor="text1"/>
          <w:sz w:val="24"/>
          <w:szCs w:val="24"/>
          <w:lang w:val="en-US"/>
        </w:rPr>
        <w:t xml:space="preserve"> of the program, probably resulting in a conservative estimate of the true average treatment effect.</w:t>
      </w:r>
      <w:r>
        <w:rPr>
          <w:rFonts w:cstheme="minorHAnsi"/>
          <w:color w:val="000000" w:themeColor="text1"/>
          <w:sz w:val="24"/>
          <w:szCs w:val="24"/>
          <w:lang w:val="en-US"/>
        </w:rPr>
      </w:r>
    </w:p>
    <w:p>
      <w:pPr>
        <w:pBdr/>
        <w:spacing w:after="0" w:line="24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after="0" w:line="240" w:lineRule="auto"/>
        <w:ind/>
        <w:jc w:val="both"/>
        <w:rPr>
          <w:rFonts w:cstheme="minorHAnsi"/>
          <w:color w:val="000000" w:themeColor="text1"/>
          <w:sz w:val="24"/>
          <w:szCs w:val="24"/>
          <w:lang w:val="en-US"/>
        </w:rPr>
      </w:pPr>
      <w:r>
        <w:rPr>
          <w:rFonts w:cstheme="minorHAnsi"/>
          <w:b/>
          <w:color w:val="000000" w:themeColor="text1"/>
          <w:sz w:val="24"/>
          <w:szCs w:val="24"/>
          <w:lang w:val="en-US"/>
        </w:rPr>
        <w:t xml:space="preserve">JEL</w:t>
      </w:r>
      <w:r>
        <w:rPr>
          <w:rFonts w:cstheme="minorHAnsi"/>
          <w:color w:val="000000" w:themeColor="text1"/>
          <w:sz w:val="24"/>
          <w:szCs w:val="24"/>
          <w:lang w:val="en-US"/>
        </w:rPr>
        <w:t xml:space="preserve">: </w:t>
      </w:r>
      <w:r>
        <w:rPr>
          <w:rFonts w:cstheme="minorHAnsi"/>
          <w:color w:val="000000" w:themeColor="text1"/>
          <w:sz w:val="24"/>
          <w:szCs w:val="24"/>
          <w:lang w:val="en-US"/>
        </w:rPr>
        <w:t xml:space="preserve">C93,</w:t>
      </w:r>
      <w:r>
        <w:rPr>
          <w:rFonts w:cstheme="minorHAnsi"/>
          <w:b/>
          <w:color w:val="000000" w:themeColor="text1"/>
          <w:sz w:val="24"/>
          <w:szCs w:val="24"/>
          <w:lang w:val="en-US"/>
        </w:rPr>
        <w:t xml:space="preserve"> </w:t>
      </w:r>
      <w:r>
        <w:rPr>
          <w:rFonts w:cstheme="minorHAnsi"/>
          <w:color w:val="000000" w:themeColor="text1"/>
          <w:sz w:val="24"/>
          <w:szCs w:val="24"/>
          <w:lang w:val="en-US"/>
        </w:rPr>
        <w:t xml:space="preserve">D12, D18, L94, Q41</w:t>
      </w:r>
      <w:r>
        <w:rPr>
          <w:rFonts w:cstheme="minorHAnsi"/>
          <w:color w:val="000000" w:themeColor="text1"/>
          <w:sz w:val="24"/>
          <w:szCs w:val="24"/>
          <w:lang w:val="en-US"/>
        </w:rPr>
      </w:r>
    </w:p>
    <w:p>
      <w:pPr>
        <w:pBdr/>
        <w:spacing w:after="0" w:line="240" w:lineRule="auto"/>
        <w:ind/>
        <w:jc w:val="both"/>
        <w:rPr>
          <w:rFonts w:cstheme="minorHAnsi"/>
          <w:b/>
          <w:color w:val="000000" w:themeColor="text1"/>
          <w:sz w:val="24"/>
          <w:szCs w:val="24"/>
          <w:lang w:val="en-US"/>
        </w:rPr>
      </w:pPr>
      <w:r>
        <w:rPr>
          <w:rFonts w:cstheme="minorHAnsi"/>
          <w:b/>
          <w:color w:val="000000" w:themeColor="text1"/>
          <w:sz w:val="24"/>
          <w:szCs w:val="24"/>
          <w:lang w:val="en-US"/>
        </w:rPr>
      </w:r>
      <w:r>
        <w:rPr>
          <w:rFonts w:cstheme="minorHAnsi"/>
          <w:b/>
          <w:color w:val="000000" w:themeColor="text1"/>
          <w:sz w:val="24"/>
          <w:szCs w:val="24"/>
          <w:lang w:val="en-US"/>
        </w:rPr>
      </w:r>
    </w:p>
    <w:p>
      <w:pPr>
        <w:pBdr/>
        <w:spacing/>
        <w:ind/>
        <w:jc w:val="both"/>
        <w:rPr>
          <w:rFonts w:cstheme="minorHAnsi"/>
          <w:color w:val="000000" w:themeColor="text1"/>
          <w:sz w:val="24"/>
          <w:szCs w:val="24"/>
          <w:lang w:val="en-US"/>
        </w:rPr>
      </w:pPr>
      <w:r>
        <w:rPr>
          <w:rFonts w:cstheme="minorHAnsi"/>
          <w:b/>
          <w:color w:val="000000" w:themeColor="text1"/>
          <w:sz w:val="24"/>
          <w:szCs w:val="24"/>
          <w:lang w:val="en-US"/>
        </w:rPr>
        <w:t xml:space="preserve">Acknowledgement:</w:t>
      </w:r>
      <w:r>
        <w:rPr>
          <w:rFonts w:cstheme="minorHAnsi"/>
          <w:color w:val="000000" w:themeColor="text1"/>
          <w:sz w:val="24"/>
          <w:szCs w:val="24"/>
          <w:lang w:val="en-US"/>
        </w:rPr>
        <w:t xml:space="preserve"> This work has been funded by the H2020 Framework Programme of the European Union (Project No. 649733)</w:t>
      </w:r>
      <w:r>
        <w:rPr>
          <w:rFonts w:cstheme="minorHAnsi"/>
          <w:color w:val="000000" w:themeColor="text1"/>
          <w:sz w:val="24"/>
          <w:szCs w:val="24"/>
          <w:lang w:val="en-US"/>
        </w:rPr>
        <w:t xml:space="preserve"> We thank all collaborating partners within the </w:t>
      </w:r>
      <w:r>
        <w:rPr>
          <w:rFonts w:cstheme="minorHAnsi"/>
          <w:color w:val="000000" w:themeColor="text1"/>
          <w:sz w:val="24"/>
          <w:szCs w:val="24"/>
          <w:lang w:val="en-US"/>
        </w:rPr>
        <w:t xml:space="preserve">EU project</w:t>
      </w:r>
      <w:r>
        <w:rPr>
          <w:rFonts w:cstheme="minorHAnsi"/>
          <w:color w:val="000000" w:themeColor="text1"/>
          <w:sz w:val="24"/>
          <w:szCs w:val="24"/>
          <w:lang w:val="en-US"/>
        </w:rPr>
        <w:t xml:space="preserve"> for their tireless efforts. </w:t>
      </w:r>
      <w:r>
        <w:rPr>
          <w:rFonts w:cstheme="minorHAnsi"/>
          <w:color w:val="000000" w:themeColor="text1"/>
          <w:sz w:val="24"/>
          <w:szCs w:val="24"/>
          <w:lang w:val="en-US"/>
        </w:rPr>
      </w:r>
    </w:p>
    <w:p>
      <w:pPr>
        <w:pBdr/>
        <w:spacing/>
        <w:ind/>
        <w:jc w:val="both"/>
        <w:rPr>
          <w:rFonts w:cstheme="minorHAnsi"/>
          <w:color w:val="000000" w:themeColor="text1"/>
          <w:sz w:val="20"/>
          <w:szCs w:val="20"/>
          <w:lang w:val="en-US"/>
        </w:rPr>
      </w:pPr>
      <w:r>
        <w:rPr>
          <w:rFonts w:cstheme="minorHAnsi"/>
          <w:color w:val="000000" w:themeColor="text1"/>
          <w:sz w:val="20"/>
          <w:szCs w:val="20"/>
          <w:lang w:val="en-US"/>
        </w:rPr>
      </w:r>
      <w:r>
        <w:rPr>
          <w:rFonts w:cstheme="minorHAnsi"/>
          <w:color w:val="000000" w:themeColor="text1"/>
          <w:sz w:val="20"/>
          <w:szCs w:val="20"/>
          <w:lang w:val="en-US"/>
        </w:rPr>
      </w:r>
    </w:p>
    <w:p>
      <w:pPr>
        <w:pBdr/>
        <w:spacing w:after="0" w:line="240" w:lineRule="auto"/>
        <w:ind/>
        <w:jc w:val="both"/>
        <w:rPr>
          <w:rFonts w:cstheme="minorHAnsi"/>
          <w:b/>
          <w:color w:val="000000" w:themeColor="text1"/>
          <w:sz w:val="24"/>
          <w:szCs w:val="24"/>
          <w:lang w:val="en-US"/>
        </w:rPr>
      </w:pPr>
      <w:r>
        <w:rPr>
          <w:rFonts w:cstheme="minorHAnsi"/>
          <w:b/>
          <w:color w:val="000000" w:themeColor="text1"/>
          <w:sz w:val="24"/>
          <w:szCs w:val="24"/>
          <w:lang w:val="en-US"/>
        </w:rPr>
        <w:t xml:space="preserve">Correspondence:</w:t>
      </w:r>
      <w:r>
        <w:rPr>
          <w:rFonts w:cstheme="minorHAnsi"/>
          <w:b/>
          <w:color w:val="000000" w:themeColor="text1"/>
          <w:sz w:val="24"/>
          <w:szCs w:val="24"/>
          <w:lang w:val="en-US"/>
        </w:rPr>
      </w:r>
    </w:p>
    <w:p>
      <w:pPr>
        <w:pBdr/>
        <w:spacing w:after="0" w:line="240" w:lineRule="auto"/>
        <w:ind/>
        <w:jc w:val="both"/>
        <w:rPr>
          <w:rStyle w:val="840"/>
          <w:rFonts w:cstheme="minorHAnsi"/>
          <w:color w:val="000000" w:themeColor="text1"/>
          <w:sz w:val="24"/>
          <w:szCs w:val="24"/>
          <w:u w:val="none"/>
          <w:lang w:val="en-US"/>
        </w:rPr>
      </w:pPr>
      <w:r>
        <w:rPr>
          <w:rFonts w:cstheme="minorHAnsi"/>
          <w:color w:val="000000" w:themeColor="text1"/>
          <w:sz w:val="24"/>
          <w:szCs w:val="24"/>
          <w:lang w:val="en-US"/>
        </w:rPr>
        <w:t xml:space="preserve">Martin Kesternich</w:t>
      </w:r>
      <w:r>
        <w:rPr>
          <w:rFonts w:cstheme="minorHAnsi"/>
          <w:color w:val="000000" w:themeColor="text1"/>
          <w:sz w:val="24"/>
          <w:szCs w:val="24"/>
          <w:lang w:val="en-US"/>
        </w:rPr>
        <w:t xml:space="preserve">: </w:t>
      </w:r>
      <w:r>
        <w:rPr>
          <w:rFonts w:cstheme="minorHAnsi"/>
          <w:color w:val="000000" w:themeColor="text1"/>
          <w:sz w:val="24"/>
          <w:szCs w:val="24"/>
          <w:lang w:val="en-US"/>
        </w:rPr>
        <w:t xml:space="preserve"> </w:t>
      </w:r>
      <w:r>
        <w:rPr>
          <w:rFonts w:cstheme="minorHAnsi"/>
          <w:color w:val="000000" w:themeColor="text1"/>
          <w:sz w:val="24"/>
          <w:szCs w:val="24"/>
          <w:lang w:val="en-US"/>
        </w:rPr>
        <w:t xml:space="preserve">ZEW – Leibniz Centre for European Economic Research and University of Kassel, </w:t>
      </w:r>
      <w:hyperlink r:id="rId14" w:tooltip="mailto:martin.kesternich@zew.de" w:history="1">
        <w:r>
          <w:rPr>
            <w:rStyle w:val="840"/>
            <w:rFonts w:cstheme="minorHAnsi"/>
            <w:color w:val="000000" w:themeColor="text1"/>
            <w:sz w:val="24"/>
            <w:szCs w:val="24"/>
            <w:u w:val="none"/>
            <w:lang w:val="en-US"/>
          </w:rPr>
          <w:t xml:space="preserve">martin.kesternich@zew.de</w:t>
        </w:r>
      </w:hyperlink>
      <w:r/>
      <w:r>
        <w:rPr>
          <w:rStyle w:val="840"/>
          <w:rFonts w:cstheme="minorHAnsi"/>
          <w:color w:val="000000" w:themeColor="text1"/>
          <w:sz w:val="24"/>
          <w:szCs w:val="24"/>
          <w:u w:val="none"/>
          <w:lang w:val="en-US"/>
        </w:rPr>
      </w:r>
    </w:p>
    <w:p>
      <w:pPr>
        <w:pBdr/>
        <w:spacing w:after="0" w:line="24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after="0" w:line="24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Michael K. Price: University of Alabama, </w:t>
      </w:r>
      <w:r>
        <w:rPr>
          <w:rFonts w:cstheme="minorHAnsi"/>
          <w:color w:val="000000" w:themeColor="text1"/>
          <w:sz w:val="24"/>
          <w:szCs w:val="24"/>
          <w:lang w:val="en-US"/>
        </w:rPr>
        <w:t xml:space="preserve">Australian National University (ANU)</w:t>
      </w:r>
      <w:r>
        <w:rPr>
          <w:rFonts w:cstheme="minorHAnsi"/>
          <w:color w:val="000000" w:themeColor="text1"/>
          <w:sz w:val="24"/>
          <w:szCs w:val="24"/>
          <w:lang w:val="en-US"/>
        </w:rPr>
        <w:t xml:space="preserve">, Leibniz Institute for Economic Research (RWI), mkprice2@cba.ua.edu</w:t>
      </w:r>
      <w:r>
        <w:rPr>
          <w:rFonts w:cstheme="minorHAnsi"/>
          <w:color w:val="000000" w:themeColor="text1"/>
          <w:sz w:val="24"/>
          <w:szCs w:val="24"/>
          <w:lang w:val="en-US"/>
        </w:rPr>
      </w:r>
    </w:p>
    <w:p>
      <w:pPr>
        <w:pStyle w:val="821"/>
        <w:numPr>
          <w:ilvl w:val="0"/>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br w:type="column"/>
      </w:r>
      <w:r>
        <w:rPr>
          <w:rFonts w:asciiTheme="minorHAnsi" w:hAnsiTheme="minorHAnsi" w:cstheme="minorHAnsi"/>
          <w:color w:val="000000" w:themeColor="text1"/>
          <w:lang w:val="en-US"/>
        </w:rPr>
        <w:t xml:space="preserve">Introduction</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Given the advances in information technology, consumer data becomes increasingly precise and insightful. Therefore, their value has constantly risen over t</w:t>
      </w:r>
      <w:r>
        <w:rPr>
          <w:rFonts w:cstheme="minorHAnsi"/>
          <w:color w:val="000000" w:themeColor="text1"/>
          <w:sz w:val="24"/>
          <w:szCs w:val="24"/>
          <w:lang w:val="en-US"/>
        </w:rPr>
        <w:t xml:space="preserve">he past years. At the same time, these advances may lead to a threat of privacy concerns and reduce the amount of control over personal data. In the worst case, it even opens up the possibility of a range of negative consequences as a result of access and </w:t>
      </w:r>
      <w:r>
        <w:rPr>
          <w:rFonts w:cstheme="minorHAnsi"/>
          <w:color w:val="000000" w:themeColor="text1"/>
          <w:sz w:val="24"/>
          <w:szCs w:val="24"/>
          <w:lang w:val="en-US"/>
        </w:rPr>
        <w:t xml:space="preserve">misuse</w:t>
      </w:r>
      <w:r>
        <w:rPr>
          <w:rFonts w:cstheme="minorHAnsi"/>
          <w:color w:val="000000" w:themeColor="text1"/>
          <w:sz w:val="24"/>
          <w:szCs w:val="24"/>
          <w:lang w:val="en-US"/>
        </w:rPr>
        <w:t xml:space="preserve"> of personal data. As a consequence, regulating </w:t>
      </w:r>
      <w:r>
        <w:rPr>
          <w:rFonts w:cstheme="minorHAnsi"/>
          <w:color w:val="000000" w:themeColor="text1"/>
          <w:sz w:val="24"/>
          <w:szCs w:val="24"/>
          <w:lang w:val="en-US"/>
        </w:rPr>
        <w:t xml:space="preserve">entities</w:t>
      </w:r>
      <w:r>
        <w:rPr>
          <w:rFonts w:cstheme="minorHAnsi"/>
          <w:color w:val="000000" w:themeColor="text1"/>
          <w:sz w:val="24"/>
          <w:szCs w:val="24"/>
          <w:lang w:val="en-US"/>
        </w:rPr>
        <w:t xml:space="preserve"> have started to enact privacy regulation which empower consumers to have more control over data which they generate. As an important example for such a regulation, the European Union (EU) in 2016 </w:t>
      </w:r>
      <w:r>
        <w:rPr>
          <w:rFonts w:cstheme="minorHAnsi"/>
          <w:color w:val="000000" w:themeColor="text1"/>
          <w:sz w:val="24"/>
          <w:szCs w:val="24"/>
          <w:lang w:val="en-US"/>
        </w:rPr>
        <w:t xml:space="preserve">has adopted the General Data Protection Regulation (</w:t>
      </w:r>
      <w:r>
        <w:rPr>
          <w:rFonts w:cstheme="minorHAnsi"/>
          <w:color w:val="000000" w:themeColor="text1"/>
          <w:sz w:val="24"/>
          <w:szCs w:val="24"/>
          <w:lang w:val="en-US"/>
        </w:rPr>
        <w:t xml:space="preserve">GDPR</w:t>
      </w:r>
      <w:r>
        <w:rPr>
          <w:rFonts w:cstheme="minorHAnsi"/>
          <w:color w:val="000000" w:themeColor="text1"/>
          <w:sz w:val="24"/>
          <w:szCs w:val="24"/>
          <w:lang w:val="en-US"/>
        </w:rPr>
        <w:t xml:space="preserve">) </w:t>
      </w:r>
      <w:r>
        <w:rPr>
          <w:rFonts w:cstheme="minorHAnsi"/>
          <w:color w:val="000000" w:themeColor="text1"/>
          <w:sz w:val="24"/>
          <w:szCs w:val="24"/>
          <w:lang w:val="en-US"/>
        </w:rPr>
        <w:t xml:space="preserve">(EU </w:t>
      </w:r>
      <w:r>
        <w:rPr>
          <w:rFonts w:cstheme="minorHAnsi"/>
          <w:color w:val="000000" w:themeColor="text1"/>
          <w:sz w:val="24"/>
          <w:szCs w:val="24"/>
          <w:lang w:val="en-US"/>
        </w:rPr>
        <w:t xml:space="preserve">2016/679</w:t>
      </w:r>
      <w:r>
        <w:rPr>
          <w:rFonts w:cstheme="minorHAnsi"/>
          <w:color w:val="000000" w:themeColor="text1"/>
          <w:sz w:val="24"/>
          <w:szCs w:val="24"/>
          <w:lang w:val="en-US"/>
        </w:rPr>
        <w:t xml:space="preserve">)</w:t>
      </w:r>
      <w:r>
        <w:rPr>
          <w:rFonts w:cstheme="minorHAnsi"/>
          <w:color w:val="000000" w:themeColor="text1"/>
          <w:sz w:val="24"/>
          <w:szCs w:val="24"/>
          <w:lang w:val="en-US"/>
        </w:rPr>
        <w:t xml:space="preserve"> which aims at harmonizing the protection of fundamental rights and freedom of natural persons in respect of processing activities and </w:t>
      </w:r>
      <w:r>
        <w:rPr>
          <w:rFonts w:cstheme="minorHAnsi"/>
          <w:color w:val="000000" w:themeColor="text1"/>
          <w:sz w:val="24"/>
          <w:szCs w:val="24"/>
          <w:lang w:val="en-US"/>
        </w:rPr>
        <w:t xml:space="preserve">at </w:t>
      </w:r>
      <w:r>
        <w:rPr>
          <w:rFonts w:cstheme="minorHAnsi"/>
          <w:color w:val="000000" w:themeColor="text1"/>
          <w:sz w:val="24"/>
          <w:szCs w:val="24"/>
          <w:lang w:val="en-US"/>
        </w:rPr>
        <w:t xml:space="preserve">ensur</w:t>
      </w:r>
      <w:r>
        <w:rPr>
          <w:rFonts w:cstheme="minorHAnsi"/>
          <w:color w:val="000000" w:themeColor="text1"/>
          <w:sz w:val="24"/>
          <w:szCs w:val="24"/>
          <w:lang w:val="en-US"/>
        </w:rPr>
        <w:t xml:space="preserve">ing</w:t>
      </w:r>
      <w:r>
        <w:rPr>
          <w:rFonts w:cstheme="minorHAnsi"/>
          <w:color w:val="000000" w:themeColor="text1"/>
          <w:sz w:val="24"/>
          <w:szCs w:val="24"/>
          <w:lang w:val="en-US"/>
        </w:rPr>
        <w:t xml:space="preserve"> the free flow of personal data between EU member states (Number 3)</w:t>
      </w:r>
      <w:r>
        <w:rPr>
          <w:rFonts w:cstheme="minorHAnsi"/>
          <w:color w:val="000000" w:themeColor="text1"/>
          <w:sz w:val="24"/>
          <w:szCs w:val="24"/>
          <w:lang w:val="en-US"/>
        </w:rPr>
        <w:t xml:space="preserve">. While the GDPR clearly affects both business and administrative processes where personal data is collected</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ADDIN CSL_CITATION {"citationItems":[{"id":"ITEM-1","itemData":{"author":[{"dropping-particle":"","family":"Zhuo","given":"Ran","non-dropping-particle":"","parse-names":false,"suffix":""},{"d</w:instrText>
      </w:r>
      <w:r>
        <w:rPr>
          <w:rFonts w:cstheme="minorHAnsi"/>
          <w:color w:val="000000" w:themeColor="text1"/>
          <w:sz w:val="24"/>
          <w:szCs w:val="24"/>
          <w:lang w:val="en-US"/>
        </w:rPr>
        <w:instrText xml:space="preserve">ropping-particle":"","family":"Huffaker","given":"Bradley","non-dropping-particle":"","parse-names":false,"suffix":""},{"dropping-particle":"","family":"Claffy","given":"KC","non-dropping-particle":"","parse-names":false,"suffix":""},{"dropping-particle":"</w:instrText>
      </w:r>
      <w:r>
        <w:rPr>
          <w:rFonts w:cstheme="minorHAnsi"/>
          <w:color w:val="000000" w:themeColor="text1"/>
          <w:sz w:val="24"/>
          <w:szCs w:val="24"/>
          <w:lang w:val="en-US"/>
        </w:rPr>
        <w:instrText xml:space="preserve">","family":"Greenstein","given":"Shane","non-dropping-particle":"","parse-names":false,"suffix":""}],"container-title":"Telecommunications Policy","id":"ITEM-1","issue":"2","issued":{"date-parts":[["2021"]]},"page":"102083","title":"The impact of the Gener</w:instrText>
      </w:r>
      <w:r>
        <w:rPr>
          <w:rFonts w:cstheme="minorHAnsi"/>
          <w:color w:val="000000" w:themeColor="text1"/>
          <w:sz w:val="24"/>
          <w:szCs w:val="24"/>
          <w:lang w:val="en-US"/>
        </w:rPr>
        <w:instrText xml:space="preserve">al Data Protection Regulation on internet interconnection","type":"article-journal","volume":"45"},"uris":["http://www.mendeley.com/documents/?uuid=9ca9d55b-5c62-45a1-bfca-80f6017600bd"]}],"mendeley":{"formattedCitation":"(Zhuo et al. 2021)","manualFormatt</w:instrText>
      </w:r>
      <w:r>
        <w:rPr>
          <w:rFonts w:cstheme="minorHAnsi"/>
          <w:color w:val="000000" w:themeColor="text1"/>
          <w:sz w:val="24"/>
          <w:szCs w:val="24"/>
          <w:lang w:val="en-US"/>
        </w:rPr>
        <w:instrText xml:space="preserve">ing":"(see e.g. Zhuo et al. 2021)","plainTextFormattedCitation":"(Zhuo et al. 2021)","previouslyFormattedCitation":"(Zhuo et al. 2021)"},"properties":{"noteIndex":0},"schema":"https://github.com/citation-style-language/schema/raw/master/csl-citation.json"}</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(see e.g. Zhuo et al. 2021)</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less attention has been paid so far on the impact of the GDPR for scientific research and</w:t>
      </w:r>
      <w:r>
        <w:rPr>
          <w:rFonts w:cstheme="minorHAnsi"/>
          <w:color w:val="000000" w:themeColor="text1"/>
          <w:sz w:val="24"/>
          <w:szCs w:val="24"/>
          <w:lang w:val="en-US"/>
        </w:rPr>
        <w:t xml:space="preserve">,</w:t>
      </w:r>
      <w:r>
        <w:rPr>
          <w:rFonts w:cstheme="minorHAnsi"/>
          <w:color w:val="000000" w:themeColor="text1"/>
          <w:sz w:val="24"/>
          <w:szCs w:val="24"/>
          <w:lang w:val="en-US"/>
        </w:rPr>
        <w:t xml:space="preserve"> in particular</w:t>
      </w:r>
      <w:r>
        <w:rPr>
          <w:rFonts w:cstheme="minorHAnsi"/>
          <w:color w:val="000000" w:themeColor="text1"/>
          <w:sz w:val="24"/>
          <w:szCs w:val="24"/>
          <w:lang w:val="en-US"/>
        </w:rPr>
        <w:t xml:space="preserve">,</w:t>
      </w:r>
      <w:r>
        <w:rPr>
          <w:rFonts w:cstheme="minorHAnsi"/>
          <w:color w:val="000000" w:themeColor="text1"/>
          <w:sz w:val="24"/>
          <w:szCs w:val="24"/>
          <w:lang w:val="en-US"/>
        </w:rPr>
        <w:t xml:space="preserve"> to </w:t>
      </w:r>
      <w:r>
        <w:rPr>
          <w:rFonts w:cstheme="minorHAnsi"/>
          <w:color w:val="000000" w:themeColor="text1"/>
          <w:sz w:val="24"/>
          <w:szCs w:val="24"/>
          <w:lang w:val="en-US"/>
        </w:rPr>
        <w:t xml:space="preserve">its </w:t>
      </w:r>
      <w:r>
        <w:rPr>
          <w:rFonts w:cstheme="minorHAnsi"/>
          <w:color w:val="000000" w:themeColor="text1"/>
          <w:sz w:val="24"/>
          <w:szCs w:val="24"/>
          <w:lang w:val="en-US"/>
        </w:rPr>
        <w:t xml:space="preserve">potentially unintended consequences for causal </w:t>
      </w:r>
      <w:r>
        <w:rPr>
          <w:rFonts w:cstheme="minorHAnsi"/>
          <w:color w:val="000000" w:themeColor="text1"/>
          <w:sz w:val="24"/>
          <w:szCs w:val="24"/>
          <w:lang w:val="en-US"/>
        </w:rPr>
        <w:t xml:space="preserve">analy</w:t>
      </w:r>
      <w:r>
        <w:rPr>
          <w:rFonts w:cstheme="minorHAnsi"/>
          <w:color w:val="000000" w:themeColor="text1"/>
          <w:sz w:val="24"/>
          <w:szCs w:val="24"/>
          <w:lang w:val="en-US"/>
        </w:rPr>
        <w:t xml:space="preserve">s</w:t>
      </w:r>
      <w:r>
        <w:rPr>
          <w:rFonts w:cstheme="minorHAnsi"/>
          <w:color w:val="000000" w:themeColor="text1"/>
          <w:sz w:val="24"/>
          <w:szCs w:val="24"/>
          <w:lang w:val="en-US"/>
        </w:rPr>
        <w:t xml:space="preserve">is. </w:t>
      </w:r>
      <w:r>
        <w:rPr>
          <w:rFonts w:cstheme="minorHAnsi"/>
          <w:color w:val="000000" w:themeColor="text1"/>
          <w:sz w:val="24"/>
          <w:szCs w:val="24"/>
          <w:lang w:val="en-US"/>
        </w:rPr>
        <w:t xml:space="preserve">In terms of policy evaluation, two potential threats of selection which reduce the external </w:t>
      </w:r>
      <w:r>
        <w:rPr>
          <w:rFonts w:cstheme="minorHAnsi"/>
          <w:color w:val="000000" w:themeColor="text1"/>
          <w:sz w:val="24"/>
          <w:szCs w:val="24"/>
          <w:lang w:val="en-US"/>
        </w:rPr>
        <w:t xml:space="preserve">validity</w:t>
      </w:r>
      <w:r>
        <w:rPr>
          <w:rFonts w:cstheme="minorHAnsi"/>
          <w:color w:val="000000" w:themeColor="text1"/>
          <w:sz w:val="24"/>
          <w:szCs w:val="24"/>
          <w:lang w:val="en-US"/>
        </w:rPr>
        <w:t xml:space="preserve"> of evaluation studies appear to be relevant</w:t>
      </w:r>
      <w:r>
        <w:rPr>
          <w:rFonts w:cstheme="minorHAnsi"/>
          <w:color w:val="000000" w:themeColor="text1"/>
          <w:sz w:val="24"/>
          <w:szCs w:val="24"/>
          <w:lang w:val="en-US"/>
        </w:rPr>
        <w:t xml:space="preserve">.</w:t>
      </w:r>
      <w:r>
        <w:rPr>
          <w:rFonts w:cstheme="minorHAnsi"/>
          <w:color w:val="000000" w:themeColor="text1"/>
          <w:sz w:val="24"/>
          <w:szCs w:val="24"/>
          <w:lang w:val="en-US"/>
        </w:rPr>
        <w:t xml:space="preserve"> </w:t>
      </w:r>
      <w:r>
        <w:rPr>
          <w:rFonts w:cstheme="minorHAnsi"/>
          <w:color w:val="000000" w:themeColor="text1"/>
          <w:sz w:val="24"/>
          <w:szCs w:val="24"/>
          <w:lang w:val="en-US"/>
        </w:rPr>
      </w:r>
    </w:p>
    <w:p>
      <w:pPr>
        <w:pBdr/>
        <w:spacing w:line="360" w:lineRule="auto"/>
        <w:ind/>
        <w:jc w:val="both"/>
        <w:rPr>
          <w:rFonts w:cstheme="minorHAnsi"/>
          <w:sz w:val="24"/>
          <w:szCs w:val="24"/>
          <w:lang w:val="en-US"/>
        </w:rPr>
      </w:pPr>
      <w:r>
        <w:rPr>
          <w:rFonts w:cstheme="minorHAnsi"/>
          <w:color w:val="000000" w:themeColor="text1"/>
          <w:sz w:val="24"/>
          <w:szCs w:val="24"/>
          <w:lang w:val="en-US"/>
        </w:rPr>
        <w:t xml:space="preserve">The first channel through which selection might </w:t>
      </w:r>
      <w:r>
        <w:rPr>
          <w:rFonts w:cstheme="minorHAnsi"/>
          <w:color w:val="000000" w:themeColor="text1"/>
          <w:sz w:val="24"/>
          <w:szCs w:val="24"/>
          <w:lang w:val="en-US"/>
        </w:rPr>
        <w:t xml:space="preserve">occurred</w:t>
      </w:r>
      <w:r>
        <w:rPr>
          <w:rFonts w:cstheme="minorHAnsi"/>
          <w:color w:val="000000" w:themeColor="text1"/>
          <w:sz w:val="24"/>
          <w:szCs w:val="24"/>
          <w:lang w:val="en-US"/>
        </w:rPr>
        <w:t xml:space="preserve"> refers to the ambiguity on how firms or individuals  interpret the GDPR and, accordingly, how personal data </w:t>
      </w:r>
      <w:r>
        <w:rPr>
          <w:rFonts w:cstheme="minorHAnsi"/>
          <w:color w:val="000000" w:themeColor="text1"/>
          <w:sz w:val="24"/>
          <w:szCs w:val="24"/>
          <w:lang w:val="en-US"/>
        </w:rPr>
        <w:t xml:space="preserve">is processed. </w:t>
      </w:r>
      <w:r>
        <w:rPr>
          <w:rFonts w:cstheme="minorHAnsi"/>
          <w:color w:val="000000" w:themeColor="text1"/>
          <w:sz w:val="24"/>
          <w:szCs w:val="24"/>
          <w:lang w:val="en-US"/>
        </w:rPr>
        <w:t xml:space="preserve">Recent survey evidence from more than 500 German firms shows that </w:t>
      </w:r>
      <w:r>
        <w:rPr>
          <w:rFonts w:cstheme="minorHAnsi"/>
          <w:color w:val="000000" w:themeColor="text1"/>
          <w:sz w:val="24"/>
          <w:szCs w:val="24"/>
          <w:lang w:val="en-US"/>
        </w:rPr>
        <w:t xml:space="preserve">7</w:t>
      </w:r>
      <w:r>
        <w:rPr>
          <w:rFonts w:cstheme="minorHAnsi"/>
          <w:color w:val="000000" w:themeColor="text1"/>
          <w:sz w:val="24"/>
          <w:szCs w:val="24"/>
          <w:lang w:val="en-US"/>
        </w:rPr>
        <w:t xml:space="preserve">8% of all firms perceive legal uncertainty as the </w:t>
      </w:r>
      <w:r>
        <w:rPr>
          <w:rFonts w:cstheme="minorHAnsi"/>
          <w:sz w:val="24"/>
          <w:szCs w:val="24"/>
          <w:lang w:val="en-US"/>
        </w:rPr>
        <w:t xml:space="preserve">major challenge for implementing the GDPR requirements in practice</w:t>
      </w:r>
      <w:r>
        <w:rPr>
          <w:rFonts w:cstheme="minorHAnsi"/>
          <w:color w:val="000000" w:themeColor="text1"/>
          <w:sz w:val="24"/>
          <w:szCs w:val="24"/>
          <w:lang w:val="en-US"/>
        </w:rPr>
        <w:t xml:space="preserve">.</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ADDIN CSL_CITATION {"citationItems"</w:instrText>
      </w:r>
      <w:r>
        <w:rPr>
          <w:rFonts w:cstheme="minorHAnsi"/>
          <w:color w:val="000000" w:themeColor="text1"/>
          <w:sz w:val="24"/>
          <w:szCs w:val="24"/>
          <w:lang w:val="en-US"/>
        </w:rPr>
        <w:instrText xml:space="preserve">:[{"id":"ITEM-1","itemData":{"author":[{"dropping-particle":"","family":"Dehmel","given":"Susanne","non-dropping-particle":"","parse-names":false,"suffix":""},{"dropping-particle":"","family":"Rohleder","given":"Bernhard","non-dropping-particle":"","parse-</w:instrText>
      </w:r>
      <w:r>
        <w:rPr>
          <w:rFonts w:cstheme="minorHAnsi"/>
          <w:color w:val="000000" w:themeColor="text1"/>
          <w:sz w:val="24"/>
          <w:szCs w:val="24"/>
          <w:lang w:val="en-US"/>
        </w:rPr>
        <w:instrText xml:space="preserve">names":false,"suffix":""}],"id":"ITEM-1","issued":{"date-parts":[["2022"]]},"title":"Datenschutz in der deutschen Wirtschaft: DS-GVO &amp; internationale Datentransfers","type":"report"},"uris":["http://www.mendeley.com/documents/?uuid=4be7b042-c453-42e1-bae2-</w:instrText>
      </w:r>
      <w:r>
        <w:rPr>
          <w:rFonts w:cstheme="minorHAnsi"/>
          <w:color w:val="000000" w:themeColor="text1"/>
          <w:sz w:val="24"/>
          <w:szCs w:val="24"/>
          <w:lang w:val="en-US"/>
        </w:rPr>
        <w:instrText xml:space="preserve">42999a8ba53b"]}],"mendeley":{"formattedCitation":"(Dehmel and Rohleder 2022)","plainTextFormattedCitation":"(Dehmel and Rohleder 2022)"},"properties":{"noteIndex":0},"schema":"https://github.com/citation-style-language/schema/raw/master/csl-citation.json"}</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(Dehmel and Rohleder 2022)</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93%</w:t>
      </w:r>
      <w:r>
        <w:rPr>
          <w:rFonts w:cstheme="minorHAnsi"/>
          <w:sz w:val="24"/>
          <w:szCs w:val="24"/>
          <w:lang w:val="en-US"/>
        </w:rPr>
        <w:t xml:space="preserve"> of </w:t>
      </w:r>
      <w:r>
        <w:rPr>
          <w:rFonts w:cstheme="minorHAnsi"/>
          <w:sz w:val="24"/>
          <w:szCs w:val="24"/>
          <w:lang w:val="en-US"/>
        </w:rPr>
        <w:t xml:space="preserve">all </w:t>
      </w:r>
      <w:r>
        <w:rPr>
          <w:rFonts w:cstheme="minorHAnsi"/>
          <w:sz w:val="24"/>
          <w:szCs w:val="24"/>
          <w:lang w:val="en-US"/>
        </w:rPr>
        <w:t xml:space="preserve">firms which had reported new, innovative projects </w:t>
      </w:r>
      <w:r>
        <w:rPr>
          <w:rFonts w:cstheme="minorHAnsi"/>
          <w:sz w:val="24"/>
          <w:szCs w:val="24"/>
          <w:lang w:val="en-US"/>
        </w:rPr>
        <w:t xml:space="preserve">within the last twelve months state that at least one project had failed due to </w:t>
      </w:r>
      <w:r>
        <w:rPr>
          <w:rFonts w:cstheme="minorHAnsi"/>
          <w:sz w:val="24"/>
          <w:szCs w:val="24"/>
          <w:lang w:val="en-US"/>
        </w:rPr>
        <w:t xml:space="preserve">the insecurity in dealing with the specifications of the GDPR </w:t>
      </w:r>
      <w:r>
        <w:rPr>
          <w:rFonts w:cstheme="minorHAnsi"/>
          <w:sz w:val="24"/>
          <w:szCs w:val="24"/>
          <w:lang w:val="en-US"/>
        </w:rPr>
        <w:t xml:space="preserve">.</w:t>
      </w:r>
      <w:r>
        <w:rPr>
          <w:rFonts w:cstheme="minorHAnsi"/>
          <w:sz w:val="24"/>
          <w:szCs w:val="24"/>
          <w:lang w:val="en-US"/>
        </w:rPr>
      </w:r>
    </w:p>
    <w:p>
      <w:pPr>
        <w:pBdr/>
        <w:spacing w:line="360" w:lineRule="auto"/>
        <w:ind/>
        <w:jc w:val="both"/>
        <w:rPr>
          <w:rFonts w:cstheme="minorHAnsi"/>
          <w:sz w:val="24"/>
          <w:szCs w:val="24"/>
          <w:lang w:val="en-US"/>
        </w:rPr>
      </w:pPr>
      <w:r>
        <w:rPr>
          <w:rFonts w:cstheme="minorHAnsi"/>
          <w:sz w:val="24"/>
          <w:szCs w:val="24"/>
          <w:lang w:val="en-US"/>
        </w:rPr>
        <w:t xml:space="preserve">In line with these insights, </w:t>
      </w:r>
      <w:r>
        <w:rPr>
          <w:rFonts w:cstheme="minorHAnsi"/>
          <w:sz w:val="24"/>
          <w:szCs w:val="24"/>
          <w:lang w:val="en-US"/>
        </w:rPr>
        <w:t xml:space="preserve">a survey conducted among 600 German firms in the ICT sector reveals that </w:t>
      </w:r>
      <w:r>
        <w:rPr>
          <w:rFonts w:cstheme="minorHAnsi"/>
          <w:sz w:val="24"/>
          <w:szCs w:val="24"/>
          <w:lang w:val="en-US"/>
        </w:rPr>
        <w:t xml:space="preserve">only 19</w:t>
      </w:r>
      <w:r>
        <w:rPr>
          <w:rFonts w:cstheme="minorHAnsi"/>
          <w:sz w:val="24"/>
          <w:szCs w:val="24"/>
          <w:lang w:val="en-US"/>
        </w:rPr>
        <w:t xml:space="preserve">.5</w:t>
      </w:r>
      <w:r>
        <w:rPr>
          <w:rFonts w:cstheme="minorHAnsi"/>
          <w:sz w:val="24"/>
          <w:szCs w:val="24"/>
          <w:lang w:val="en-US"/>
        </w:rPr>
        <w:t xml:space="preserve">% of </w:t>
      </w:r>
      <w:r>
        <w:rPr>
          <w:rFonts w:cstheme="minorHAnsi"/>
          <w:sz w:val="24"/>
          <w:szCs w:val="24"/>
          <w:lang w:val="en-US"/>
        </w:rPr>
        <w:t xml:space="preserve">them</w:t>
      </w:r>
      <w:r>
        <w:rPr>
          <w:rFonts w:cstheme="minorHAnsi"/>
          <w:sz w:val="24"/>
          <w:szCs w:val="24"/>
          <w:lang w:val="en-US"/>
        </w:rPr>
        <w:t xml:space="preserve"> t</w:t>
      </w:r>
      <w:r>
        <w:rPr>
          <w:rFonts w:cstheme="minorHAnsi"/>
          <w:sz w:val="24"/>
          <w:szCs w:val="24"/>
          <w:lang w:val="en-US"/>
        </w:rPr>
        <w:t xml:space="preserve">hink that the GDPR has led to m</w:t>
      </w:r>
      <w:r>
        <w:rPr>
          <w:rFonts w:cstheme="minorHAnsi"/>
          <w:sz w:val="24"/>
          <w:szCs w:val="24"/>
          <w:lang w:val="en-US"/>
        </w:rPr>
        <w:t xml:space="preserve">ore legal certainty. </w:t>
      </w:r>
      <w:r>
        <w:rPr>
          <w:rFonts w:cstheme="minorHAnsi"/>
          <w:sz w:val="24"/>
          <w:szCs w:val="24"/>
          <w:lang w:val="en-US"/>
        </w:rPr>
        <w:t xml:space="preserve">This </w:t>
      </w:r>
      <w:r>
        <w:rPr>
          <w:rFonts w:cstheme="minorHAnsi"/>
          <w:sz w:val="24"/>
          <w:szCs w:val="24"/>
          <w:lang w:val="en-US"/>
        </w:rPr>
        <w:t xml:space="preserve">skeptical assessment towards the legal certainty </w:t>
      </w:r>
      <w:r>
        <w:rPr>
          <w:rFonts w:cstheme="minorHAnsi"/>
          <w:sz w:val="24"/>
          <w:szCs w:val="24"/>
          <w:lang w:val="en-US"/>
        </w:rPr>
        <w:t xml:space="preserve">spans from ICT hardware (20.1%)</w:t>
      </w:r>
      <w:r>
        <w:rPr>
          <w:rFonts w:cstheme="minorHAnsi"/>
          <w:sz w:val="24"/>
          <w:szCs w:val="24"/>
          <w:lang w:val="en-US"/>
        </w:rPr>
        <w:t xml:space="preserve"> and</w:t>
      </w:r>
      <w:r>
        <w:rPr>
          <w:rFonts w:cstheme="minorHAnsi"/>
          <w:sz w:val="24"/>
          <w:szCs w:val="24"/>
          <w:lang w:val="en-US"/>
        </w:rPr>
        <w:t xml:space="preserve"> ICT</w:t>
      </w:r>
      <w:r>
        <w:rPr>
          <w:rFonts w:cstheme="minorHAnsi"/>
          <w:sz w:val="24"/>
          <w:szCs w:val="24"/>
          <w:lang w:val="en-US"/>
        </w:rPr>
        <w:t xml:space="preserve"> service providers (2</w:t>
      </w:r>
      <w:r>
        <w:rPr>
          <w:rFonts w:cstheme="minorHAnsi"/>
          <w:sz w:val="24"/>
          <w:szCs w:val="24"/>
          <w:lang w:val="en-US"/>
        </w:rPr>
        <w:t xml:space="preserve">8</w:t>
      </w:r>
      <w:r>
        <w:rPr>
          <w:rFonts w:cstheme="minorHAnsi"/>
          <w:sz w:val="24"/>
          <w:szCs w:val="24"/>
          <w:lang w:val="en-US"/>
        </w:rPr>
        <w:t xml:space="preserve">.9%)</w:t>
      </w:r>
      <w:r>
        <w:rPr>
          <w:rFonts w:cstheme="minorHAnsi"/>
          <w:sz w:val="24"/>
          <w:szCs w:val="24"/>
          <w:lang w:val="en-US"/>
        </w:rPr>
        <w:t xml:space="preserve"> </w:t>
      </w:r>
      <w:r>
        <w:rPr>
          <w:rFonts w:cstheme="minorHAnsi"/>
          <w:sz w:val="24"/>
          <w:szCs w:val="24"/>
          <w:lang w:val="en-US"/>
        </w:rPr>
        <w:t xml:space="preserve">to </w:t>
      </w:r>
      <w:r>
        <w:rPr>
          <w:rFonts w:cstheme="minorHAnsi"/>
          <w:sz w:val="24"/>
          <w:szCs w:val="24"/>
          <w:lang w:val="en-US"/>
        </w:rPr>
        <w:t xml:space="preserve">media service providers (19.6%) to knowledge-intensive service providers (16.7%). It </w:t>
      </w:r>
      <w:r>
        <w:rPr>
          <w:rFonts w:cstheme="minorHAnsi"/>
          <w:sz w:val="24"/>
          <w:szCs w:val="24"/>
          <w:lang w:val="en-US"/>
        </w:rPr>
        <w:t xml:space="preserve">also</w:t>
      </w:r>
      <w:r>
        <w:rPr>
          <w:rFonts w:cstheme="minorHAnsi"/>
          <w:sz w:val="24"/>
          <w:szCs w:val="24"/>
          <w:lang w:val="en-US"/>
        </w:rPr>
        <w:t xml:space="preserve"> </w:t>
      </w:r>
      <w:r>
        <w:rPr>
          <w:rFonts w:cstheme="minorHAnsi"/>
          <w:sz w:val="24"/>
          <w:szCs w:val="24"/>
          <w:lang w:val="en-US"/>
        </w:rPr>
        <w:t xml:space="preserve">holds for small firms (5-19 employees) (</w:t>
      </w:r>
      <w:r>
        <w:rPr>
          <w:rFonts w:cstheme="minorHAnsi"/>
          <w:sz w:val="24"/>
          <w:szCs w:val="24"/>
          <w:lang w:val="en-US"/>
        </w:rPr>
        <w:t xml:space="preserve">16.7</w:t>
      </w:r>
      <w:r>
        <w:rPr>
          <w:rFonts w:cstheme="minorHAnsi"/>
          <w:sz w:val="24"/>
          <w:szCs w:val="24"/>
          <w:lang w:val="en-US"/>
        </w:rPr>
        <w:t xml:space="preserve">%), mid-size firms (20-99 employees) (26.9%) and large firms (&gt; 100 employees) (33.4%). </w:t>
      </w:r>
      <w:r>
        <w:rPr>
          <w:rFonts w:cstheme="minorHAnsi"/>
          <w:sz w:val="24"/>
          <w:szCs w:val="24"/>
          <w:lang w:val="en-US"/>
        </w:rPr>
        <w:t xml:space="preserve">This is not only a relatively small share but most notably has further decreased (by 11 percentage points) compared to a previous survey </w:t>
      </w:r>
      <w:r>
        <w:rPr>
          <w:rFonts w:cstheme="minorHAnsi"/>
          <w:sz w:val="24"/>
          <w:szCs w:val="24"/>
          <w:lang w:val="en-US"/>
        </w:rPr>
        <w:t xml:space="preserve">wave </w:t>
      </w:r>
      <w:r>
        <w:rPr>
          <w:rFonts w:cstheme="minorHAnsi"/>
          <w:sz w:val="24"/>
          <w:szCs w:val="24"/>
          <w:lang w:val="en-US"/>
        </w:rPr>
        <w:t xml:space="preserve">conducted among these firms in 2017 just before the GDPR entered into force</w:t>
      </w:r>
      <w:r>
        <w:rPr>
          <w:rFonts w:cstheme="minorHAnsi"/>
          <w:sz w:val="24"/>
          <w:szCs w:val="24"/>
          <w:lang w:val="en-US"/>
        </w:rPr>
        <w:t xml:space="preserve"> </w:t>
      </w:r>
      <w:r>
        <w:rPr>
          <w:rFonts w:cstheme="minorHAnsi"/>
          <w:sz w:val="24"/>
          <w:szCs w:val="24"/>
          <w:lang w:val="en-US"/>
        </w:rPr>
        <w:fldChar w:fldCharType="begin"/>
      </w:r>
      <w:r>
        <w:rPr>
          <w:rFonts w:cstheme="minorHAnsi"/>
          <w:sz w:val="24"/>
          <w:szCs w:val="24"/>
          <w:lang w:val="en-US"/>
        </w:rPr>
        <w:instrText xml:space="preserve">ADDIN CSL_CITATION {"citationItems":[{"id":"ITEM-1","itemData":{"URL":"https://www.zew.de/en/presse/pressearchiv/viele-unternehmen-stellen-dsgvo-schlechtes-zeugnis-aus/?cHash=4fda5fb3c5661939e5016b405c2c406d.","accessed":{"date-parts":[["2023","</w:instrText>
      </w:r>
      <w:r>
        <w:rPr>
          <w:rFonts w:cstheme="minorHAnsi"/>
          <w:sz w:val="24"/>
          <w:szCs w:val="24"/>
          <w:lang w:val="en-US"/>
        </w:rPr>
        <w:instrText xml:space="preserve">1","26"]]},"author":[{"dropping-particle":"","family":"ZEW Business Survey in the Information Economy","given":"","non-dropping-particle":"","parse-names":false,"suffix":""}],"id":"ITEM-1","issued":{"date-parts":[["2020"]]},"title":"ZEW Business Survey in </w:instrText>
      </w:r>
      <w:r>
        <w:rPr>
          <w:rFonts w:cstheme="minorHAnsi"/>
          <w:sz w:val="24"/>
          <w:szCs w:val="24"/>
          <w:lang w:val="en-US"/>
        </w:rPr>
        <w:instrText xml:space="preserve">the Information Economy","type":"webpage"},"uris":["http://www.mendeley.com/documents/?uuid=64f8608d-d730-4dad-b3de-f9879bac7e59"]}],"mendeley":{"formattedCitation":"(ZEW Business Survey in the Information Economy 2020)","plainTextFormattedCitation":"(ZEW </w:instrText>
      </w:r>
      <w:r>
        <w:rPr>
          <w:rFonts w:cstheme="minorHAnsi"/>
          <w:sz w:val="24"/>
          <w:szCs w:val="24"/>
          <w:lang w:val="en-US"/>
        </w:rPr>
        <w:instrText xml:space="preserve">Business Survey in the Information Economy 2020)","previouslyFormattedCitation":"(ZEW Business Survey in the Information Economy 2020)"},"properties":{"noteIndex":0},"schema":"https://github.com/citation-style-language/schema/raw/master/csl-citation.json"}</w:instrText>
      </w:r>
      <w:r>
        <w:rPr>
          <w:rFonts w:cstheme="minorHAnsi"/>
          <w:sz w:val="24"/>
          <w:szCs w:val="24"/>
          <w:lang w:val="en-US"/>
        </w:rPr>
        <w:fldChar w:fldCharType="separate"/>
      </w:r>
      <w:r>
        <w:rPr>
          <w:rFonts w:cstheme="minorHAnsi"/>
          <w:sz w:val="24"/>
          <w:szCs w:val="24"/>
          <w:lang w:val="en-US"/>
        </w:rPr>
        <w:t xml:space="preserve">(ZEW Business Survey in the Information Economy 2020)</w:t>
      </w:r>
      <w:r>
        <w:rPr>
          <w:rFonts w:cstheme="minorHAnsi"/>
          <w:sz w:val="24"/>
          <w:szCs w:val="24"/>
          <w:lang w:val="en-US"/>
        </w:rPr>
        <w:fldChar w:fldCharType="end"/>
      </w:r>
      <w:r>
        <w:rPr>
          <w:rFonts w:cstheme="minorHAnsi"/>
          <w:sz w:val="24"/>
          <w:szCs w:val="24"/>
          <w:lang w:val="en-US"/>
        </w:rPr>
        <w:t xml:space="preserve">.</w:t>
      </w:r>
      <w:r>
        <w:rPr>
          <w:rFonts w:cstheme="minorHAnsi"/>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The second </w:t>
      </w:r>
      <w:r>
        <w:rPr>
          <w:rFonts w:cstheme="minorHAnsi"/>
          <w:color w:val="000000" w:themeColor="text1"/>
          <w:sz w:val="24"/>
          <w:szCs w:val="24"/>
          <w:lang w:val="en-US"/>
        </w:rPr>
        <w:t xml:space="preserve">channel</w:t>
      </w:r>
      <w:r>
        <w:rPr>
          <w:rFonts w:cstheme="minorHAnsi"/>
          <w:color w:val="000000" w:themeColor="text1"/>
          <w:sz w:val="24"/>
          <w:szCs w:val="24"/>
          <w:lang w:val="en-US"/>
        </w:rPr>
        <w:t xml:space="preserve">, which is at the core of this paper</w:t>
      </w:r>
      <w:r>
        <w:rPr>
          <w:rFonts w:cstheme="minorHAnsi"/>
          <w:color w:val="000000" w:themeColor="text1"/>
          <w:sz w:val="24"/>
          <w:szCs w:val="24"/>
          <w:lang w:val="en-US"/>
        </w:rPr>
        <w:t xml:space="preserve">,</w:t>
      </w:r>
      <w:r>
        <w:rPr>
          <w:rFonts w:cstheme="minorHAnsi"/>
          <w:color w:val="000000" w:themeColor="text1"/>
          <w:sz w:val="24"/>
          <w:szCs w:val="24"/>
          <w:lang w:val="en-US"/>
        </w:rPr>
        <w:t xml:space="preserve"> refers to selection issues that potentially emerge fr</w:t>
      </w:r>
      <w:r>
        <w:rPr>
          <w:rFonts w:cstheme="minorHAnsi"/>
          <w:color w:val="000000" w:themeColor="text1"/>
          <w:sz w:val="24"/>
          <w:szCs w:val="24"/>
          <w:lang w:val="en-US"/>
        </w:rPr>
        <w:t xml:space="preserve">om differences in observable characteristics between subjects who opt into an evaluation study and those who remain outside because they neglect processing their personal data. Empirical evidence for this threat of selection is difficult to obtain because </w:t>
      </w:r>
      <w:r>
        <w:rPr>
          <w:rFonts w:cstheme="minorHAnsi"/>
          <w:color w:val="000000" w:themeColor="text1"/>
          <w:sz w:val="24"/>
          <w:szCs w:val="24"/>
          <w:lang w:val="en-US"/>
        </w:rPr>
        <w:t xml:space="preserve">usually</w:t>
      </w:r>
      <w:r>
        <w:rPr>
          <w:rFonts w:cstheme="minorHAnsi"/>
          <w:color w:val="000000" w:themeColor="text1"/>
          <w:sz w:val="24"/>
          <w:szCs w:val="24"/>
          <w:lang w:val="en-US"/>
        </w:rPr>
        <w:t xml:space="preserve"> evaluation studies do not contain information on those who had refused to share their data.</w:t>
      </w:r>
      <w:r>
        <w:rPr>
          <w:rFonts w:cstheme="minorHAnsi"/>
          <w:color w:val="000000" w:themeColor="text1"/>
          <w:sz w:val="24"/>
          <w:szCs w:val="24"/>
          <w:lang w:val="en-US"/>
        </w:rPr>
        <w:t xml:space="preserve"> In a short online survey on personal attitudes to</w:t>
      </w:r>
      <w:r>
        <w:rPr>
          <w:rFonts w:cstheme="minorHAnsi"/>
          <w:color w:val="000000" w:themeColor="text1"/>
          <w:sz w:val="24"/>
          <w:szCs w:val="24"/>
          <w:lang w:val="en-US"/>
        </w:rPr>
        <w:t xml:space="preserve">wards the GDPR regulation that we conducted among about 500 participants in the Rhine-Neckar-Region in December 2020, 46.1% of all participants fully agree with the statement that the government should issue stricter rules for data protection and 54.5% con</w:t>
      </w:r>
      <w:r>
        <w:rPr>
          <w:rFonts w:cstheme="minorHAnsi"/>
          <w:color w:val="000000" w:themeColor="text1"/>
          <w:sz w:val="24"/>
          <w:szCs w:val="24"/>
          <w:lang w:val="en-US"/>
        </w:rPr>
        <w:t xml:space="preserve">sider the GDPR only as a partly effective instrument. As a consequence, there is a certain degree of reluctance to provide personal data even for scientific research across various domains. 28.1% of all survey participants would provide their data only in </w:t>
      </w:r>
      <w:r>
        <w:rPr>
          <w:rFonts w:cstheme="minorHAnsi"/>
          <w:color w:val="000000" w:themeColor="text1"/>
          <w:sz w:val="24"/>
          <w:szCs w:val="24"/>
          <w:lang w:val="en-US"/>
        </w:rPr>
        <w:t xml:space="preserve">exceptional</w:t>
      </w:r>
      <w:r>
        <w:rPr>
          <w:rFonts w:cstheme="minorHAnsi"/>
          <w:color w:val="000000" w:themeColor="text1"/>
          <w:sz w:val="24"/>
          <w:szCs w:val="24"/>
          <w:lang w:val="en-US"/>
        </w:rPr>
        <w:t xml:space="preserve"> cases for research projects that deal with individual financial data, 20.5% would not be willing to share this data at all. For the case of household energy data, 21.5% would share their data only in </w:t>
      </w:r>
      <w:r>
        <w:rPr>
          <w:rFonts w:cstheme="minorHAnsi"/>
          <w:color w:val="000000" w:themeColor="text1"/>
          <w:sz w:val="24"/>
          <w:szCs w:val="24"/>
          <w:lang w:val="en-US"/>
        </w:rPr>
        <w:t xml:space="preserve">exceptional</w:t>
      </w:r>
      <w:r>
        <w:rPr>
          <w:rFonts w:cstheme="minorHAnsi"/>
          <w:color w:val="000000" w:themeColor="text1"/>
          <w:sz w:val="24"/>
          <w:szCs w:val="24"/>
          <w:lang w:val="en-US"/>
        </w:rPr>
        <w:t xml:space="preserve"> cases and 11.2% neglects to share personal data on household energy consumption via e.g. energy bills. </w:t>
      </w:r>
      <w:r>
        <w:rPr>
          <w:rFonts w:cstheme="minorHAnsi"/>
          <w:color w:val="000000" w:themeColor="text1"/>
          <w:sz w:val="24"/>
          <w:szCs w:val="24"/>
          <w:lang w:val="en-US"/>
        </w:rPr>
      </w:r>
    </w:p>
    <w:p>
      <w:pPr>
        <w:pBdr/>
        <w:spacing w:line="360" w:lineRule="auto"/>
        <w:ind/>
        <w:jc w:val="both"/>
        <w:rPr>
          <w:rFonts w:cstheme="minorHAnsi"/>
          <w:sz w:val="24"/>
          <w:szCs w:val="24"/>
          <w:lang w:val="en-US"/>
        </w:rPr>
      </w:pPr>
      <w:r>
        <w:rPr>
          <w:rFonts w:cstheme="minorHAnsi"/>
          <w:color w:val="000000" w:themeColor="text1"/>
          <w:sz w:val="24"/>
          <w:szCs w:val="24"/>
          <w:lang w:val="en-US"/>
        </w:rPr>
        <w:t xml:space="preserve">Our paper sheds light on the presence and the impact of these potential selection issues by reporting insights from an experimental intervention within an energy saving campaign which was conducted just during the implementation phase of the GDPR. </w:t>
      </w:r>
      <w:r>
        <w:rPr>
          <w:rFonts w:cstheme="minorHAnsi"/>
          <w:sz w:val="24"/>
          <w:szCs w:val="24"/>
          <w:lang w:val="en-US"/>
        </w:rPr>
        <w:t xml:space="preserve">We have </w:t>
      </w:r>
      <w:r>
        <w:rPr>
          <w:rFonts w:cstheme="minorHAnsi"/>
          <w:sz w:val="24"/>
          <w:szCs w:val="24"/>
          <w:lang w:val="en-US"/>
        </w:rPr>
        <w:t xml:space="preserve">collected both pre-intervention survey data </w:t>
      </w:r>
      <w:r>
        <w:rPr>
          <w:rFonts w:cstheme="minorHAnsi"/>
          <w:sz w:val="24"/>
          <w:szCs w:val="24"/>
          <w:lang w:val="en-US"/>
        </w:rPr>
        <w:t xml:space="preserve">from households who later on</w:t>
      </w:r>
      <w:r>
        <w:rPr>
          <w:rFonts w:cstheme="minorHAnsi"/>
          <w:sz w:val="24"/>
          <w:szCs w:val="24"/>
          <w:lang w:val="en-US"/>
        </w:rPr>
        <w:t xml:space="preserve"> signed the consent </w:t>
      </w:r>
      <w:r>
        <w:rPr>
          <w:rFonts w:cstheme="minorHAnsi"/>
          <w:sz w:val="24"/>
          <w:szCs w:val="24"/>
          <w:lang w:val="en-US"/>
        </w:rPr>
        <w:t xml:space="preserve">to share further personal information on our major outcome variable of interest, i.e. the daily </w:t>
      </w:r>
      <w:r>
        <w:rPr>
          <w:rFonts w:cstheme="minorHAnsi"/>
          <w:sz w:val="24"/>
          <w:szCs w:val="24"/>
          <w:lang w:val="en-US"/>
        </w:rPr>
        <w:t xml:space="preserve">household electricity consumption provided by the local e</w:t>
      </w:r>
      <w:r>
        <w:rPr>
          <w:rFonts w:cstheme="minorHAnsi"/>
          <w:sz w:val="24"/>
          <w:szCs w:val="24"/>
          <w:lang w:val="en-US"/>
        </w:rPr>
        <w:t xml:space="preserve">nergy supplier and those who refused to do so. We find that the likelihood of signing the consent for sharing electricity data is correlated with some demographic characteristics such as age and homeownership. At the same time, we find that these variables</w:t>
      </w:r>
      <w:r>
        <w:rPr>
          <w:rFonts w:cstheme="minorHAnsi"/>
          <w:sz w:val="24"/>
          <w:szCs w:val="24"/>
          <w:lang w:val="en-US"/>
        </w:rPr>
        <w:t xml:space="preserve"> are cor</w:t>
      </w:r>
      <w:r>
        <w:rPr>
          <w:rFonts w:cstheme="minorHAnsi"/>
          <w:sz w:val="24"/>
          <w:szCs w:val="24"/>
          <w:lang w:val="en-US"/>
        </w:rPr>
        <w:t xml:space="preserve">related with our major outcome variable: Both age (-9.4% to 9.7%) and homeownership (about -10.9%) affect the pre-intervention electricity use. </w:t>
      </w:r>
      <w:r>
        <w:rPr>
          <w:rFonts w:cstheme="minorHAnsi"/>
          <w:color w:val="000000" w:themeColor="text1"/>
          <w:sz w:val="24"/>
          <w:szCs w:val="24"/>
          <w:lang w:val="en-US"/>
        </w:rPr>
        <w:t xml:space="preserve">Consequently, the relatively higher share of households with lower electricity consumption profiles</w:t>
      </w:r>
      <w:r>
        <w:rPr>
          <w:rFonts w:cstheme="minorHAnsi"/>
          <w:color w:val="000000" w:themeColor="text1"/>
          <w:sz w:val="24"/>
          <w:szCs w:val="24"/>
          <w:lang w:val="en-US"/>
        </w:rPr>
        <w:t xml:space="preserve"> in our study same</w:t>
      </w:r>
      <w:r>
        <w:rPr>
          <w:rFonts w:cstheme="minorHAnsi"/>
          <w:color w:val="000000" w:themeColor="text1"/>
          <w:sz w:val="24"/>
          <w:szCs w:val="24"/>
          <w:lang w:val="en-US"/>
        </w:rPr>
        <w:t xml:space="preserve"> might have an impact on the causal </w:t>
      </w:r>
      <w:r>
        <w:rPr>
          <w:rFonts w:cstheme="minorHAnsi"/>
          <w:color w:val="000000" w:themeColor="text1"/>
          <w:sz w:val="24"/>
          <w:szCs w:val="24"/>
          <w:lang w:val="en-US"/>
        </w:rPr>
        <w:t xml:space="preserve">analysis</w:t>
      </w:r>
      <w:r>
        <w:rPr>
          <w:rFonts w:cstheme="minorHAnsi"/>
          <w:color w:val="000000" w:themeColor="text1"/>
          <w:sz w:val="24"/>
          <w:szCs w:val="24"/>
          <w:lang w:val="en-US"/>
        </w:rPr>
        <w:t xml:space="preserve"> of the program, probably resulting in a conservative estimate of the true average treatment effect.</w:t>
      </w:r>
      <w:r>
        <w:rPr>
          <w:rFonts w:cstheme="minorHAnsi"/>
          <w:sz w:val="24"/>
          <w:szCs w:val="24"/>
          <w:lang w:val="en-US"/>
        </w:rPr>
      </w:r>
    </w:p>
    <w:p>
      <w:pPr>
        <w:pStyle w:val="821"/>
        <w:numPr>
          <w:ilvl w:val="0"/>
          <w:numId w:val="31"/>
        </w:numPr>
        <w:pBdr/>
        <w:spacing w:after="120" w:before="0" w:line="240" w:lineRule="auto"/>
        <w:ind w:hanging="357" w:left="357"/>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B</w:t>
      </w:r>
      <w:r>
        <w:rPr>
          <w:rFonts w:asciiTheme="minorHAnsi" w:hAnsiTheme="minorHAnsi" w:cstheme="minorHAnsi"/>
          <w:color w:val="000000" w:themeColor="text1"/>
          <w:lang w:val="en-US"/>
        </w:rPr>
        <w:t xml:space="preserve">asic e</w:t>
      </w:r>
      <w:r>
        <w:rPr>
          <w:rFonts w:asciiTheme="minorHAnsi" w:hAnsiTheme="minorHAnsi" w:cstheme="minorHAnsi"/>
          <w:color w:val="000000" w:themeColor="text1"/>
          <w:lang w:val="en-US"/>
        </w:rPr>
        <w:t xml:space="preserve">lements and </w:t>
      </w:r>
      <w:r>
        <w:rPr>
          <w:rFonts w:asciiTheme="minorHAnsi" w:hAnsiTheme="minorHAnsi" w:cstheme="minorHAnsi"/>
          <w:color w:val="000000" w:themeColor="text1"/>
          <w:lang w:val="en-US"/>
        </w:rPr>
        <w:t xml:space="preserve">i</w:t>
      </w:r>
      <w:r>
        <w:rPr>
          <w:rFonts w:asciiTheme="minorHAnsi" w:hAnsiTheme="minorHAnsi" w:cstheme="minorHAnsi"/>
          <w:color w:val="000000" w:themeColor="text1"/>
          <w:lang w:val="en-US"/>
        </w:rPr>
        <w:t xml:space="preserve">mplementation of the</w:t>
      </w:r>
      <w:r>
        <w:rPr>
          <w:rFonts w:asciiTheme="minorHAnsi" w:hAnsiTheme="minorHAnsi" w:cstheme="minorHAnsi"/>
          <w:color w:val="000000" w:themeColor="text1"/>
          <w:lang w:val="en-US"/>
        </w:rPr>
        <w:t xml:space="preserve"> General Data Protection Regulation (EU) 2016/679</w:t>
      </w:r>
      <w:r>
        <w:rPr>
          <w:rFonts w:asciiTheme="minorHAnsi" w:hAnsiTheme="minorHAnsi" w:cstheme="minorHAnsi"/>
          <w:color w:val="000000" w:themeColor="text1"/>
          <w:lang w:val="en-US"/>
        </w:rPr>
      </w:r>
    </w:p>
    <w:p>
      <w:pPr>
        <w:pBdr/>
        <w:spacing w:line="360" w:lineRule="auto"/>
        <w:ind/>
        <w:jc w:val="both"/>
        <w:rPr>
          <w:rFonts w:cstheme="minorHAnsi"/>
          <w:sz w:val="24"/>
          <w:szCs w:val="24"/>
          <w:lang w:val="en-US"/>
        </w:rPr>
      </w:pPr>
      <w:r>
        <w:rPr>
          <w:rFonts w:cstheme="minorHAnsi"/>
          <w:sz w:val="24"/>
          <w:szCs w:val="24"/>
          <w:lang w:val="en-US"/>
        </w:rPr>
        <w:t xml:space="preserve">The General Data Protection Regulation (EU) 2016/679 (GDPR) is a regulation </w:t>
      </w:r>
      <w:r>
        <w:rPr>
          <w:rFonts w:cstheme="minorHAnsi"/>
          <w:sz w:val="24"/>
          <w:szCs w:val="24"/>
          <w:lang w:val="en-US"/>
        </w:rPr>
        <w:t xml:space="preserve">on data protection and</w:t>
      </w:r>
      <w:r>
        <w:rPr>
          <w:rFonts w:cstheme="minorHAnsi"/>
          <w:sz w:val="24"/>
          <w:szCs w:val="24"/>
          <w:lang w:val="en-US"/>
        </w:rPr>
        <w:t xml:space="preserve"> privacy in the European Union (EU) and the European Economic Area (EEA).</w:t>
      </w:r>
      <w:r>
        <w:rPr>
          <w:rFonts w:cstheme="minorHAnsi"/>
          <w:sz w:val="24"/>
          <w:szCs w:val="24"/>
          <w:lang w:val="en-US"/>
        </w:rPr>
        <w:t xml:space="preserve"> </w:t>
      </w:r>
      <w:r>
        <w:rPr>
          <w:rFonts w:cstheme="minorHAnsi"/>
          <w:sz w:val="24"/>
          <w:szCs w:val="24"/>
          <w:lang w:val="en-US"/>
        </w:rPr>
        <w:t xml:space="preserve">It was adopted on April 14, 2016 and entered in</w:t>
      </w:r>
      <w:r>
        <w:rPr>
          <w:rFonts w:cstheme="minorHAnsi"/>
          <w:sz w:val="24"/>
          <w:szCs w:val="24"/>
          <w:lang w:val="en-US"/>
        </w:rPr>
        <w:t xml:space="preserve">to force on May 25, 2018. The GDPR is a regulation, and not a directive, meaning that it became directly binding and applicable. It does however provide some flexibility with respect to certain aspects which can be adjusted by the individual member states.</w:t>
      </w:r>
      <w:r>
        <w:rPr>
          <w:rFonts w:cstheme="minorHAnsi"/>
          <w:sz w:val="24"/>
          <w:szCs w:val="24"/>
          <w:lang w:val="en-US"/>
        </w:rPr>
        <w:t xml:space="preserve"> </w:t>
      </w:r>
      <w:r>
        <w:rPr>
          <w:rFonts w:cstheme="minorHAnsi"/>
          <w:sz w:val="24"/>
          <w:szCs w:val="24"/>
          <w:lang w:val="en-US"/>
        </w:rPr>
      </w:r>
    </w:p>
    <w:p>
      <w:pPr>
        <w:pBdr/>
        <w:spacing w:line="360" w:lineRule="auto"/>
        <w:ind/>
        <w:jc w:val="both"/>
        <w:rPr>
          <w:rFonts w:cstheme="minorHAnsi"/>
          <w:sz w:val="24"/>
          <w:szCs w:val="24"/>
          <w:lang w:val="en-US"/>
        </w:rPr>
      </w:pPr>
      <w:r>
        <w:rPr>
          <w:rFonts w:cstheme="minorHAnsi"/>
          <w:sz w:val="24"/>
          <w:szCs w:val="24"/>
          <w:lang w:val="en-US"/>
        </w:rPr>
        <w:t xml:space="preserve">The GDPR aims at protecting natural persons with regard to the processing of personal data and on the free movement of such data, thereby addressing</w:t>
      </w:r>
      <w:r>
        <w:rPr>
          <w:rFonts w:cstheme="minorHAnsi"/>
          <w:sz w:val="24"/>
          <w:szCs w:val="24"/>
          <w:lang w:val="en-US"/>
        </w:rPr>
        <w:t xml:space="preserve"> the </w:t>
      </w:r>
      <w:r>
        <w:rPr>
          <w:rFonts w:cstheme="minorHAnsi"/>
          <w:sz w:val="24"/>
          <w:szCs w:val="24"/>
          <w:lang w:val="en-US"/>
        </w:rPr>
        <w:t xml:space="preserve">everybody’s</w:t>
      </w:r>
      <w:r>
        <w:rPr>
          <w:rFonts w:cstheme="minorHAnsi"/>
          <w:sz w:val="24"/>
          <w:szCs w:val="24"/>
          <w:lang w:val="en-US"/>
        </w:rPr>
        <w:t xml:space="preserve"> fundamental right to the protection of personal data concerning him or her (GDPR, Number 1). </w:t>
      </w:r>
      <w:r>
        <w:rPr>
          <w:rFonts w:cstheme="minorHAnsi"/>
          <w:sz w:val="24"/>
          <w:szCs w:val="24"/>
          <w:lang w:val="en-US"/>
        </w:rPr>
        <w:t xml:space="preserve">In particular, Article 5(1a) states that personal data shall be processed lawfully, fairly and in a transparent manner in relation to the data subject. Data shall be collected for specified, explicit an</w:t>
      </w:r>
      <w:r>
        <w:rPr>
          <w:rFonts w:cstheme="minorHAnsi"/>
          <w:sz w:val="24"/>
          <w:szCs w:val="24"/>
          <w:lang w:val="en-US"/>
        </w:rPr>
        <w:t xml:space="preserve">d legitimate purposes (Article 5(1b)). It also highlights the principle of data minimization, claiming that personal data shall be adequate, relevant and limited to what is necessary in relation to the purpose for which they are processed (Article 5(1c)). </w:t>
      </w:r>
      <w:r>
        <w:rPr>
          <w:rFonts w:cstheme="minorHAnsi"/>
          <w:sz w:val="24"/>
          <w:szCs w:val="24"/>
          <w:lang w:val="en-US"/>
        </w:rPr>
      </w:r>
    </w:p>
    <w:p>
      <w:pPr>
        <w:pBdr/>
        <w:spacing w:line="360" w:lineRule="auto"/>
        <w:ind/>
        <w:jc w:val="both"/>
        <w:rPr>
          <w:rFonts w:cstheme="minorHAnsi"/>
          <w:sz w:val="24"/>
          <w:szCs w:val="24"/>
          <w:lang w:val="en-US"/>
        </w:rPr>
      </w:pPr>
      <w:r>
        <w:rPr>
          <w:rFonts w:cstheme="minorHAnsi"/>
          <w:sz w:val="24"/>
          <w:szCs w:val="24"/>
          <w:lang w:val="en-US"/>
        </w:rPr>
        <w:t xml:space="preserve">A</w:t>
      </w:r>
      <w:r>
        <w:rPr>
          <w:rFonts w:cstheme="minorHAnsi"/>
          <w:sz w:val="24"/>
          <w:szCs w:val="24"/>
          <w:lang w:val="en-US"/>
        </w:rPr>
        <w:t xml:space="preserve">t the same time, GDPR states that the right to the protection of personal data is not an absolute right as it must be considered in relation to its function in society and be balanced against other fundamental rights, in accordance with the principle of </w:t>
      </w:r>
      <w:r>
        <w:rPr>
          <w:rFonts w:cstheme="minorHAnsi"/>
          <w:sz w:val="24"/>
          <w:szCs w:val="24"/>
          <w:lang w:val="en-US"/>
        </w:rPr>
        <w:t xml:space="preserve">proportionality (Number 4</w:t>
      </w:r>
      <w:r>
        <w:rPr>
          <w:rFonts w:cstheme="minorHAnsi"/>
          <w:sz w:val="24"/>
          <w:szCs w:val="24"/>
          <w:lang w:val="en-US"/>
        </w:rPr>
        <w:t xml:space="preserve">). For scientific research, it is often not possible to identify the purpose of personal data processing at the time of data collection. (Number 33). This is why data subjects should be allowed to give their consent to certain areas of scientific research </w:t>
      </w:r>
      <w:r>
        <w:rPr>
          <w:rFonts w:cstheme="minorHAnsi"/>
          <w:sz w:val="24"/>
          <w:szCs w:val="24"/>
          <w:lang w:val="en-US"/>
        </w:rPr>
        <w:t xml:space="preserve">when in keeping with recognized ethical standards for scientific research. In particular, data subjects should have </w:t>
      </w:r>
      <w:r>
        <w:rPr>
          <w:rFonts w:cstheme="minorHAnsi"/>
          <w:sz w:val="24"/>
          <w:szCs w:val="24"/>
          <w:lang w:val="en-US"/>
        </w:rPr>
        <w:t xml:space="preserve">the opportunity to give their consent only to certain areas of research or parts of research projects to the extent allowed by the intended purpose (Number 33). </w:t>
      </w:r>
      <w:r>
        <w:rPr>
          <w:rFonts w:cstheme="minorHAnsi"/>
          <w:sz w:val="24"/>
          <w:szCs w:val="24"/>
          <w:lang w:val="en-US"/>
        </w:rPr>
      </w:r>
    </w:p>
    <w:p>
      <w:pPr>
        <w:pBdr/>
        <w:spacing w:line="360" w:lineRule="auto"/>
        <w:ind/>
        <w:jc w:val="both"/>
        <w:rPr>
          <w:rFonts w:cstheme="minorHAnsi"/>
          <w:sz w:val="24"/>
          <w:szCs w:val="24"/>
          <w:lang w:val="en-US"/>
        </w:rPr>
      </w:pPr>
      <w:r>
        <w:rPr>
          <w:rFonts w:cstheme="minorHAnsi"/>
          <w:sz w:val="24"/>
          <w:szCs w:val="24"/>
          <w:lang w:val="en-US"/>
        </w:rPr>
        <w:t xml:space="preserve">Article 6 highlights the lawfulness of processing. </w:t>
      </w:r>
      <w:r>
        <w:rPr>
          <w:rFonts w:cstheme="minorHAnsi"/>
          <w:sz w:val="24"/>
          <w:szCs w:val="24"/>
          <w:lang w:val="en-US"/>
        </w:rPr>
        <w:t xml:space="preserve">Processing is lawful if the data subject has given consent to the processing of his or her personal data for one or more specific purposes (Article 6(1a). It is however also lawful </w:t>
      </w:r>
      <w:r>
        <w:rPr>
          <w:rFonts w:cstheme="minorHAnsi"/>
          <w:sz w:val="24"/>
          <w:szCs w:val="24"/>
          <w:lang w:val="en-US"/>
        </w:rPr>
        <w:t xml:space="preserve">if processing is necessary for the performance of a task carried out </w:t>
      </w:r>
      <w:r>
        <w:rPr>
          <w:rFonts w:cstheme="minorHAnsi"/>
          <w:sz w:val="24"/>
          <w:szCs w:val="24"/>
          <w:lang w:val="en-US"/>
        </w:rPr>
        <w:t xml:space="preserve">in the public interest (Article 6(1f)). </w:t>
      </w:r>
      <w:r>
        <w:rPr>
          <w:rFonts w:cstheme="minorHAnsi"/>
          <w:sz w:val="24"/>
          <w:szCs w:val="24"/>
          <w:lang w:val="en-US"/>
        </w:rPr>
      </w:r>
    </w:p>
    <w:p>
      <w:pPr>
        <w:pStyle w:val="821"/>
        <w:numPr>
          <w:ilvl w:val="0"/>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The Energy Saving Program</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We</w:t>
      </w:r>
      <w:r>
        <w:rPr>
          <w:rFonts w:cstheme="minorHAnsi"/>
          <w:color w:val="000000" w:themeColor="text1"/>
          <w:sz w:val="24"/>
          <w:szCs w:val="24"/>
          <w:lang w:val="en-US"/>
        </w:rPr>
        <w:t xml:space="preserve"> study </w:t>
      </w:r>
      <w:r>
        <w:rPr>
          <w:rFonts w:cstheme="minorHAnsi"/>
          <w:color w:val="000000" w:themeColor="text1"/>
          <w:sz w:val="24"/>
          <w:szCs w:val="24"/>
          <w:lang w:val="en-US"/>
        </w:rPr>
        <w:t xml:space="preserve">the </w:t>
      </w:r>
      <w:r>
        <w:rPr>
          <w:rFonts w:cstheme="minorHAnsi"/>
          <w:color w:val="000000" w:themeColor="text1"/>
          <w:sz w:val="24"/>
          <w:szCs w:val="24"/>
          <w:lang w:val="en-US"/>
        </w:rPr>
        <w:t xml:space="preserve">effects of the GDPR </w:t>
      </w:r>
      <w:r>
        <w:rPr>
          <w:rFonts w:cstheme="minorHAnsi"/>
          <w:color w:val="000000" w:themeColor="text1"/>
          <w:sz w:val="24"/>
          <w:szCs w:val="24"/>
          <w:lang w:val="en-US"/>
        </w:rPr>
        <w:t xml:space="preserve">re</w:t>
      </w:r>
      <w:r>
        <w:rPr>
          <w:rFonts w:cstheme="minorHAnsi"/>
          <w:color w:val="000000" w:themeColor="text1"/>
          <w:sz w:val="24"/>
          <w:szCs w:val="24"/>
          <w:lang w:val="en-US"/>
        </w:rPr>
        <w:t xml:space="preserve">gulation on the evaluation of a </w:t>
      </w:r>
      <w:r>
        <w:rPr>
          <w:rFonts w:cstheme="minorHAnsi"/>
          <w:color w:val="000000" w:themeColor="text1"/>
          <w:sz w:val="24"/>
          <w:szCs w:val="24"/>
          <w:lang w:val="en-US"/>
        </w:rPr>
        <w:t xml:space="preserve">household energy saving campaign which was launched in the City of Warsaw in Po</w:t>
      </w:r>
      <w:r>
        <w:rPr>
          <w:rFonts w:cstheme="minorHAnsi"/>
          <w:color w:val="000000" w:themeColor="text1"/>
          <w:sz w:val="24"/>
          <w:szCs w:val="24"/>
          <w:lang w:val="en-US"/>
        </w:rPr>
        <w:t xml:space="preserve">land and started in March 2016. </w:t>
      </w:r>
      <w:r>
        <w:rPr>
          <w:rFonts w:cstheme="minorHAnsi"/>
          <w:color w:val="000000" w:themeColor="text1"/>
          <w:sz w:val="24"/>
          <w:szCs w:val="24"/>
          <w:lang w:val="en-US"/>
        </w:rPr>
        <w:t xml:space="preserve">The program was developed and initiated by </w:t>
      </w:r>
      <w:r>
        <w:rPr>
          <w:rFonts w:cstheme="minorHAnsi"/>
          <w:color w:val="000000" w:themeColor="text1"/>
          <w:sz w:val="24"/>
          <w:szCs w:val="24"/>
          <w:lang w:val="en-US"/>
        </w:rPr>
        <w:t xml:space="preserve">an SME </w:t>
      </w:r>
      <w:r>
        <w:rPr>
          <w:rFonts w:cstheme="minorHAnsi"/>
          <w:color w:val="000000" w:themeColor="text1"/>
          <w:sz w:val="24"/>
          <w:szCs w:val="24"/>
          <w:lang w:val="en-US"/>
        </w:rPr>
        <w:t xml:space="preserve">specialized in environmental engineering, change management and software development. At the heart of the program, </w:t>
      </w:r>
      <w:r>
        <w:rPr>
          <w:rFonts w:cstheme="minorHAnsi"/>
          <w:color w:val="000000" w:themeColor="text1"/>
          <w:sz w:val="24"/>
          <w:szCs w:val="24"/>
          <w:lang w:val="en-US"/>
        </w:rPr>
        <w:t xml:space="preserve">the program designers </w:t>
      </w:r>
      <w:r>
        <w:rPr>
          <w:rFonts w:cstheme="minorHAnsi"/>
          <w:color w:val="000000" w:themeColor="text1"/>
          <w:sz w:val="24"/>
          <w:szCs w:val="24"/>
          <w:lang w:val="en-US"/>
        </w:rPr>
        <w:t xml:space="preserve">developed a web-based platform</w:t>
      </w:r>
      <w:r>
        <w:rPr>
          <w:rFonts w:cstheme="minorHAnsi"/>
          <w:color w:val="000000" w:themeColor="text1"/>
          <w:sz w:val="24"/>
          <w:szCs w:val="24"/>
          <w:lang w:val="en-US"/>
        </w:rPr>
        <w:t xml:space="preserve"> </w:t>
      </w:r>
      <w:r>
        <w:rPr>
          <w:rFonts w:cstheme="minorHAnsi"/>
          <w:color w:val="000000" w:themeColor="text1"/>
          <w:sz w:val="24"/>
          <w:szCs w:val="24"/>
          <w:lang w:val="en-US"/>
        </w:rPr>
        <w:t xml:space="preserve">which promotes energy savings and pro-environmental behavior among </w:t>
      </w:r>
      <w:r>
        <w:rPr>
          <w:rFonts w:cstheme="minorHAnsi"/>
          <w:color w:val="000000" w:themeColor="text1"/>
          <w:sz w:val="24"/>
          <w:szCs w:val="24"/>
          <w:lang w:val="en-US"/>
        </w:rPr>
        <w:t xml:space="preserve">households, </w:t>
      </w:r>
      <w:r>
        <w:rPr>
          <w:rFonts w:cstheme="minorHAnsi"/>
          <w:color w:val="000000" w:themeColor="text1"/>
          <w:sz w:val="24"/>
          <w:szCs w:val="24"/>
          <w:lang w:val="en-US"/>
        </w:rPr>
        <w:t xml:space="preserve">thereby building up on different communication strategies including energy saving tips, reminders, feedback and sharing customers’ experiences. </w:t>
      </w:r>
      <w:r>
        <w:rPr>
          <w:rFonts w:cstheme="minorHAnsi"/>
          <w:color w:val="000000" w:themeColor="text1"/>
          <w:sz w:val="24"/>
          <w:szCs w:val="24"/>
          <w:lang w:val="en-US"/>
        </w:rPr>
        <w:t xml:space="preserve">The </w:t>
      </w:r>
      <w:r>
        <w:rPr>
          <w:rFonts w:cstheme="minorHAnsi"/>
          <w:color w:val="000000" w:themeColor="text1"/>
          <w:sz w:val="24"/>
          <w:szCs w:val="24"/>
          <w:lang w:val="en-US"/>
        </w:rPr>
        <w:t xml:space="preserve">program</w:t>
      </w:r>
      <w:r>
        <w:rPr>
          <w:rFonts w:cstheme="minorHAnsi"/>
          <w:color w:val="000000" w:themeColor="text1"/>
          <w:sz w:val="24"/>
          <w:szCs w:val="24"/>
          <w:lang w:val="en-US"/>
        </w:rPr>
        <w:t xml:space="preserve"> has been </w:t>
      </w:r>
      <w:r>
        <w:rPr>
          <w:rFonts w:cstheme="minorHAnsi"/>
          <w:color w:val="000000" w:themeColor="text1"/>
          <w:sz w:val="24"/>
          <w:szCs w:val="24"/>
          <w:lang w:val="en-US"/>
        </w:rPr>
        <w:t xml:space="preserve">rolled</w:t>
      </w:r>
      <w:r>
        <w:rPr>
          <w:rFonts w:cstheme="minorHAnsi"/>
          <w:color w:val="000000" w:themeColor="text1"/>
          <w:sz w:val="24"/>
          <w:szCs w:val="24"/>
          <w:lang w:val="en-US"/>
        </w:rPr>
        <w:t xml:space="preserve"> out in different European cities and communities. In our case study, we</w:t>
      </w:r>
      <w:r>
        <w:rPr>
          <w:rFonts w:cstheme="minorHAnsi"/>
          <w:color w:val="000000" w:themeColor="text1"/>
          <w:sz w:val="24"/>
          <w:szCs w:val="24"/>
          <w:lang w:val="en-US"/>
        </w:rPr>
        <w:t xml:space="preserve"> take the City of Warsaw as our reference case where GD6D was implemented in 2016.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To start</w:t>
      </w:r>
      <w:r>
        <w:rPr>
          <w:rFonts w:cstheme="minorHAnsi"/>
          <w:color w:val="000000" w:themeColor="text1"/>
          <w:sz w:val="24"/>
          <w:szCs w:val="24"/>
          <w:lang w:val="en-US"/>
        </w:rPr>
        <w:t xml:space="preserve"> the </w:t>
      </w:r>
      <w:r>
        <w:rPr>
          <w:rFonts w:cstheme="minorHAnsi"/>
          <w:color w:val="000000" w:themeColor="text1"/>
          <w:sz w:val="24"/>
          <w:szCs w:val="24"/>
          <w:lang w:val="en-US"/>
        </w:rPr>
        <w:t xml:space="preserve">recruitment</w:t>
      </w:r>
      <w:r>
        <w:rPr>
          <w:rFonts w:cstheme="minorHAnsi"/>
          <w:color w:val="000000" w:themeColor="text1"/>
          <w:sz w:val="24"/>
          <w:szCs w:val="24"/>
          <w:lang w:val="en-US"/>
        </w:rPr>
        <w:t xml:space="preserve"> of households</w:t>
      </w:r>
      <w:r>
        <w:rPr>
          <w:rFonts w:cstheme="minorHAnsi"/>
          <w:color w:val="000000" w:themeColor="text1"/>
          <w:sz w:val="24"/>
          <w:szCs w:val="24"/>
          <w:lang w:val="en-US"/>
        </w:rPr>
        <w:t xml:space="preserve">, trained local advisors organized </w:t>
      </w:r>
      <w:r>
        <w:rPr>
          <w:rFonts w:cstheme="minorHAnsi"/>
          <w:color w:val="000000" w:themeColor="text1"/>
          <w:sz w:val="24"/>
          <w:szCs w:val="24"/>
          <w:lang w:val="en-US"/>
        </w:rPr>
        <w:t xml:space="preserve">door-to-door visits in a pre-selected area of the City of Warsaw</w:t>
      </w:r>
      <w:r>
        <w:rPr>
          <w:rFonts w:cstheme="minorHAnsi"/>
          <w:color w:val="000000" w:themeColor="text1"/>
          <w:sz w:val="24"/>
          <w:szCs w:val="24"/>
          <w:lang w:val="en-US"/>
        </w:rPr>
        <w:t xml:space="preserve"> which is called </w:t>
      </w:r>
      <w:r>
        <w:rPr>
          <w:rFonts w:cstheme="minorHAnsi"/>
          <w:i/>
          <w:color w:val="000000" w:themeColor="text1"/>
          <w:sz w:val="24"/>
          <w:szCs w:val="24"/>
          <w:lang w:val="en-US"/>
        </w:rPr>
        <w:t xml:space="preserve">Gocław</w:t>
      </w:r>
      <w:r>
        <w:rPr>
          <w:rFonts w:cstheme="minorHAnsi"/>
          <w:i/>
          <w:color w:val="000000" w:themeColor="text1"/>
          <w:sz w:val="24"/>
          <w:szCs w:val="24"/>
          <w:lang w:val="en-US"/>
        </w:rPr>
        <w:t xml:space="preserve"> (</w:t>
      </w:r>
      <w:r>
        <w:rPr>
          <w:rFonts w:cstheme="minorHAnsi"/>
          <w:color w:val="000000" w:themeColor="text1"/>
          <w:sz w:val="24"/>
          <w:szCs w:val="24"/>
          <w:lang w:val="en-US"/>
        </w:rPr>
        <w:t xml:space="preserve">see</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REF _Ref31878817 \h </w:instrText>
      </w:r>
      <w:r>
        <w:rPr>
          <w:rFonts w:cstheme="minorHAnsi"/>
          <w:color w:val="000000" w:themeColor="text1"/>
          <w:sz w:val="24"/>
          <w:szCs w:val="24"/>
          <w:lang w:val="en-US"/>
        </w:rPr>
        <w:instrText xml:space="preserve"> \* MERGEFORMAT </w:instrText>
      </w:r>
      <w:r>
        <w:rPr>
          <w:rFonts w:cstheme="minorHAnsi"/>
          <w:color w:val="000000" w:themeColor="text1"/>
          <w:sz w:val="24"/>
          <w:szCs w:val="24"/>
          <w:lang w:val="en-US"/>
        </w:rPr>
        <w:fldChar w:fldCharType="separate"/>
      </w:r>
      <w:r>
        <w:rPr>
          <w:rFonts w:cstheme="minorHAnsi"/>
          <w:bCs/>
          <w:color w:val="000000" w:themeColor="text1"/>
          <w:sz w:val="24"/>
          <w:szCs w:val="24"/>
          <w:lang w:val="en-US"/>
        </w:rPr>
        <w:t xml:space="preserve">Figure </w:t>
      </w:r>
      <w:r>
        <w:rPr>
          <w:rFonts w:cstheme="minorHAnsi"/>
          <w:bCs/>
          <w:color w:val="000000" w:themeColor="text1"/>
          <w:sz w:val="24"/>
          <w:szCs w:val="24"/>
          <w:lang w:val="en-US"/>
        </w:rPr>
        <w:t xml:space="preserve">1</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w:t>
      </w:r>
      <w:r>
        <w:rPr>
          <w:rFonts w:cstheme="minorHAnsi"/>
          <w:color w:val="000000" w:themeColor="text1"/>
          <w:sz w:val="24"/>
          <w:szCs w:val="24"/>
          <w:lang w:val="en-US"/>
        </w:rPr>
        <w:t xml:space="preserve"> a part of the disctrict </w:t>
      </w:r>
      <w:r>
        <w:rPr>
          <w:rFonts w:cstheme="minorHAnsi"/>
          <w:i/>
          <w:color w:val="000000" w:themeColor="text1"/>
          <w:sz w:val="24"/>
          <w:szCs w:val="24"/>
          <w:lang w:val="en-US"/>
        </w:rPr>
        <w:t xml:space="preserve">Praga-Południe.</w:t>
      </w:r>
      <w:r>
        <w:rPr>
          <w:rFonts w:cstheme="minorHAnsi"/>
          <w:i/>
          <w:color w:val="000000" w:themeColor="text1"/>
          <w:sz w:val="24"/>
          <w:szCs w:val="24"/>
          <w:lang w:val="en-US"/>
        </w:rPr>
        <w:t xml:space="preserve"> Gocław</w:t>
      </w:r>
      <w:r>
        <w:rPr>
          <w:rFonts w:cstheme="minorHAnsi"/>
          <w:color w:val="000000" w:themeColor="text1"/>
          <w:sz w:val="24"/>
          <w:szCs w:val="24"/>
          <w:lang w:val="en-US"/>
        </w:rPr>
        <w:t xml:space="preserve"> mainly consists of building blocks that have been constructed during communist time. </w:t>
      </w:r>
      <w:r>
        <w:rPr>
          <w:rFonts w:cstheme="minorHAnsi"/>
          <w:i/>
          <w:color w:val="000000" w:themeColor="text1"/>
          <w:sz w:val="24"/>
          <w:szCs w:val="24"/>
          <w:lang w:val="en-US"/>
        </w:rPr>
        <w:t xml:space="preserve">Praga-Południe</w:t>
      </w:r>
      <w:r>
        <w:rPr>
          <w:rFonts w:cstheme="minorHAnsi"/>
          <w:color w:val="000000" w:themeColor="text1"/>
          <w:sz w:val="24"/>
          <w:szCs w:val="24"/>
          <w:lang w:val="en-US"/>
        </w:rPr>
        <w:t xml:space="preserve"> has about 180,000 inhabitants in total (City of Warsaw: 1,8 Mio, see Table 1, right panel)</w:t>
      </w:r>
      <w:r>
        <w:rPr>
          <w:rStyle w:val="838"/>
          <w:rFonts w:cstheme="minorHAnsi"/>
          <w:color w:val="000000" w:themeColor="text1"/>
          <w:sz w:val="24"/>
          <w:szCs w:val="24"/>
          <w:lang w:val="en-US"/>
        </w:rPr>
        <w:footnoteReference w:id="2"/>
      </w:r>
      <w:r>
        <w:rPr>
          <w:rFonts w:cstheme="minorHAnsi"/>
          <w:color w:val="000000" w:themeColor="text1"/>
          <w:sz w:val="24"/>
          <w:szCs w:val="24"/>
          <w:lang w:val="en-US"/>
        </w:rPr>
        <w:t xml:space="preserve">. Since apartments in that time have been assigned to a mixed population and are mainly still owned by the descendants of these first owners, the inhabitants of </w:t>
      </w:r>
      <w:r>
        <w:rPr>
          <w:rFonts w:cstheme="minorHAnsi"/>
          <w:i/>
          <w:color w:val="000000" w:themeColor="text1"/>
          <w:sz w:val="24"/>
          <w:szCs w:val="24"/>
          <w:lang w:val="en-US"/>
        </w:rPr>
        <w:t xml:space="preserve">Gocław</w:t>
      </w:r>
      <w:r>
        <w:rPr>
          <w:rFonts w:cstheme="minorHAnsi"/>
          <w:color w:val="000000" w:themeColor="text1"/>
          <w:sz w:val="24"/>
          <w:szCs w:val="24"/>
          <w:lang w:val="en-US"/>
        </w:rPr>
        <w:t xml:space="preserve"> vary largely in their sociodemographic characteristics. Average housing prices are about 9% lower (8,733 PLN (~ 2,240 USD) per m</w:t>
      </w:r>
      <w:r>
        <w:rPr>
          <w:rFonts w:cstheme="minorHAnsi"/>
          <w:color w:val="000000" w:themeColor="text1"/>
          <w:sz w:val="24"/>
          <w:szCs w:val="24"/>
          <w:vertAlign w:val="superscript"/>
          <w:lang w:val="en-US"/>
        </w:rPr>
        <w:t xml:space="preserve">2</w:t>
      </w:r>
      <w:r>
        <w:rPr>
          <w:rFonts w:cstheme="minorHAnsi"/>
          <w:color w:val="000000" w:themeColor="text1"/>
          <w:sz w:val="24"/>
          <w:szCs w:val="24"/>
          <w:lang w:val="en-US"/>
        </w:rPr>
        <w:t xml:space="preserve"> for a flat, 3</w:t>
      </w:r>
      <w:r>
        <w:rPr>
          <w:rFonts w:cstheme="minorHAnsi"/>
          <w:color w:val="000000" w:themeColor="text1"/>
          <w:sz w:val="24"/>
          <w:szCs w:val="24"/>
          <w:vertAlign w:val="superscript"/>
          <w:lang w:val="en-US"/>
        </w:rPr>
        <w:t xml:space="preserve">rd</w:t>
      </w:r>
      <w:r>
        <w:rPr>
          <w:rFonts w:cstheme="minorHAnsi"/>
          <w:color w:val="000000" w:themeColor="text1"/>
          <w:sz w:val="24"/>
          <w:szCs w:val="24"/>
          <w:lang w:val="en-US"/>
        </w:rPr>
        <w:t xml:space="preserve"> quarter of 2018) compared to the average value for the City of Warsaw (9,609 PLN (~2,465 USD)). </w:t>
      </w:r>
      <w:r>
        <w:rPr>
          <w:rFonts w:cstheme="minorHAnsi"/>
          <w:color w:val="000000" w:themeColor="text1"/>
          <w:sz w:val="24"/>
          <w:szCs w:val="24"/>
          <w:lang w:val="en-US"/>
        </w:rPr>
      </w:r>
    </w:p>
    <w:p>
      <w:pPr>
        <w:pStyle w:val="835"/>
        <w:pBdr/>
        <w:spacing/>
        <w:ind/>
        <w:jc w:val="both"/>
        <w:rPr>
          <w:rFonts w:cstheme="minorHAnsi"/>
          <w:bCs w:val="0"/>
          <w:color w:val="000000" w:themeColor="text1"/>
          <w:sz w:val="24"/>
          <w:szCs w:val="24"/>
          <w:lang w:val="en-US"/>
        </w:rPr>
      </w:pPr>
      <w:r/>
      <w:bookmarkStart w:id="0" w:name="_Ref31878817"/>
      <w:r>
        <w:rPr>
          <w:rFonts w:cstheme="minorHAnsi"/>
          <w:bCs w:val="0"/>
          <w:color w:val="000000" w:themeColor="text1"/>
          <w:sz w:val="24"/>
          <w:szCs w:val="24"/>
          <w:lang w:val="en-US"/>
        </w:rPr>
        <w:t xml:space="preserve">Figure </w:t>
      </w:r>
      <w:r>
        <w:rPr>
          <w:rFonts w:cstheme="minorHAnsi"/>
          <w:bCs w:val="0"/>
          <w:color w:val="000000" w:themeColor="text1"/>
          <w:sz w:val="24"/>
          <w:szCs w:val="24"/>
          <w:lang w:val="en-US"/>
        </w:rPr>
        <w:fldChar w:fldCharType="begin"/>
      </w:r>
      <w:r>
        <w:rPr>
          <w:rFonts w:cstheme="minorHAnsi"/>
          <w:bCs w:val="0"/>
          <w:color w:val="000000" w:themeColor="text1"/>
          <w:sz w:val="24"/>
          <w:szCs w:val="24"/>
          <w:lang w:val="en-US"/>
        </w:rPr>
        <w:instrText xml:space="preserve"> SEQ Figure \* ARABIC </w:instrText>
      </w:r>
      <w:r>
        <w:rPr>
          <w:rFonts w:cstheme="minorHAnsi"/>
          <w:bCs w:val="0"/>
          <w:color w:val="000000" w:themeColor="text1"/>
          <w:sz w:val="24"/>
          <w:szCs w:val="24"/>
          <w:lang w:val="en-US"/>
        </w:rPr>
        <w:fldChar w:fldCharType="separate"/>
      </w:r>
      <w:r>
        <w:rPr>
          <w:rFonts w:cstheme="minorHAnsi"/>
          <w:bCs w:val="0"/>
          <w:color w:val="000000" w:themeColor="text1"/>
          <w:sz w:val="24"/>
          <w:szCs w:val="24"/>
          <w:lang w:val="en-US"/>
        </w:rPr>
        <w:t xml:space="preserve">1</w:t>
      </w:r>
      <w:r>
        <w:rPr>
          <w:rFonts w:cstheme="minorHAnsi"/>
          <w:bCs w:val="0"/>
          <w:color w:val="000000" w:themeColor="text1"/>
          <w:sz w:val="24"/>
          <w:szCs w:val="24"/>
          <w:lang w:val="en-US"/>
        </w:rPr>
        <w:fldChar w:fldCharType="end"/>
      </w:r>
      <w:bookmarkEnd w:id="0"/>
      <w:r>
        <w:rPr>
          <w:rFonts w:cstheme="minorHAnsi"/>
          <w:bCs w:val="0"/>
          <w:color w:val="000000" w:themeColor="text1"/>
          <w:sz w:val="24"/>
          <w:szCs w:val="24"/>
          <w:lang w:val="en-US"/>
        </w:rPr>
        <w:t xml:space="preserve">: Map of the City of Warsaw (left) and Gocław (right)</w:t>
      </w:r>
      <w:r>
        <w:rPr>
          <w:rFonts w:cstheme="minorHAnsi"/>
          <w:bCs w:val="0"/>
          <w:color w:val="000000" w:themeColor="text1"/>
          <w:sz w:val="24"/>
          <w:szCs w:val="24"/>
          <w:lang w:val="en-US"/>
        </w:rPr>
      </w:r>
    </w:p>
    <w:p>
      <w:pPr>
        <w:pBdr/>
        <w:spacing/>
        <w:ind/>
        <w:jc w:val="both"/>
        <w:rPr>
          <w:rFonts w:cstheme="minorHAnsi"/>
          <w:color w:val="000000" w:themeColor="text1"/>
          <w:lang w:val="en-US"/>
        </w:rPr>
      </w:pPr>
      <w:r>
        <w:rPr>
          <w:rFonts w:cstheme="minorHAnsi"/>
          <w:color w:val="000000" w:themeColor="text1"/>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2377245</wp:posOffset>
                </wp:positionH>
                <wp:positionV relativeFrom="paragraph">
                  <wp:posOffset>1004374</wp:posOffset>
                </wp:positionV>
                <wp:extent cx="766405" cy="218099"/>
                <wp:effectExtent l="0" t="57150" r="15240" b="29845"/>
                <wp:wrapNone/>
                <wp:docPr id="1" name="Gerade Verbindung mit Pfeil 12"/>
                <wp:cNvGraphicFramePr/>
                <a:graphic xmlns:a="http://schemas.openxmlformats.org/drawingml/2006/main">
                  <a:graphicData uri="http://schemas.microsoft.com/office/word/2010/wordprocessingShape">
                    <wps:wsp>
                      <wps:cNvPr id="0" name=""/>
                      <wps:cNvSpPr/>
                      <wps:spPr bwMode="auto">
                        <a:xfrm flipV="1">
                          <a:off x="0" y="0"/>
                          <a:ext cx="766405" cy="218099"/>
                        </a:xfrm>
                        <a:prstGeom prst="straightConnector1">
                          <a:avLst/>
                        </a:prstGeom>
                        <a:ln w="12700">
                          <a:solidFill>
                            <a:srgbClr val="FF0000"/>
                          </a:solidFill>
                          <a:tailEnd type="triangle"/>
                        </a:ln>
                        <a:effectLst/>
                      </wps:spPr>
                      <wps:style>
                        <a:lnRef idx="2">
                          <a:schemeClr val="accent1"/>
                        </a:lnRef>
                        <a:fillRef idx="0">
                          <a:schemeClr val="accent1"/>
                        </a:fillRef>
                        <a:effectRef idx="1">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0" o:spid="_x0000_s0" o:spt="32" type="#_x0000_t32" style="position:absolute;z-index:251661312;o:allowoverlap:true;o:allowincell:true;mso-position-horizontal-relative:text;margin-left:187.18pt;mso-position-horizontal:absolute;mso-position-vertical-relative:text;margin-top:79.08pt;mso-position-vertical:absolute;width:60.35pt;height:17.17pt;mso-wrap-distance-left:9.00pt;mso-wrap-distance-top:0.00pt;mso-wrap-distance-right:9.00pt;mso-wrap-distance-bottom:0.00pt;flip:y;visibility:visible;" filled="f" strokecolor="#FF0000" strokeweight="1.00pt">
                <v:stroke dashstyle="solid"/>
              </v:shape>
            </w:pict>
          </mc:Fallback>
        </mc:AlternateContent>
      </w:r>
      <w:r>
        <w:rPr>
          <w:rFonts w:cstheme="minorHAnsi"/>
          <w:color w:val="000000" w:themeColor="text1"/>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1376272</wp:posOffset>
                </wp:positionH>
                <wp:positionV relativeFrom="paragraph">
                  <wp:posOffset>771338</wp:posOffset>
                </wp:positionV>
                <wp:extent cx="1006228" cy="1002280"/>
                <wp:effectExtent l="19050" t="19050" r="22860" b="26670"/>
                <wp:wrapNone/>
                <wp:docPr id="2" name="Ellipse 10"/>
                <wp:cNvGraphicFramePr/>
                <a:graphic xmlns:a="http://schemas.openxmlformats.org/drawingml/2006/main">
                  <a:graphicData uri="http://schemas.microsoft.com/office/word/2010/wordprocessingShape">
                    <wps:wsp>
                      <wps:cNvPr id="0" name=""/>
                      <wps:cNvSpPr/>
                      <wps:spPr bwMode="auto">
                        <a:xfrm>
                          <a:off x="0" y="0"/>
                          <a:ext cx="1006228" cy="100228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3" type="#_x0000_t3" style="position:absolute;z-index:251659264;o:allowoverlap:true;o:allowincell:true;mso-position-horizontal-relative:text;margin-left:108.37pt;mso-position-horizontal:absolute;mso-position-vertical-relative:text;margin-top:60.74pt;mso-position-vertical:absolute;width:79.23pt;height:78.92pt;mso-wrap-distance-left:9.00pt;mso-wrap-distance-top:0.00pt;mso-wrap-distance-right:9.00pt;mso-wrap-distance-bottom:0.00pt;visibility:visible;" filled="f" strokecolor="#FF0000" strokeweight="2.25pt">
                <v:stroke dashstyle="solid"/>
              </v:shape>
            </w:pict>
          </mc:Fallback>
        </mc:AlternateContent>
      </w:r>
      <w:r>
        <w:rPr>
          <w:rFonts w:cstheme="minorHAnsi"/>
          <w:color w:val="000000" w:themeColor="text1"/>
          <w:lang w:val="en-US"/>
        </w:rPr>
        <mc:AlternateContent>
          <mc:Choice Requires="wpg">
            <w:drawing>
              <wp:inline xmlns:wp="http://schemas.openxmlformats.org/drawingml/2006/wordprocessingDrawing" distT="0" distB="0" distL="0" distR="0">
                <wp:extent cx="2748486" cy="1832324"/>
                <wp:effectExtent l="0" t="0" r="0" b="0"/>
                <wp:docPr id="3" name="Grafik 6" descr="Gocław - Google Maps - Mozilla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Gocław - Google Maps - Mozilla Firefox"/>
                        <pic:cNvPicPr>
                          <a:picLocks noChangeAspect="1"/>
                        </pic:cNvPicPr>
                        <pic:nvPr/>
                      </pic:nvPicPr>
                      <pic:blipFill>
                        <a:blip r:embed="rId15"/>
                        <a:srcRect l="23988" t="29319" r="34578" b="20039"/>
                        <a:stretch/>
                      </pic:blipFill>
                      <pic:spPr bwMode="auto">
                        <a:xfrm>
                          <a:off x="0" y="0"/>
                          <a:ext cx="2770495" cy="1846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6.42pt;height:144.28pt;mso-wrap-distance-left:0.00pt;mso-wrap-distance-top:0.00pt;mso-wrap-distance-right:0.00pt;mso-wrap-distance-bottom:0.00pt;z-index:1;" stroked="false">
                <v:imagedata r:id="rId15" o:title="" croptop="19214f" cropleft="15721f" cropbottom="13133f" cropright="22661f"/>
                <o:lock v:ext="edit" rotation="t"/>
              </v:shape>
            </w:pict>
          </mc:Fallback>
        </mc:AlternateContent>
      </w:r>
      <w:r>
        <w:rPr>
          <w:rFonts w:cstheme="minorHAnsi"/>
          <w:color w:val="000000" w:themeColor="text1"/>
          <w:lang w:val="en-US"/>
        </w:rPr>
        <w:t xml:space="preserve">             </w:t>
      </w:r>
      <w:r>
        <w:rPr>
          <w:rFonts w:cstheme="minorHAnsi"/>
          <w:color w:val="000000" w:themeColor="text1"/>
          <w:lang w:val="en-US"/>
        </w:rPr>
        <mc:AlternateContent>
          <mc:Choice Requires="wpg">
            <w:drawing>
              <wp:inline xmlns:wp="http://schemas.openxmlformats.org/drawingml/2006/wordprocessingDrawing" distT="0" distB="0" distL="0" distR="0">
                <wp:extent cx="2568660" cy="1814528"/>
                <wp:effectExtent l="0" t="0" r="3175" b="0"/>
                <wp:docPr id="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pic:cNvPicPr>
                          <a:picLocks noChangeAspect="1"/>
                        </pic:cNvPicPr>
                        <pic:nvPr/>
                      </pic:nvPicPr>
                      <pic:blipFill>
                        <a:blip r:embed="rId16"/>
                        <a:stretch/>
                      </pic:blipFill>
                      <pic:spPr bwMode="auto">
                        <a:xfrm>
                          <a:off x="0" y="0"/>
                          <a:ext cx="2615034" cy="1847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2.26pt;height:142.88pt;mso-wrap-distance-left:0.00pt;mso-wrap-distance-top:0.00pt;mso-wrap-distance-right:0.00pt;mso-wrap-distance-bottom:0.00pt;z-index:1;" stroked="false">
                <v:imagedata r:id="rId16" o:title=""/>
                <o:lock v:ext="edit" rotation="t"/>
              </v:shape>
            </w:pict>
          </mc:Fallback>
        </mc:AlternateContent>
      </w:r>
      <w:r>
        <w:rPr>
          <w:rFonts w:cstheme="minorHAnsi"/>
          <w:color w:val="000000" w:themeColor="text1"/>
          <w:lang w:val="en-US"/>
        </w:rPr>
      </w:r>
    </w:p>
    <w:p>
      <w:pPr>
        <w:pBdr/>
        <w:spacing w:line="240" w:lineRule="auto"/>
        <w:ind/>
        <w:jc w:val="both"/>
        <w:rPr>
          <w:rFonts w:cstheme="minorHAnsi"/>
          <w:b/>
          <w:i/>
          <w:color w:val="000000" w:themeColor="text1"/>
          <w:sz w:val="24"/>
          <w:szCs w:val="24"/>
          <w:lang w:val="en-US"/>
        </w:rPr>
      </w:pPr>
      <w:r>
        <w:rPr>
          <w:rFonts w:cstheme="minorHAnsi"/>
          <w:b/>
          <w:bCs/>
          <w:color w:val="000000" w:themeColor="text1"/>
          <w:sz w:val="24"/>
          <w:szCs w:val="24"/>
          <w:lang w:val="en-US"/>
        </w:rPr>
        <w:t xml:space="preserve">Table </w:t>
      </w:r>
      <w:r>
        <w:rPr>
          <w:rFonts w:cstheme="minorHAnsi"/>
          <w:b/>
          <w:bCs/>
          <w:color w:val="000000" w:themeColor="text1"/>
          <w:sz w:val="24"/>
          <w:szCs w:val="24"/>
          <w:lang w:val="en-US"/>
        </w:rPr>
        <w:fldChar w:fldCharType="begin"/>
      </w:r>
      <w:r>
        <w:rPr>
          <w:rFonts w:cstheme="minorHAnsi"/>
          <w:b/>
          <w:bCs/>
          <w:color w:val="000000" w:themeColor="text1"/>
          <w:sz w:val="24"/>
          <w:szCs w:val="24"/>
          <w:lang w:val="en-US"/>
        </w:rPr>
        <w:instrText xml:space="preserve"> SEQ Table \* ARABIC </w:instrText>
      </w:r>
      <w:r>
        <w:rPr>
          <w:rFonts w:cstheme="minorHAnsi"/>
          <w:b/>
          <w:bCs/>
          <w:color w:val="000000" w:themeColor="text1"/>
          <w:sz w:val="24"/>
          <w:szCs w:val="24"/>
          <w:lang w:val="en-US"/>
        </w:rPr>
        <w:fldChar w:fldCharType="separate"/>
      </w:r>
      <w:r>
        <w:rPr>
          <w:rFonts w:cstheme="minorHAnsi"/>
          <w:b/>
          <w:bCs/>
          <w:color w:val="000000" w:themeColor="text1"/>
          <w:sz w:val="24"/>
          <w:szCs w:val="24"/>
          <w:lang w:val="en-US"/>
        </w:rPr>
        <w:t xml:space="preserve">1</w:t>
      </w:r>
      <w:r>
        <w:rPr>
          <w:rFonts w:cstheme="minorHAnsi"/>
          <w:b/>
          <w:bCs/>
          <w:color w:val="000000" w:themeColor="text1"/>
          <w:sz w:val="24"/>
          <w:szCs w:val="24"/>
          <w:lang w:val="en-US"/>
        </w:rPr>
        <w:fldChar w:fldCharType="end"/>
      </w:r>
      <w:r>
        <w:rPr>
          <w:rFonts w:cstheme="minorHAnsi"/>
          <w:b/>
          <w:bCs/>
          <w:color w:val="000000" w:themeColor="text1"/>
          <w:sz w:val="24"/>
          <w:szCs w:val="24"/>
          <w:lang w:val="en-US"/>
        </w:rPr>
        <w:t xml:space="preserve">: Summary statistics of experimental and administrative data</w:t>
      </w:r>
      <w:r>
        <w:rPr>
          <w:rFonts w:cstheme="minorHAnsi"/>
          <w:b/>
          <w:i/>
          <w:color w:val="000000" w:themeColor="text1"/>
          <w:sz w:val="24"/>
          <w:szCs w:val="24"/>
          <w:lang w:val="en-US"/>
        </w:rPr>
      </w:r>
    </w:p>
    <w:tbl>
      <w:tblPr>
        <w:tblStyle w:val="852"/>
        <w:tblW w:w="5703"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265"/>
        <w:gridCol w:w="1002"/>
        <w:gridCol w:w="1513"/>
        <w:gridCol w:w="1513"/>
        <w:gridCol w:w="1509"/>
        <w:gridCol w:w="2546"/>
      </w:tblGrid>
      <w:tr>
        <w:trPr/>
        <w:tc>
          <w:tcPr>
            <w:shd w:val="clear" w:color="auto" w:fill="auto"/>
            <w:tcBorders>
              <w:top w:val="single" w:color="auto" w:sz="4" w:space="0"/>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tc>
        <w:tc>
          <w:tcPr>
            <w:gridSpan w:val="3"/>
            <w:shd w:val="clear" w:color="auto" w:fill="auto"/>
            <w:tcBorders>
              <w:top w:val="single" w:color="auto" w:sz="4" w:space="0"/>
              <w:right w:val="single" w:color="auto" w:sz="4" w:space="0"/>
            </w:tcBorders>
            <w:tcW w:w="194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Experimental data</w:t>
            </w:r>
            <w:r>
              <w:rPr>
                <w:rFonts w:cstheme="minorHAnsi"/>
                <w:b/>
                <w:color w:val="000000" w:themeColor="text1"/>
                <w:szCs w:val="20"/>
                <w:lang w:val="en-GB"/>
              </w:rPr>
            </w:r>
          </w:p>
        </w:tc>
        <w:tc>
          <w:tcPr>
            <w:gridSpan w:val="2"/>
            <w:shd w:val="clear" w:color="auto" w:fill="auto"/>
            <w:tcBorders>
              <w:top w:val="single" w:color="auto" w:sz="4" w:space="0"/>
              <w:left w:val="single" w:color="auto" w:sz="4" w:space="0"/>
            </w:tcBorders>
            <w:tcW w:w="1959" w:type="pct"/>
            <w:textDirection w:val="lrTb"/>
            <w:noWrap w:val="false"/>
          </w:tcPr>
          <w:p>
            <w:pPr>
              <w:pBdr/>
              <w:spacing/>
              <w:ind/>
              <w:jc w:val="both"/>
              <w:rPr>
                <w:rFonts w:cstheme="minorHAnsi"/>
                <w:color w:val="000000" w:themeColor="text1"/>
                <w:szCs w:val="20"/>
                <w:lang w:val="en-GB"/>
              </w:rPr>
            </w:pPr>
            <w:r>
              <w:rPr>
                <w:rFonts w:cstheme="minorHAnsi"/>
                <w:b/>
                <w:color w:val="000000" w:themeColor="text1"/>
                <w:szCs w:val="20"/>
                <w:lang w:val="en-GB"/>
              </w:rPr>
              <w:t xml:space="preserve">Administrative data</w:t>
            </w:r>
            <w:r>
              <w:rPr>
                <w:rFonts w:cstheme="minorHAnsi"/>
                <w:color w:val="000000" w:themeColor="text1"/>
                <w:szCs w:val="20"/>
                <w:lang w:val="en-GB"/>
              </w:rPr>
            </w:r>
          </w:p>
        </w:tc>
      </w:tr>
      <w:tr>
        <w:trPr/>
        <w:tc>
          <w:tcPr>
            <w:tcBorders>
              <w:bottom w:val="single" w:color="auto" w:sz="4" w:space="0"/>
            </w:tcBorders>
            <w:tcW w:w="1095"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bottom w:val="single" w:color="auto" w:sz="4" w:space="0"/>
            </w:tcBorders>
            <w:tcW w:w="484"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Sign-up + consent</w:t>
            </w:r>
            <w:r>
              <w:rPr>
                <w:rFonts w:cstheme="minorHAnsi"/>
                <w:b/>
                <w:color w:val="000000" w:themeColor="text1"/>
                <w:szCs w:val="20"/>
                <w:lang w:val="en-GB"/>
              </w:rPr>
            </w:r>
          </w:p>
        </w:tc>
        <w:tc>
          <w:tcPr>
            <w:tcBorders>
              <w:bottom w:val="single" w:color="auto" w:sz="4" w:space="0"/>
            </w:tcBorders>
            <w:tcW w:w="731"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Sign-up only</w:t>
            </w:r>
            <w:r>
              <w:rPr>
                <w:rFonts w:cstheme="minorHAnsi"/>
                <w:b/>
                <w:color w:val="000000" w:themeColor="text1"/>
                <w:szCs w:val="20"/>
                <w:lang w:val="en-GB"/>
              </w:rPr>
            </w:r>
          </w:p>
        </w:tc>
        <w:tc>
          <w:tcPr>
            <w:tcBorders>
              <w:bottom w:val="single" w:color="auto" w:sz="4" w:space="0"/>
              <w:right w:val="single" w:color="auto" w:sz="4" w:space="0"/>
            </w:tcBorders>
            <w:tcW w:w="731"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tc>
        <w:tc>
          <w:tcPr>
            <w:tcBorders>
              <w:left w:val="single" w:color="auto" w:sz="4" w:space="0"/>
              <w:bottom w:val="single" w:color="auto" w:sz="4" w:space="0"/>
            </w:tcBorders>
            <w:tcW w:w="729"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Praga-Południe</w:t>
            </w:r>
            <w:r>
              <w:rPr>
                <w:rFonts w:cstheme="minorHAnsi"/>
                <w:b/>
                <w:color w:val="000000" w:themeColor="text1"/>
                <w:szCs w:val="20"/>
                <w:lang w:val="en-GB"/>
              </w:rPr>
            </w:r>
          </w:p>
        </w:tc>
        <w:tc>
          <w:tcPr>
            <w:tcBorders>
              <w:left w:val="none" w:color="000000" w:sz="4" w:space="0"/>
              <w:bottom w:val="single" w:color="auto" w:sz="4" w:space="0"/>
            </w:tcBorders>
            <w:tcW w:w="1231"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City of Warsaw</w:t>
            </w:r>
            <w:r>
              <w:rPr>
                <w:rFonts w:cstheme="minorHAnsi"/>
                <w:b/>
                <w:color w:val="000000" w:themeColor="text1"/>
                <w:szCs w:val="20"/>
                <w:lang w:val="en-GB"/>
              </w:rPr>
            </w:r>
          </w:p>
        </w:tc>
      </w:tr>
      <w:tr>
        <w:trPr/>
        <w:tc>
          <w:tcPr>
            <w:tcBorders>
              <w:top w:val="single" w:color="auto" w:sz="4" w:space="0"/>
              <w:bottom w:val="single" w:color="auto" w:sz="4" w:space="0"/>
            </w:tcBorders>
            <w:tcW w:w="1095" w:type="pct"/>
            <w:vAlign w:val="center"/>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Inhabitants </w:t>
            </w:r>
            <w:r>
              <w:rPr>
                <w:rFonts w:cstheme="minorHAnsi"/>
                <w:b/>
                <w:color w:val="000000" w:themeColor="text1"/>
                <w:szCs w:val="20"/>
                <w:lang w:val="en-GB"/>
              </w:rPr>
              <w:br/>
            </w:r>
            <w:r>
              <w:rPr>
                <w:rFonts w:cstheme="minorHAnsi"/>
                <w:b/>
                <w:color w:val="000000" w:themeColor="text1"/>
                <w:szCs w:val="20"/>
                <w:lang w:val="en-GB"/>
              </w:rPr>
              <w:t xml:space="preserve">(June 30, 2018)</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Registered </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Total</w:t>
            </w:r>
            <w:r>
              <w:rPr>
                <w:rFonts w:cstheme="minorHAnsi"/>
                <w:color w:val="000000" w:themeColor="text1"/>
                <w:szCs w:val="20"/>
                <w:lang w:val="en-GB"/>
              </w:rPr>
            </w:r>
          </w:p>
        </w:tc>
        <w:tc>
          <w:tcPr>
            <w:tcBorders>
              <w:top w:val="single" w:color="auto" w:sz="4" w:space="0"/>
              <w:bottom w:val="single" w:color="auto" w:sz="4" w:space="0"/>
            </w:tcBorders>
            <w:tcW w:w="484"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op w:val="single" w:color="auto" w:sz="4" w:space="0"/>
              <w:bottom w:val="single" w:color="auto" w:sz="4" w:space="0"/>
            </w:tcBorders>
            <w:tcW w:w="7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op w:val="single" w:color="auto" w:sz="4" w:space="0"/>
              <w:bottom w:val="single" w:color="auto" w:sz="4" w:space="0"/>
              <w:right w:val="single" w:color="auto" w:sz="4" w:space="0"/>
            </w:tcBorders>
            <w:tcW w:w="7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op w:val="single" w:color="auto" w:sz="4" w:space="0"/>
              <w:left w:val="single" w:color="auto" w:sz="4" w:space="0"/>
              <w:bottom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167.904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179.015</w:t>
            </w:r>
            <w:r>
              <w:rPr>
                <w:rFonts w:cstheme="minorHAnsi"/>
                <w:color w:val="000000" w:themeColor="text1"/>
                <w:szCs w:val="20"/>
                <w:lang w:val="en-GB"/>
              </w:rPr>
            </w:r>
          </w:p>
        </w:tc>
        <w:tc>
          <w:tcPr>
            <w:tcBorders>
              <w:top w:val="single" w:color="auto" w:sz="4" w:space="0"/>
              <w:left w:val="none" w:color="000000" w:sz="4" w:space="0"/>
              <w:bottom w:val="single" w:color="auto" w:sz="4" w:space="0"/>
            </w:tcBorders>
            <w:tcW w:w="12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1.631.751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1.769.529</w:t>
            </w:r>
            <w:r>
              <w:rPr>
                <w:rFonts w:cstheme="minorHAnsi"/>
                <w:color w:val="000000" w:themeColor="text1"/>
                <w:szCs w:val="20"/>
                <w:lang w:val="en-GB"/>
              </w:rPr>
            </w:r>
          </w:p>
        </w:tc>
      </w:tr>
      <w:tr>
        <w:trPr/>
        <w:tc>
          <w:tcPr>
            <w:tcBorders>
              <w:top w:val="single" w:color="auto" w:sz="4" w:space="0"/>
              <w:bottom w:val="single" w:color="auto" w:sz="4" w:space="0"/>
            </w:tcBorders>
            <w:tcW w:w="1095"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op w:val="single" w:color="auto" w:sz="4" w:space="0"/>
              <w:bottom w:val="single" w:color="auto" w:sz="4" w:space="0"/>
            </w:tcBorders>
            <w:tcW w:w="484"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in shares</w:t>
            </w:r>
            <w:r>
              <w:rPr>
                <w:rFonts w:cstheme="minorHAnsi"/>
                <w:color w:val="000000" w:themeColor="text1"/>
                <w:szCs w:val="20"/>
                <w:lang w:val="en-GB"/>
              </w:rPr>
            </w:r>
          </w:p>
        </w:tc>
        <w:tc>
          <w:tcPr>
            <w:tcBorders>
              <w:top w:val="single" w:color="auto" w:sz="4" w:space="0"/>
              <w:bottom w:val="single" w:color="auto" w:sz="4" w:space="0"/>
            </w:tcBorders>
            <w:tcW w:w="7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in shares</w:t>
            </w:r>
            <w:r>
              <w:rPr>
                <w:rFonts w:cstheme="minorHAnsi"/>
                <w:color w:val="000000" w:themeColor="text1"/>
                <w:szCs w:val="20"/>
                <w:lang w:val="en-GB"/>
              </w:rPr>
            </w:r>
          </w:p>
        </w:tc>
        <w:tc>
          <w:tcPr>
            <w:tcBorders>
              <w:top w:val="single" w:color="auto" w:sz="4" w:space="0"/>
              <w:bottom w:val="single" w:color="auto" w:sz="4" w:space="0"/>
              <w:right w:val="single" w:color="auto" w:sz="4" w:space="0"/>
            </w:tcBorders>
            <w:tcW w:w="7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Chi</w:t>
            </w:r>
            <w:r>
              <w:rPr>
                <w:rFonts w:cstheme="minorHAnsi"/>
                <w:color w:val="000000" w:themeColor="text1"/>
                <w:szCs w:val="20"/>
                <w:vertAlign w:val="superscript"/>
                <w:lang w:val="en-GB"/>
              </w:rPr>
              <w:t xml:space="preserve">2</w:t>
            </w:r>
            <w:r>
              <w:rPr>
                <w:rFonts w:cstheme="minorHAnsi"/>
                <w:color w:val="000000" w:themeColor="text1"/>
                <w:szCs w:val="20"/>
                <w:lang w:val="en-GB"/>
              </w:rPr>
              <w:t xml:space="preserve">-</w:t>
            </w:r>
            <w:r>
              <w:rPr>
                <w:rFonts w:cstheme="minorHAnsi"/>
                <w:color w:val="000000" w:themeColor="text1"/>
                <w:szCs w:val="20"/>
                <w:lang w:val="en-GB"/>
              </w:rPr>
              <w:t xml:space="preserve"> test on differences in proportions</w:t>
            </w:r>
            <w:r>
              <w:rPr>
                <w:rFonts w:cstheme="minorHAnsi"/>
                <w:color w:val="000000" w:themeColor="text1"/>
                <w:szCs w:val="20"/>
                <w:lang w:val="en-GB"/>
              </w:rPr>
            </w:r>
          </w:p>
        </w:tc>
        <w:tc>
          <w:tcPr>
            <w:tcBorders>
              <w:top w:val="single" w:color="auto" w:sz="4" w:space="0"/>
              <w:left w:val="single" w:color="auto" w:sz="4" w:space="0"/>
              <w:bottom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op w:val="single" w:color="auto" w:sz="4" w:space="0"/>
              <w:left w:val="none" w:color="000000" w:sz="4" w:space="0"/>
              <w:bottom w:val="single" w:color="auto" w:sz="4" w:space="0"/>
            </w:tcBorders>
            <w:tcW w:w="1231" w:type="pct"/>
            <w:vAlign w:val="center"/>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r>
      <w:tr>
        <w:trPr/>
        <w:tc>
          <w:tcPr>
            <w:tcBorders>
              <w:top w:val="single" w:color="auto" w:sz="4" w:space="0"/>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t xml:space="preserve">Age</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less than 25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between 25 and 35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between 35 and 45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between 45 and 55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between 55 and 65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More than 65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No information</w:t>
            </w:r>
            <w:r>
              <w:rPr>
                <w:rFonts w:cstheme="minorHAnsi"/>
                <w:color w:val="000000" w:themeColor="text1"/>
                <w:szCs w:val="20"/>
                <w:lang w:val="en-GB"/>
              </w:rPr>
            </w:r>
          </w:p>
        </w:tc>
        <w:tc>
          <w:tcPr>
            <w:tcBorders>
              <w:top w:val="single" w:color="auto" w:sz="4" w:space="0"/>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0.28</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0.01</w:t>
            </w:r>
            <w:r>
              <w:rPr>
                <w:rFonts w:cstheme="minorHAnsi"/>
                <w:color w:val="000000" w:themeColor="text1"/>
                <w:szCs w:val="20"/>
                <w:lang w:val="en-GB"/>
              </w:rPr>
            </w:r>
          </w:p>
        </w:tc>
        <w:tc>
          <w:tcPr>
            <w:tcBorders>
              <w:top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0.19</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0.04</w:t>
            </w:r>
            <w:r>
              <w:rPr>
                <w:rFonts w:cstheme="minorHAnsi"/>
                <w:color w:val="000000" w:themeColor="text1"/>
                <w:szCs w:val="20"/>
                <w:lang w:val="en-GB"/>
              </w:rPr>
            </w:r>
          </w:p>
        </w:tc>
        <w:tc>
          <w:tcPr>
            <w:tcBorders>
              <w:top w:val="single" w:color="auto" w:sz="4" w:space="0"/>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p=0.236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tc>
        <w:tc>
          <w:tcPr>
            <w:tcBorders>
              <w:top w:val="single" w:color="auto" w:sz="4" w:space="0"/>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N/A</w:t>
            </w:r>
            <w:r>
              <w:rPr>
                <w:rFonts w:cstheme="minorHAnsi"/>
                <w:color w:val="000000" w:themeColor="text1"/>
                <w:szCs w:val="20"/>
                <w:lang w:val="en-GB"/>
              </w:rPr>
            </w:r>
          </w:p>
        </w:tc>
        <w:tc>
          <w:tcPr>
            <w:tcBorders>
              <w:top w:val="single" w:color="auto" w:sz="4" w:space="0"/>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June 30,</w:t>
            </w:r>
            <w:r>
              <w:rPr>
                <w:rFonts w:cstheme="minorHAnsi"/>
                <w:color w:val="000000" w:themeColor="text1"/>
                <w:szCs w:val="20"/>
                <w:lang w:val="en-GB"/>
              </w:rPr>
              <w:t xml:space="preserve"> 2018</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0.23 (402,505)</w:t>
            </w:r>
            <w:r>
              <w:rPr>
                <w:rFonts w:cstheme="minorHAnsi"/>
                <w:color w:val="000000" w:themeColor="text1"/>
                <w:szCs w:val="20"/>
                <w:lang w:val="en-GB"/>
              </w:rPr>
            </w:r>
          </w:p>
          <w:p>
            <w:pPr>
              <w:pBdr/>
              <w:spacing/>
              <w:ind/>
              <w:jc w:val="both"/>
              <w:rPr>
                <w:rFonts w:cstheme="minorHAnsi"/>
                <w:color w:val="000000" w:themeColor="text1"/>
                <w:szCs w:val="20"/>
                <w:lang w:val="en-US"/>
              </w:rPr>
            </w:pPr>
            <w:r>
              <w:rPr>
                <w:rFonts w:cstheme="minorHAnsi"/>
                <w:color w:val="000000" w:themeColor="text1"/>
                <w:szCs w:val="20"/>
                <w:lang w:val="en-US"/>
              </w:rPr>
              <w:t xml:space="preserve">0.15 (264,093)</w:t>
            </w:r>
            <w:r>
              <w:rPr>
                <w:rFonts w:cstheme="minorHAnsi"/>
                <w:color w:val="000000" w:themeColor="text1"/>
                <w:szCs w:val="20"/>
                <w:lang w:val="en-US"/>
              </w:rPr>
            </w:r>
          </w:p>
          <w:p>
            <w:pPr>
              <w:pBdr/>
              <w:spacing/>
              <w:ind/>
              <w:jc w:val="both"/>
              <w:rPr>
                <w:rFonts w:cstheme="minorHAnsi"/>
                <w:color w:val="000000" w:themeColor="text1"/>
                <w:szCs w:val="20"/>
                <w:lang w:val="en-US"/>
              </w:rPr>
            </w:pPr>
            <w:r>
              <w:rPr>
                <w:rFonts w:cstheme="minorHAnsi"/>
                <w:color w:val="000000" w:themeColor="text1"/>
                <w:szCs w:val="20"/>
                <w:lang w:val="en-US"/>
              </w:rPr>
              <w:t xml:space="preserve">0.18 (326,127)</w:t>
            </w:r>
            <w:r>
              <w:rPr>
                <w:rFonts w:cstheme="minorHAnsi"/>
                <w:color w:val="000000" w:themeColor="text1"/>
                <w:szCs w:val="20"/>
                <w:lang w:val="en-US"/>
              </w:rPr>
            </w:r>
          </w:p>
          <w:p>
            <w:pPr>
              <w:pBdr/>
              <w:spacing/>
              <w:ind/>
              <w:jc w:val="both"/>
              <w:rPr>
                <w:rFonts w:cstheme="minorHAnsi"/>
                <w:color w:val="000000" w:themeColor="text1"/>
                <w:szCs w:val="20"/>
                <w:lang w:val="en-US"/>
              </w:rPr>
            </w:pPr>
            <w:r>
              <w:rPr>
                <w:rFonts w:cstheme="minorHAnsi"/>
                <w:color w:val="000000" w:themeColor="text1"/>
                <w:szCs w:val="20"/>
                <w:lang w:val="en-US"/>
              </w:rPr>
              <w:t xml:space="preserve">0.11 (196,141)</w:t>
            </w:r>
            <w:r>
              <w:rPr>
                <w:rFonts w:cstheme="minorHAnsi"/>
                <w:color w:val="000000" w:themeColor="text1"/>
                <w:szCs w:val="20"/>
                <w:lang w:val="en-US"/>
              </w:rPr>
            </w:r>
          </w:p>
          <w:p>
            <w:pPr>
              <w:pBdr/>
              <w:spacing/>
              <w:ind/>
              <w:jc w:val="both"/>
              <w:rPr>
                <w:rFonts w:cstheme="minorHAnsi"/>
                <w:color w:val="000000" w:themeColor="text1"/>
                <w:szCs w:val="20"/>
                <w:lang w:val="en-US"/>
              </w:rPr>
            </w:pPr>
            <w:r>
              <w:rPr>
                <w:rFonts w:cstheme="minorHAnsi"/>
                <w:color w:val="000000" w:themeColor="text1"/>
                <w:szCs w:val="20"/>
                <w:lang w:val="en-US"/>
              </w:rPr>
              <w:t xml:space="preserve">0.13 (225,031)</w:t>
            </w:r>
            <w:r>
              <w:rPr>
                <w:rFonts w:cstheme="minorHAnsi"/>
                <w:color w:val="000000" w:themeColor="text1"/>
                <w:szCs w:val="20"/>
                <w:lang w:val="en-US"/>
              </w:rPr>
            </w:r>
          </w:p>
          <w:p>
            <w:pPr>
              <w:pBdr/>
              <w:spacing/>
              <w:ind/>
              <w:jc w:val="both"/>
              <w:rPr>
                <w:rFonts w:cstheme="minorHAnsi"/>
                <w:color w:val="000000" w:themeColor="text1"/>
                <w:szCs w:val="20"/>
                <w:lang w:val="en-US"/>
              </w:rPr>
            </w:pPr>
            <w:r>
              <w:rPr>
                <w:rFonts w:cstheme="minorHAnsi"/>
                <w:color w:val="000000" w:themeColor="text1"/>
                <w:szCs w:val="20"/>
                <w:lang w:val="en-US"/>
              </w:rPr>
              <w:t xml:space="preserve">0.2</w:t>
            </w:r>
            <w:r>
              <w:rPr>
                <w:rFonts w:cstheme="minorHAnsi"/>
                <w:color w:val="000000" w:themeColor="text1"/>
                <w:szCs w:val="20"/>
                <w:lang w:val="en-US"/>
              </w:rPr>
              <w:t xml:space="preserve">0</w:t>
            </w:r>
            <w:r>
              <w:rPr>
                <w:rFonts w:cstheme="minorHAnsi"/>
                <w:color w:val="000000" w:themeColor="text1"/>
                <w:szCs w:val="20"/>
                <w:lang w:val="en-US"/>
              </w:rPr>
              <w:t xml:space="preserve"> (355,632)</w:t>
            </w:r>
            <w:r>
              <w:rPr>
                <w:rFonts w:cstheme="minorHAnsi"/>
                <w:color w:val="000000" w:themeColor="text1"/>
                <w:szCs w:val="20"/>
                <w:lang w:val="en-US"/>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r>
      <w:tr>
        <w:trPr/>
        <w:tc>
          <w:tcPr>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t xml:space="preserve">Sex</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Female</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Male </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No information</w:t>
            </w:r>
            <w:r>
              <w:rPr>
                <w:rFonts w:cstheme="minorHAnsi"/>
                <w:color w:val="000000" w:themeColor="text1"/>
                <w:szCs w:val="20"/>
                <w:lang w:val="en-GB"/>
              </w:rPr>
            </w:r>
          </w:p>
        </w:tc>
        <w:tc>
          <w:tcPr>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0.47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0.51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tc>
        <w:tc>
          <w:tcPr>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0.43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0.52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0.05</w:t>
            </w:r>
            <w:r>
              <w:rPr>
                <w:rFonts w:cstheme="minorHAnsi"/>
                <w:color w:val="000000" w:themeColor="text1"/>
                <w:szCs w:val="20"/>
                <w:lang w:val="en-GB"/>
              </w:rPr>
            </w:r>
          </w:p>
        </w:tc>
        <w:tc>
          <w:tcPr>
            <w:tcBorders>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p=0.008</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p=0.485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tc>
        <w:tc>
          <w:tcPr>
            <w:tcBorders>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N/A</w:t>
            </w:r>
            <w:r>
              <w:rPr>
                <w:rFonts w:cstheme="minorHAnsi"/>
                <w:color w:val="000000" w:themeColor="text1"/>
                <w:szCs w:val="20"/>
                <w:lang w:val="en-GB"/>
              </w:rPr>
            </w:r>
          </w:p>
        </w:tc>
        <w:tc>
          <w:tcPr>
            <w:tcBorders>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0.55 (892,276 )</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0.45 (739,475 )</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(registered)</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r>
      <w:tr>
        <w:trPr/>
        <w:tc>
          <w:tcPr>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t xml:space="preserve">Home ownership</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Tenant</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Owner</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No information</w:t>
            </w:r>
            <w:r>
              <w:rPr>
                <w:rFonts w:cstheme="minorHAnsi"/>
                <w:color w:val="000000" w:themeColor="text1"/>
                <w:szCs w:val="20"/>
                <w:lang w:val="en-GB"/>
              </w:rPr>
            </w:r>
          </w:p>
        </w:tc>
        <w:tc>
          <w:tcPr>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0.92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tc>
        <w:tc>
          <w:tcPr>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0.74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0.05</w:t>
            </w:r>
            <w:r>
              <w:rPr>
                <w:rFonts w:cstheme="minorHAnsi"/>
                <w:color w:val="000000" w:themeColor="text1"/>
                <w:szCs w:val="20"/>
                <w:lang w:val="en-GB"/>
              </w:rPr>
            </w:r>
          </w:p>
        </w:tc>
        <w:tc>
          <w:tcPr>
            <w:tcBorders>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tc>
        <w:tc>
          <w:tcPr>
            <w:tcBorders>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N/A</w:t>
            </w:r>
            <w:r>
              <w:rPr>
                <w:rFonts w:cstheme="minorHAnsi"/>
                <w:color w:val="000000" w:themeColor="text1"/>
                <w:szCs w:val="20"/>
                <w:lang w:val="en-GB"/>
              </w:rPr>
            </w:r>
          </w:p>
        </w:tc>
        <w:tc>
          <w:tcPr>
            <w:tcBorders>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N/A </w:t>
            </w:r>
            <w:r>
              <w:rPr>
                <w:rFonts w:cstheme="minorHAnsi"/>
                <w:color w:val="000000" w:themeColor="text1"/>
                <w:szCs w:val="20"/>
                <w:lang w:val="en-GB"/>
              </w:rPr>
            </w:r>
          </w:p>
        </w:tc>
      </w:tr>
      <w:tr>
        <w:trPr/>
        <w:tc>
          <w:tcPr>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t xml:space="preserve">Home size (in m</w:t>
            </w:r>
            <w:r>
              <w:rPr>
                <w:rFonts w:eastAsia="Times New Roman" w:cstheme="minorHAnsi"/>
                <w:b/>
                <w:color w:val="000000" w:themeColor="text1"/>
                <w:szCs w:val="20"/>
                <w:vertAlign w:val="superscript"/>
                <w:lang w:val="en-GB"/>
              </w:rPr>
              <w:t xml:space="preserve">2</w:t>
            </w:r>
            <w:r>
              <w:rPr>
                <w:rFonts w:cstheme="minorHAnsi"/>
                <w:b/>
                <w:color w:val="000000" w:themeColor="text1"/>
                <w:szCs w:val="20"/>
                <w:lang w:val="en-GB"/>
              </w:rPr>
              <w:t xml:space="preserve">)</w:t>
            </w:r>
            <w:r>
              <w:rPr>
                <w:rFonts w:cstheme="minorHAnsi"/>
                <w:b/>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less than 40m</w:t>
            </w:r>
            <w:r>
              <w:rPr>
                <w:rFonts w:eastAsia="Times New Roman" w:cstheme="minorHAnsi"/>
                <w:color w:val="000000" w:themeColor="text1"/>
                <w:szCs w:val="20"/>
                <w:vertAlign w:val="superscript"/>
                <w:lang w:val="en-GB"/>
              </w:rPr>
              <w:t xml:space="preserve">2</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betw 40 and 60m</w:t>
            </w:r>
            <w:r>
              <w:rPr>
                <w:rFonts w:eastAsia="Times New Roman" w:cstheme="minorHAnsi"/>
                <w:color w:val="000000" w:themeColor="text1"/>
                <w:szCs w:val="20"/>
                <w:vertAlign w:val="superscript"/>
                <w:lang w:val="en-GB"/>
              </w:rPr>
              <w:t xml:space="preserve">2</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betw 60 and 100m</w:t>
            </w:r>
            <w:r>
              <w:rPr>
                <w:rFonts w:eastAsia="Times New Roman" w:cstheme="minorHAnsi"/>
                <w:color w:val="000000" w:themeColor="text1"/>
                <w:szCs w:val="20"/>
                <w:vertAlign w:val="superscript"/>
                <w:lang w:val="en-GB"/>
              </w:rPr>
              <w:t xml:space="preserve">2</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betw 100 and 200</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more than 200m</w:t>
            </w:r>
            <w:r>
              <w:rPr>
                <w:rFonts w:eastAsia="Times New Roman" w:cstheme="minorHAnsi"/>
                <w:color w:val="000000" w:themeColor="text1"/>
                <w:szCs w:val="20"/>
                <w:vertAlign w:val="superscript"/>
                <w:lang w:val="en-GB"/>
              </w:rPr>
              <w:t xml:space="preserve">2</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t xml:space="preserve">No information</w:t>
            </w:r>
            <w:r>
              <w:rPr>
                <w:rFonts w:eastAsia="Times New Roman" w:cstheme="minorHAnsi"/>
                <w:color w:val="000000" w:themeColor="text1"/>
                <w:szCs w:val="20"/>
                <w:lang w:val="en-GB"/>
              </w:rPr>
            </w:r>
          </w:p>
          <w:p>
            <w:pPr>
              <w:pBdr/>
              <w:spacing/>
              <w:ind/>
              <w:jc w:val="both"/>
              <w:rPr>
                <w:rFonts w:eastAsia="Times New Roman" w:cstheme="minorHAnsi"/>
                <w:color w:val="000000" w:themeColor="text1"/>
                <w:szCs w:val="20"/>
                <w:lang w:val="en-GB"/>
              </w:rPr>
            </w:pPr>
            <w:r>
              <w:rPr>
                <w:rFonts w:eastAsia="Times New Roman" w:cstheme="minorHAnsi"/>
                <w:color w:val="000000" w:themeColor="text1"/>
                <w:szCs w:val="20"/>
                <w:lang w:val="en-GB"/>
              </w:rPr>
            </w:r>
            <w:r>
              <w:rPr>
                <w:rFonts w:eastAsia="Times New Roman" w:cstheme="minorHAnsi"/>
                <w:color w:val="000000" w:themeColor="text1"/>
                <w:szCs w:val="20"/>
                <w:lang w:val="en-GB"/>
              </w:rPr>
            </w:r>
          </w:p>
        </w:tc>
        <w:tc>
          <w:tcPr>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0.50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0.43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tc>
        <w:tc>
          <w:tcPr>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0.50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0.35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0.05</w:t>
            </w:r>
            <w:r>
              <w:rPr>
                <w:rFonts w:cstheme="minorHAnsi"/>
                <w:color w:val="000000" w:themeColor="text1"/>
                <w:szCs w:val="20"/>
                <w:lang w:val="en-GB"/>
              </w:rPr>
            </w:r>
          </w:p>
        </w:tc>
        <w:tc>
          <w:tcPr>
            <w:tcBorders>
              <w:right w:val="single" w:color="auto" w:sz="4" w:space="0"/>
            </w:tcBorders>
            <w:tcW w:w="731" w:type="pct"/>
            <w:textDirection w:val="lrTb"/>
            <w:noWrap w:val="false"/>
          </w:tcPr>
          <w:p>
            <w:pPr>
              <w:pBdr/>
              <w:spacing w:before="240"/>
              <w:ind/>
              <w:jc w:val="both"/>
              <w:rPr>
                <w:rFonts w:cstheme="minorHAnsi"/>
                <w:color w:val="000000" w:themeColor="text1"/>
                <w:szCs w:val="20"/>
                <w:lang w:val="en-GB"/>
              </w:rPr>
            </w:pPr>
            <w:r>
              <w:rPr>
                <w:rFonts w:cstheme="minorHAnsi"/>
                <w:color w:val="000000" w:themeColor="text1"/>
                <w:szCs w:val="20"/>
                <w:lang w:val="en-GB"/>
              </w:rPr>
              <w:t xml:space="preserve">p=0.003</w:t>
            </w:r>
            <w:r>
              <w:rPr>
                <w:rFonts w:cstheme="minorHAnsi"/>
                <w:color w:val="000000" w:themeColor="text1"/>
                <w:szCs w:val="20"/>
                <w:lang w:val="en-GB"/>
              </w:rPr>
              <w:br/>
              <w:t xml:space="preserve">p=0.752</w:t>
            </w:r>
            <w:r>
              <w:rPr>
                <w:rFonts w:cstheme="minorHAnsi"/>
                <w:color w:val="000000" w:themeColor="text1"/>
                <w:szCs w:val="20"/>
                <w:lang w:val="en-GB"/>
              </w:rPr>
              <w:br/>
              <w:t xml:space="preserve">p=0.000</w:t>
            </w:r>
            <w:r>
              <w:rPr>
                <w:rFonts w:cstheme="minorHAnsi"/>
                <w:color w:val="000000" w:themeColor="text1"/>
                <w:szCs w:val="20"/>
                <w:lang w:val="en-GB"/>
              </w:rPr>
              <w:br/>
              <w:t xml:space="preserve">p=0.007</w:t>
            </w:r>
            <w:r>
              <w:rPr>
                <w:rFonts w:cstheme="minorHAnsi"/>
                <w:color w:val="000000" w:themeColor="text1"/>
                <w:szCs w:val="20"/>
                <w:lang w:val="en-GB"/>
              </w:rPr>
              <w:br/>
              <w:t xml:space="preserve">p=0.954</w:t>
            </w:r>
            <w:r>
              <w:rPr>
                <w:rFonts w:cstheme="minorHAnsi"/>
                <w:color w:val="000000" w:themeColor="text1"/>
                <w:szCs w:val="20"/>
                <w:lang w:val="en-GB"/>
              </w:rPr>
              <w:br/>
              <w:t xml:space="preserve">p=0.000</w:t>
            </w:r>
            <w:r>
              <w:rPr>
                <w:rFonts w:cstheme="minorHAnsi"/>
                <w:color w:val="000000" w:themeColor="text1"/>
                <w:szCs w:val="20"/>
                <w:lang w:val="en-GB"/>
              </w:rPr>
            </w:r>
          </w:p>
        </w:tc>
        <w:tc>
          <w:tcPr>
            <w:tcBorders>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N/A</w:t>
            </w:r>
            <w:r>
              <w:rPr>
                <w:rFonts w:cstheme="minorHAnsi"/>
                <w:color w:val="000000" w:themeColor="text1"/>
                <w:szCs w:val="20"/>
                <w:lang w:val="en-GB"/>
              </w:rPr>
            </w:r>
          </w:p>
        </w:tc>
        <w:tc>
          <w:tcPr>
            <w:tcBorders>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National census 2011: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0.27 (198,520)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0.41 (302,897)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0.24 (176,241)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 (17,835) :100-120 </w:t>
            </w:r>
            <w:r>
              <w:rPr>
                <w:rFonts w:eastAsia="Times New Roman" w:cstheme="minorHAnsi"/>
                <w:color w:val="000000" w:themeColor="text1"/>
                <w:szCs w:val="20"/>
                <w:lang w:val="en-GB"/>
              </w:rPr>
              <w:t xml:space="preserve">m</w:t>
            </w:r>
            <w:r>
              <w:rPr>
                <w:rFonts w:eastAsia="Times New Roman" w:cstheme="minorHAnsi"/>
                <w:color w:val="000000" w:themeColor="text1"/>
                <w:szCs w:val="20"/>
                <w:vertAlign w:val="superscript"/>
                <w:lang w:val="en-GB"/>
              </w:rPr>
              <w:t xml:space="preserve">2</w:t>
            </w:r>
            <w:r>
              <w:rPr>
                <w:rFonts w:cstheme="minorHAnsi"/>
                <w:color w:val="000000" w:themeColor="text1"/>
                <w:szCs w:val="20"/>
                <w:lang w:val="en-GB"/>
              </w:rPr>
              <w:br/>
              <w:t xml:space="preserve">0.05 (36,279): </w:t>
            </w:r>
            <w:r>
              <w:rPr>
                <w:rFonts w:cstheme="minorHAnsi"/>
                <w:color w:val="000000" w:themeColor="text1"/>
                <w:szCs w:val="20"/>
                <w:lang w:val="en-GB"/>
              </w:rPr>
              <w:t xml:space="preserve"> &gt; </w:t>
            </w:r>
            <w:r>
              <w:rPr>
                <w:rFonts w:cstheme="minorHAnsi"/>
                <w:color w:val="000000" w:themeColor="text1"/>
                <w:szCs w:val="20"/>
                <w:lang w:val="en-GB"/>
              </w:rPr>
              <w:t xml:space="preserve">120 </w:t>
            </w:r>
            <w:r>
              <w:rPr>
                <w:rFonts w:eastAsia="Times New Roman" w:cstheme="minorHAnsi"/>
                <w:color w:val="000000" w:themeColor="text1"/>
                <w:szCs w:val="20"/>
                <w:lang w:val="en-GB"/>
              </w:rPr>
              <w:t xml:space="preserve">m</w:t>
            </w:r>
            <w:r>
              <w:rPr>
                <w:rFonts w:eastAsia="Times New Roman" w:cstheme="minorHAnsi"/>
                <w:color w:val="000000" w:themeColor="text1"/>
                <w:szCs w:val="20"/>
                <w:vertAlign w:val="superscript"/>
                <w:lang w:val="en-GB"/>
              </w:rPr>
              <w:t xml:space="preserve">2</w:t>
            </w:r>
            <w:r>
              <w:rPr>
                <w:rFonts w:cstheme="minorHAnsi"/>
                <w:color w:val="000000" w:themeColor="text1"/>
                <w:szCs w:val="20"/>
                <w:lang w:val="en-GB"/>
              </w:rPr>
            </w:r>
          </w:p>
        </w:tc>
      </w:tr>
      <w:tr>
        <w:trPr/>
        <w:tc>
          <w:tcPr>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Household members</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6</w:t>
            </w:r>
            <w:r>
              <w:rPr>
                <w:rFonts w:cstheme="minorHAnsi"/>
                <w:color w:val="000000" w:themeColor="text1"/>
                <w:szCs w:val="20"/>
                <w:lang w:val="en-GB"/>
              </w:rPr>
            </w:r>
          </w:p>
          <w:p>
            <w:pPr>
              <w:pBdr/>
              <w:spacing/>
              <w:ind/>
              <w:jc w:val="both"/>
              <w:rPr>
                <w:rFonts w:cstheme="minorHAnsi"/>
                <w:b/>
                <w:color w:val="000000" w:themeColor="text1"/>
                <w:szCs w:val="20"/>
                <w:lang w:val="en-GB"/>
              </w:rPr>
            </w:pPr>
            <w:r>
              <w:rPr>
                <w:rFonts w:cstheme="minorHAnsi"/>
                <w:color w:val="000000" w:themeColor="text1"/>
                <w:szCs w:val="20"/>
                <w:lang w:val="en-GB"/>
              </w:rPr>
              <w:t xml:space="preserve">No information</w:t>
            </w:r>
            <w:r>
              <w:rPr>
                <w:rFonts w:cstheme="minorHAnsi"/>
                <w:b/>
                <w:color w:val="000000" w:themeColor="text1"/>
                <w:szCs w:val="20"/>
                <w:lang w:val="en-GB"/>
              </w:rPr>
            </w:r>
          </w:p>
        </w:tc>
        <w:tc>
          <w:tcPr>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0.39</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tc>
        <w:tc>
          <w:tcPr>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0.37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0.23</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0.16</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0.02</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0.05</w:t>
            </w:r>
            <w:r>
              <w:rPr>
                <w:rFonts w:cstheme="minorHAnsi"/>
                <w:color w:val="000000" w:themeColor="text1"/>
                <w:szCs w:val="20"/>
                <w:lang w:val="en-GB"/>
              </w:rPr>
            </w:r>
          </w:p>
        </w:tc>
        <w:tc>
          <w:tcPr>
            <w:tcBorders>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p=0.190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p=0.607</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p=0.225</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p=0.450</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p=0.799</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p=0.000</w:t>
            </w:r>
            <w:r>
              <w:rPr>
                <w:rFonts w:cstheme="minorHAnsi"/>
                <w:color w:val="000000" w:themeColor="text1"/>
                <w:szCs w:val="20"/>
                <w:lang w:val="en-GB"/>
              </w:rPr>
            </w:r>
          </w:p>
        </w:tc>
        <w:tc>
          <w:tcPr>
            <w:tcBorders>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N/A</w:t>
            </w:r>
            <w:r>
              <w:rPr>
                <w:rFonts w:cstheme="minorHAnsi"/>
                <w:color w:val="000000" w:themeColor="text1"/>
                <w:szCs w:val="20"/>
                <w:lang w:val="en-GB"/>
              </w:rPr>
            </w:r>
          </w:p>
        </w:tc>
        <w:tc>
          <w:tcPr>
            <w:tcBorders>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National census 2011:</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0.17 (287,219)</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0.27 (228,974)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0.25 (141,314)</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0.2 (84,919)</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0.1 (32,186) 5 and more</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r>
      <w:tr>
        <w:trPr/>
        <w:tc>
          <w:tcPr>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r>
            <w:r>
              <w:rPr>
                <w:rFonts w:cstheme="minorHAnsi"/>
                <w:b/>
                <w:color w:val="000000" w:themeColor="text1"/>
                <w:szCs w:val="20"/>
                <w:lang w:val="en-GB"/>
              </w:rPr>
            </w:r>
          </w:p>
          <w:p>
            <w:pPr>
              <w:pBdr/>
              <w:spacing/>
              <w:ind/>
              <w:jc w:val="both"/>
              <w:rPr>
                <w:rFonts w:cstheme="minorHAnsi"/>
                <w:b/>
                <w:color w:val="000000" w:themeColor="text1"/>
                <w:szCs w:val="20"/>
                <w:lang w:val="en-GB"/>
              </w:rPr>
            </w:pPr>
            <w:r>
              <w:rPr>
                <w:rFonts w:cstheme="minorHAnsi"/>
                <w:b/>
                <w:color w:val="000000" w:themeColor="text1"/>
                <w:szCs w:val="20"/>
                <w:lang w:val="en-GB"/>
              </w:rPr>
              <w:t xml:space="preserve">Average price per m2 of a flat</w:t>
            </w:r>
            <w:r>
              <w:rPr>
                <w:rFonts w:cstheme="minorHAnsi"/>
                <w:b/>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2</w:t>
            </w:r>
            <w:r>
              <w:rPr>
                <w:rFonts w:cstheme="minorHAnsi"/>
                <w:color w:val="000000" w:themeColor="text1"/>
                <w:szCs w:val="20"/>
                <w:vertAlign w:val="superscript"/>
                <w:lang w:val="en-GB"/>
              </w:rPr>
              <w:t xml:space="preserve">nd</w:t>
            </w:r>
            <w:r>
              <w:rPr>
                <w:rFonts w:cstheme="minorHAnsi"/>
                <w:color w:val="000000" w:themeColor="text1"/>
                <w:szCs w:val="20"/>
                <w:lang w:val="en-GB"/>
              </w:rPr>
              <w:t xml:space="preserve"> quarter 2018</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3</w:t>
            </w:r>
            <w:r>
              <w:rPr>
                <w:rFonts w:cstheme="minorHAnsi"/>
                <w:color w:val="000000" w:themeColor="text1"/>
                <w:szCs w:val="20"/>
                <w:vertAlign w:val="superscript"/>
                <w:lang w:val="en-GB"/>
              </w:rPr>
              <w:t xml:space="preserve">rd</w:t>
            </w:r>
            <w:r>
              <w:rPr>
                <w:rFonts w:cstheme="minorHAnsi"/>
                <w:color w:val="000000" w:themeColor="text1"/>
                <w:szCs w:val="20"/>
                <w:lang w:val="en-GB"/>
              </w:rPr>
              <w:t xml:space="preserve"> quarter 2018</w:t>
            </w:r>
            <w:r>
              <w:rPr>
                <w:rFonts w:cstheme="minorHAnsi"/>
                <w:color w:val="000000" w:themeColor="text1"/>
                <w:szCs w:val="20"/>
                <w:lang w:val="en-GB"/>
              </w:rPr>
            </w:r>
          </w:p>
        </w:tc>
        <w:tc>
          <w:tcPr>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left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8434 PLN</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8733 PLN</w:t>
            </w:r>
            <w:r>
              <w:rPr>
                <w:rFonts w:cstheme="minorHAnsi"/>
                <w:color w:val="000000" w:themeColor="text1"/>
                <w:szCs w:val="20"/>
                <w:lang w:val="en-GB"/>
              </w:rPr>
            </w:r>
          </w:p>
        </w:tc>
        <w:tc>
          <w:tcPr>
            <w:tcBorders>
              <w:left w:val="none" w:color="000000"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9433 PLN</w:t>
            </w:r>
            <w:r>
              <w:rPr>
                <w:rFonts w:cstheme="minorHAnsi"/>
                <w:color w:val="000000" w:themeColor="text1"/>
                <w:szCs w:val="20"/>
                <w:lang w:val="en-GB"/>
              </w:rPr>
            </w:r>
          </w:p>
          <w:p>
            <w:pPr>
              <w:pBdr/>
              <w:spacing/>
              <w:ind/>
              <w:jc w:val="both"/>
              <w:rPr>
                <w:rFonts w:cstheme="minorHAnsi"/>
                <w:color w:val="000000" w:themeColor="text1"/>
                <w:szCs w:val="20"/>
                <w:lang w:val="en-GB"/>
              </w:rPr>
            </w:pPr>
            <w:r>
              <w:rPr>
                <w:rFonts w:cstheme="minorHAnsi"/>
                <w:color w:val="000000" w:themeColor="text1"/>
                <w:szCs w:val="20"/>
                <w:lang w:val="en-GB"/>
              </w:rPr>
              <w:t xml:space="preserve">9609 PLN</w:t>
            </w:r>
            <w:r>
              <w:rPr>
                <w:rFonts w:cstheme="minorHAnsi"/>
                <w:color w:val="000000" w:themeColor="text1"/>
                <w:szCs w:val="20"/>
                <w:lang w:val="en-GB"/>
              </w:rPr>
            </w:r>
          </w:p>
        </w:tc>
      </w:tr>
      <w:tr>
        <w:trPr/>
        <w:tc>
          <w:tcPr>
            <w:tcBorders>
              <w:bottom w:val="single" w:color="auto" w:sz="4" w:space="0"/>
            </w:tcBorders>
            <w:tcW w:w="1095" w:type="pct"/>
            <w:textDirection w:val="lrTb"/>
            <w:noWrap w:val="false"/>
          </w:tcPr>
          <w:p>
            <w:pPr>
              <w:pBdr/>
              <w:spacing/>
              <w:ind/>
              <w:jc w:val="both"/>
              <w:rPr>
                <w:rFonts w:cstheme="minorHAnsi"/>
                <w:b/>
                <w:color w:val="000000" w:themeColor="text1"/>
                <w:szCs w:val="20"/>
                <w:lang w:val="en-GB"/>
              </w:rPr>
            </w:pPr>
            <w:r>
              <w:rPr>
                <w:rFonts w:cstheme="minorHAnsi"/>
                <w:b/>
                <w:color w:val="000000" w:themeColor="text1"/>
                <w:szCs w:val="20"/>
                <w:lang w:val="en-GB"/>
              </w:rPr>
              <w:t xml:space="preserve">TOTAL</w:t>
            </w:r>
            <w:r>
              <w:rPr>
                <w:rFonts w:cstheme="minorHAnsi"/>
                <w:b/>
                <w:color w:val="000000" w:themeColor="text1"/>
                <w:szCs w:val="20"/>
                <w:lang w:val="en-GB"/>
              </w:rPr>
            </w:r>
          </w:p>
        </w:tc>
        <w:tc>
          <w:tcPr>
            <w:tcBorders>
              <w:bottom w:val="single" w:color="auto" w:sz="4" w:space="0"/>
            </w:tcBorders>
            <w:tcW w:w="484"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1,497</w:t>
            </w:r>
            <w:r>
              <w:rPr>
                <w:rFonts w:cstheme="minorHAnsi"/>
                <w:color w:val="000000" w:themeColor="text1"/>
                <w:szCs w:val="20"/>
                <w:lang w:val="en-GB"/>
              </w:rPr>
            </w:r>
          </w:p>
        </w:tc>
        <w:tc>
          <w:tcPr>
            <w:tcBorders>
              <w:bottom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t xml:space="preserve">2,716</w:t>
            </w:r>
            <w:r>
              <w:rPr>
                <w:rFonts w:cstheme="minorHAnsi"/>
                <w:color w:val="000000" w:themeColor="text1"/>
                <w:szCs w:val="20"/>
                <w:lang w:val="en-GB"/>
              </w:rPr>
            </w:r>
          </w:p>
        </w:tc>
        <w:tc>
          <w:tcPr>
            <w:tcBorders>
              <w:bottom w:val="single" w:color="auto" w:sz="4" w:space="0"/>
              <w:right w:val="single" w:color="auto" w:sz="4" w:space="0"/>
            </w:tcBorders>
            <w:tcW w:w="7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left w:val="single" w:color="auto" w:sz="4" w:space="0"/>
              <w:bottom w:val="single" w:color="auto" w:sz="4" w:space="0"/>
            </w:tcBorders>
            <w:tcW w:w="729"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c>
          <w:tcPr>
            <w:tcBorders>
              <w:left w:val="none" w:color="000000" w:sz="4" w:space="0"/>
              <w:bottom w:val="single" w:color="auto" w:sz="4" w:space="0"/>
            </w:tcBorders>
            <w:tcW w:w="1231" w:type="pct"/>
            <w:textDirection w:val="lrTb"/>
            <w:noWrap w:val="false"/>
          </w:tcPr>
          <w:p>
            <w:pPr>
              <w:pBdr/>
              <w:spacing/>
              <w:ind/>
              <w:jc w:val="both"/>
              <w:rPr>
                <w:rFonts w:cstheme="minorHAnsi"/>
                <w:color w:val="000000" w:themeColor="text1"/>
                <w:szCs w:val="20"/>
                <w:lang w:val="en-GB"/>
              </w:rPr>
            </w:pPr>
            <w:r>
              <w:rPr>
                <w:rFonts w:cstheme="minorHAnsi"/>
                <w:color w:val="000000" w:themeColor="text1"/>
                <w:szCs w:val="20"/>
                <w:lang w:val="en-GB"/>
              </w:rPr>
            </w:r>
            <w:r>
              <w:rPr>
                <w:rFonts w:cstheme="minorHAnsi"/>
                <w:color w:val="000000" w:themeColor="text1"/>
                <w:szCs w:val="20"/>
                <w:lang w:val="en-GB"/>
              </w:rPr>
            </w:r>
          </w:p>
        </w:tc>
      </w:tr>
    </w:tbl>
    <w:p>
      <w:pPr>
        <w:pStyle w:val="821"/>
        <w:numPr>
          <w:ilvl w:val="1"/>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Treatment group</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Local advisors conducted the “cold visit” Door-to-Door (Dtd) interview</w:t>
      </w:r>
      <w:r>
        <w:rPr>
          <w:rFonts w:cstheme="minorHAnsi"/>
          <w:color w:val="000000" w:themeColor="text1"/>
          <w:sz w:val="24"/>
          <w:szCs w:val="24"/>
          <w:lang w:val="en-US"/>
        </w:rPr>
        <w:t xml:space="preserve">s</w:t>
      </w:r>
      <w:r>
        <w:rPr>
          <w:rFonts w:cstheme="minorHAnsi"/>
          <w:color w:val="000000" w:themeColor="text1"/>
          <w:sz w:val="24"/>
          <w:szCs w:val="24"/>
          <w:lang w:val="en-US"/>
        </w:rPr>
        <w:t xml:space="preserve"> following an App-based fixed protocol. </w:t>
      </w:r>
      <w:r>
        <w:rPr>
          <w:rFonts w:cstheme="minorHAnsi"/>
          <w:color w:val="000000" w:themeColor="text1"/>
          <w:sz w:val="24"/>
          <w:szCs w:val="24"/>
          <w:lang w:val="en-US"/>
        </w:rPr>
        <w:t xml:space="preserve">After some initial background information about the </w:t>
      </w:r>
      <w:r>
        <w:rPr>
          <w:rFonts w:cstheme="minorHAnsi"/>
          <w:color w:val="000000" w:themeColor="text1"/>
          <w:sz w:val="24"/>
          <w:szCs w:val="24"/>
          <w:lang w:val="en-US"/>
        </w:rPr>
        <w:t xml:space="preserve">p</w:t>
      </w:r>
      <w:r>
        <w:rPr>
          <w:rFonts w:cstheme="minorHAnsi"/>
          <w:color w:val="000000" w:themeColor="text1"/>
          <w:sz w:val="24"/>
          <w:szCs w:val="24"/>
          <w:lang w:val="en-US"/>
        </w:rPr>
        <w:t xml:space="preserve">rogram </w:t>
      </w:r>
      <w:r>
        <w:rPr>
          <w:rFonts w:cstheme="minorHAnsi"/>
          <w:color w:val="000000" w:themeColor="text1"/>
          <w:sz w:val="24"/>
          <w:szCs w:val="24"/>
          <w:lang w:val="en-US"/>
        </w:rPr>
        <w:t xml:space="preserve">which also included a</w:t>
      </w:r>
      <w:r>
        <w:rPr>
          <w:rFonts w:cstheme="minorHAnsi"/>
          <w:color w:val="000000" w:themeColor="text1"/>
          <w:sz w:val="24"/>
          <w:szCs w:val="24"/>
          <w:lang w:val="en-US"/>
        </w:rPr>
        <w:t xml:space="preserve"> welcome letter </w:t>
      </w:r>
      <w:r>
        <w:rPr>
          <w:rFonts w:cstheme="minorHAnsi"/>
          <w:color w:val="000000" w:themeColor="text1"/>
          <w:sz w:val="24"/>
          <w:szCs w:val="24"/>
          <w:lang w:val="en-US"/>
        </w:rPr>
        <w:t xml:space="preserve">being</w:t>
      </w:r>
      <w:r>
        <w:rPr>
          <w:rFonts w:cstheme="minorHAnsi"/>
          <w:color w:val="000000" w:themeColor="text1"/>
          <w:sz w:val="24"/>
          <w:szCs w:val="24"/>
          <w:lang w:val="en-US"/>
        </w:rPr>
        <w:t xml:space="preserve"> signed by the mayor of the City of Warsaw a short questionnaire with clustering questions was filled by the advisors. Participants were then invited to select up to three relatively simple actions to engage in pro-environmental behavior. </w:t>
      </w:r>
      <w:r>
        <w:rPr>
          <w:rFonts w:cstheme="minorHAnsi"/>
          <w:color w:val="000000" w:themeColor="text1"/>
          <w:sz w:val="24"/>
          <w:szCs w:val="24"/>
          <w:lang w:val="en-US"/>
        </w:rPr>
        <w:t xml:space="preserve">These actions included some simple energy saving </w:t>
      </w:r>
      <w:r>
        <w:rPr>
          <w:rFonts w:cstheme="minorHAnsi"/>
          <w:color w:val="000000" w:themeColor="text1"/>
          <w:sz w:val="24"/>
          <w:szCs w:val="24"/>
          <w:lang w:val="en-US"/>
        </w:rPr>
        <w:t xml:space="preserve">tips</w:t>
      </w:r>
      <w:r>
        <w:rPr>
          <w:rFonts w:cstheme="minorHAnsi"/>
          <w:color w:val="000000" w:themeColor="text1"/>
          <w:sz w:val="24"/>
          <w:szCs w:val="24"/>
          <w:lang w:val="en-US"/>
        </w:rPr>
        <w:t xml:space="preserve">, targeting both the adoption of small-scaled technological solutions (e.g. installation of a</w:t>
      </w:r>
      <w:r>
        <w:rPr>
          <w:rFonts w:cstheme="minorHAnsi"/>
          <w:color w:val="000000" w:themeColor="text1"/>
          <w:sz w:val="24"/>
          <w:szCs w:val="24"/>
          <w:lang w:val="en-US"/>
        </w:rPr>
        <w:t xml:space="preserve">n eco-performance faucet aerator</w:t>
      </w:r>
      <w:r>
        <w:rPr>
          <w:rFonts w:cstheme="minorHAnsi"/>
          <w:color w:val="000000" w:themeColor="text1"/>
          <w:sz w:val="24"/>
          <w:szCs w:val="24"/>
          <w:lang w:val="en-US"/>
        </w:rPr>
        <w:t xml:space="preserve"> to reduce (hot) water consumption</w:t>
      </w:r>
      <w:r>
        <w:rPr>
          <w:rFonts w:cstheme="minorHAnsi"/>
          <w:color w:val="000000" w:themeColor="text1"/>
          <w:sz w:val="24"/>
          <w:szCs w:val="24"/>
          <w:lang w:val="en-US"/>
        </w:rPr>
        <w:t xml:space="preserve">,</w:t>
      </w:r>
      <w:r>
        <w:rPr>
          <w:rFonts w:cstheme="minorHAnsi"/>
          <w:color w:val="000000" w:themeColor="text1"/>
          <w:sz w:val="24"/>
          <w:szCs w:val="24"/>
          <w:lang w:val="en-US"/>
        </w:rPr>
        <w:t xml:space="preserve"> installation of an energy-saving LED light bulb) and behavioral adjustments (e.g. switching off the mobile phone at night</w:t>
      </w:r>
      <w:r>
        <w:rPr>
          <w:rFonts w:cstheme="minorHAnsi"/>
          <w:color w:val="000000" w:themeColor="text1"/>
          <w:sz w:val="24"/>
          <w:szCs w:val="24"/>
          <w:lang w:val="en-US"/>
        </w:rPr>
        <w:t xml:space="preserve">,</w:t>
      </w:r>
      <w:r>
        <w:rPr>
          <w:rFonts w:cstheme="minorHAnsi"/>
          <w:color w:val="000000" w:themeColor="text1"/>
          <w:sz w:val="24"/>
          <w:szCs w:val="24"/>
          <w:lang w:val="en-US"/>
        </w:rPr>
        <w:t xml:space="preserve"> defrosting the freezer every three month).</w:t>
      </w:r>
      <w:r>
        <w:rPr>
          <w:rFonts w:cstheme="minorHAnsi"/>
          <w:color w:val="000000" w:themeColor="text1"/>
          <w:sz w:val="24"/>
          <w:szCs w:val="24"/>
          <w:lang w:val="en-US"/>
        </w:rPr>
        <w:t xml:space="preserve"> </w:t>
      </w:r>
      <w:r>
        <w:rPr>
          <w:rFonts w:cstheme="minorHAnsi"/>
          <w:color w:val="000000" w:themeColor="text1"/>
          <w:sz w:val="24"/>
          <w:szCs w:val="24"/>
          <w:lang w:val="en-US"/>
        </w:rPr>
        <w:t xml:space="preserve">In ad</w:t>
      </w:r>
      <w:r>
        <w:rPr>
          <w:rFonts w:cstheme="minorHAnsi"/>
          <w:color w:val="000000" w:themeColor="text1"/>
          <w:sz w:val="24"/>
          <w:szCs w:val="24"/>
          <w:lang w:val="en-US"/>
        </w:rPr>
        <w:t xml:space="preserve">dition, households received a small gift (“energy saving kit”) which contained some small appliances (a LED bulb, a draught excluder strip and a faucet aerator) to stimulate participation in the program and partly to facilitate following the energy saving </w:t>
      </w:r>
      <w:r>
        <w:rPr>
          <w:rFonts w:cstheme="minorHAnsi"/>
          <w:color w:val="000000" w:themeColor="text1"/>
          <w:sz w:val="24"/>
          <w:szCs w:val="24"/>
          <w:lang w:val="en-US"/>
        </w:rPr>
        <w:t xml:space="preserve">tips</w:t>
      </w:r>
      <w:r>
        <w:rPr>
          <w:rFonts w:cstheme="minorHAnsi"/>
          <w:color w:val="000000" w:themeColor="text1"/>
          <w:sz w:val="24"/>
          <w:szCs w:val="24"/>
          <w:lang w:val="en-US"/>
        </w:rPr>
        <w:t xml:space="preserve"> being chosen.</w:t>
      </w:r>
      <w:r>
        <w:rPr>
          <w:rFonts w:cstheme="minorHAnsi"/>
          <w:color w:val="000000" w:themeColor="text1"/>
          <w:sz w:val="24"/>
          <w:szCs w:val="24"/>
          <w:lang w:val="en-US"/>
        </w:rPr>
        <w:t xml:space="preserve">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In order to </w:t>
      </w:r>
      <w:r>
        <w:rPr>
          <w:rFonts w:cstheme="minorHAnsi"/>
          <w:color w:val="000000" w:themeColor="text1"/>
          <w:sz w:val="24"/>
          <w:szCs w:val="24"/>
          <w:lang w:val="en-US"/>
        </w:rPr>
        <w:t xml:space="preserve">fulfil</w:t>
      </w:r>
      <w:r>
        <w:rPr>
          <w:rFonts w:cstheme="minorHAnsi"/>
          <w:color w:val="000000" w:themeColor="text1"/>
          <w:sz w:val="24"/>
          <w:szCs w:val="24"/>
          <w:lang w:val="en-US"/>
        </w:rPr>
        <w:t xml:space="preserve"> the obligations from the GDPR regulation, a</w:t>
      </w:r>
      <w:r>
        <w:rPr>
          <w:rFonts w:cstheme="minorHAnsi"/>
          <w:color w:val="000000" w:themeColor="text1"/>
          <w:sz w:val="24"/>
          <w:szCs w:val="24"/>
          <w:lang w:val="en-US"/>
        </w:rPr>
        <w:t xml:space="preserve">t the end of the interview participants were asked to sign a written consent which allowed </w:t>
      </w:r>
      <w:r>
        <w:rPr>
          <w:rFonts w:cstheme="minorHAnsi"/>
          <w:color w:val="000000" w:themeColor="text1"/>
          <w:sz w:val="24"/>
          <w:szCs w:val="24"/>
          <w:lang w:val="en-US"/>
        </w:rPr>
        <w:t xml:space="preserve">the research team</w:t>
      </w:r>
      <w:r>
        <w:rPr>
          <w:rFonts w:cstheme="minorHAnsi"/>
          <w:color w:val="000000" w:themeColor="text1"/>
          <w:sz w:val="24"/>
          <w:szCs w:val="24"/>
          <w:lang w:val="en-US"/>
        </w:rPr>
        <w:t xml:space="preserve"> to link the electricity consumption</w:t>
      </w:r>
      <w:r>
        <w:rPr>
          <w:rFonts w:cstheme="minorHAnsi"/>
          <w:color w:val="000000" w:themeColor="text1"/>
          <w:sz w:val="24"/>
          <w:szCs w:val="24"/>
          <w:lang w:val="en-US"/>
        </w:rPr>
        <w:t xml:space="preserve"> data</w:t>
      </w:r>
      <w:r>
        <w:rPr>
          <w:rFonts w:cstheme="minorHAnsi"/>
          <w:color w:val="000000" w:themeColor="text1"/>
          <w:sz w:val="24"/>
          <w:szCs w:val="24"/>
          <w:lang w:val="en-US"/>
        </w:rPr>
        <w:t xml:space="preserve"> (based on daily smart meter readings) with the data from the </w:t>
      </w:r>
      <w:r>
        <w:rPr>
          <w:rFonts w:cstheme="minorHAnsi"/>
          <w:color w:val="000000" w:themeColor="text1"/>
          <w:sz w:val="24"/>
          <w:szCs w:val="24"/>
          <w:lang w:val="en-US"/>
        </w:rPr>
        <w:t xml:space="preserve">web-based</w:t>
      </w:r>
      <w:r>
        <w:rPr>
          <w:rFonts w:cstheme="minorHAnsi"/>
          <w:color w:val="000000" w:themeColor="text1"/>
          <w:sz w:val="24"/>
          <w:szCs w:val="24"/>
          <w:lang w:val="en-US"/>
        </w:rPr>
        <w:t xml:space="preserve"> platform. </w:t>
      </w:r>
      <w:r>
        <w:rPr>
          <w:rFonts w:cstheme="minorHAnsi"/>
          <w:color w:val="000000" w:themeColor="text1"/>
          <w:sz w:val="24"/>
          <w:szCs w:val="24"/>
          <w:lang w:val="en-US"/>
        </w:rPr>
        <w:t xml:space="preserve">For those, who signed the consent, the electricity data was </w:t>
      </w:r>
      <w:r>
        <w:rPr>
          <w:rFonts w:cstheme="minorHAnsi"/>
          <w:color w:val="000000" w:themeColor="text1"/>
          <w:sz w:val="24"/>
          <w:szCs w:val="24"/>
          <w:lang w:val="en-US"/>
        </w:rPr>
        <w:t xml:space="preserve">then </w:t>
      </w:r>
      <w:r>
        <w:rPr>
          <w:rFonts w:cstheme="minorHAnsi"/>
          <w:color w:val="000000" w:themeColor="text1"/>
          <w:sz w:val="24"/>
          <w:szCs w:val="24"/>
          <w:lang w:val="en-US"/>
        </w:rPr>
        <w:t xml:space="preserve">provided by the local energy provider</w:t>
      </w:r>
      <w:r>
        <w:rPr>
          <w:rFonts w:cstheme="minorHAnsi"/>
          <w:color w:val="000000" w:themeColor="text1"/>
          <w:sz w:val="24"/>
          <w:szCs w:val="24"/>
          <w:lang w:val="en-US"/>
        </w:rPr>
        <w:t xml:space="preserve">.</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The DtD interviews </w:t>
      </w:r>
      <w:r>
        <w:rPr>
          <w:rFonts w:cstheme="minorHAnsi"/>
          <w:color w:val="000000" w:themeColor="text1"/>
          <w:sz w:val="24"/>
          <w:szCs w:val="24"/>
          <w:lang w:val="en-US"/>
        </w:rPr>
        <w:t xml:space="preserve">were conducted </w:t>
      </w:r>
      <w:r>
        <w:rPr>
          <w:rFonts w:cstheme="minorHAnsi"/>
          <w:color w:val="000000" w:themeColor="text1"/>
          <w:sz w:val="24"/>
          <w:szCs w:val="24"/>
          <w:lang w:val="en-US"/>
        </w:rPr>
        <w:t xml:space="preserve">between April and September </w:t>
      </w:r>
      <w:r>
        <w:rPr>
          <w:rFonts w:cstheme="minorHAnsi"/>
          <w:color w:val="000000" w:themeColor="text1"/>
          <w:sz w:val="24"/>
          <w:szCs w:val="24"/>
          <w:lang w:val="en-US"/>
        </w:rPr>
        <w:t xml:space="preserve">2016 with a peak in August 2016 where almost 30% of total participants registered in the platform</w:t>
      </w:r>
      <w:r>
        <w:rPr>
          <w:rFonts w:cstheme="minorHAnsi"/>
          <w:color w:val="000000" w:themeColor="text1"/>
          <w:sz w:val="24"/>
          <w:szCs w:val="24"/>
          <w:lang w:val="en-US"/>
        </w:rPr>
        <w:t xml:space="preserve"> (</w:t>
      </w:r>
      <w:r>
        <w:rPr>
          <w:rFonts w:cstheme="minorHAnsi"/>
          <w:color w:val="000000" w:themeColor="text1"/>
          <w:sz w:val="24"/>
          <w:szCs w:val="24"/>
          <w:lang w:val="en-US"/>
        </w:rPr>
        <w:t xml:space="preserve">see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REF _Ref506209423 \h </w:instrText>
      </w:r>
      <w:r>
        <w:rPr>
          <w:rFonts w:cstheme="minorHAnsi"/>
          <w:color w:val="000000" w:themeColor="text1"/>
          <w:sz w:val="24"/>
          <w:szCs w:val="24"/>
          <w:lang w:val="en-US"/>
        </w:rPr>
        <w:instrText xml:space="preserve"> \* MERGEFORMAT </w:instrText>
      </w:r>
      <w:r>
        <w:rPr>
          <w:rFonts w:cstheme="minorHAnsi"/>
          <w:color w:val="000000" w:themeColor="text1"/>
          <w:sz w:val="24"/>
          <w:szCs w:val="24"/>
          <w:lang w:val="en-US"/>
        </w:rPr>
        <w:fldChar w:fldCharType="separate"/>
      </w:r>
      <w:r>
        <w:rPr>
          <w:rFonts w:cstheme="minorHAnsi"/>
          <w:bCs/>
          <w:color w:val="000000" w:themeColor="text1"/>
          <w:sz w:val="24"/>
          <w:szCs w:val="24"/>
          <w:lang w:val="en-US"/>
        </w:rPr>
        <w:t xml:space="preserve">Figure </w:t>
      </w:r>
      <w:r>
        <w:rPr>
          <w:rFonts w:cstheme="minorHAnsi"/>
          <w:bCs/>
          <w:color w:val="000000" w:themeColor="text1"/>
          <w:sz w:val="24"/>
          <w:szCs w:val="24"/>
          <w:lang w:val="en-US"/>
        </w:rPr>
        <w:t xml:space="preserve">2</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w:t>
      </w:r>
      <w:r>
        <w:rPr>
          <w:rFonts w:cstheme="minorHAnsi"/>
          <w:color w:val="000000" w:themeColor="text1"/>
          <w:sz w:val="24"/>
          <w:szCs w:val="24"/>
          <w:lang w:val="en-US"/>
        </w:rPr>
        <w:t xml:space="preserve">.</w:t>
      </w:r>
      <w:r>
        <w:rPr>
          <w:rFonts w:cstheme="minorHAnsi"/>
          <w:color w:val="000000" w:themeColor="text1"/>
          <w:sz w:val="24"/>
          <w:szCs w:val="24"/>
          <w:lang w:val="en-US"/>
        </w:rPr>
        <w:t xml:space="preserve"> In total, 14,951 households were approached</w:t>
      </w:r>
      <w:r>
        <w:rPr>
          <w:rFonts w:cstheme="minorHAnsi"/>
          <w:color w:val="000000" w:themeColor="text1"/>
          <w:sz w:val="24"/>
          <w:szCs w:val="24"/>
          <w:lang w:val="en-US"/>
        </w:rPr>
        <w:t xml:space="preserve"> (i.e. </w:t>
      </w:r>
      <w:r>
        <w:rPr>
          <w:rFonts w:cstheme="minorHAnsi"/>
          <w:color w:val="000000" w:themeColor="text1"/>
          <w:sz w:val="24"/>
          <w:szCs w:val="24"/>
          <w:lang w:val="en-US"/>
        </w:rPr>
        <w:t xml:space="preserve">an advisor knocked on the door</w:t>
      </w:r>
      <w:r>
        <w:rPr>
          <w:rFonts w:cstheme="minorHAnsi"/>
          <w:color w:val="000000" w:themeColor="text1"/>
          <w:sz w:val="24"/>
          <w:szCs w:val="24"/>
          <w:lang w:val="en-US"/>
        </w:rPr>
        <w:t xml:space="preserve"> in several attempts)</w:t>
      </w:r>
      <w:r>
        <w:rPr>
          <w:rFonts w:cstheme="minorHAnsi"/>
          <w:color w:val="000000" w:themeColor="text1"/>
          <w:sz w:val="24"/>
          <w:szCs w:val="24"/>
          <w:lang w:val="en-US"/>
        </w:rPr>
        <w:t xml:space="preserve">. Out of these, 3,113 households (20.8%) finally registered for participation at the GD6D platform. </w:t>
      </w:r>
      <w:r>
        <w:rPr>
          <w:rFonts w:cstheme="minorHAnsi"/>
          <w:color w:val="000000" w:themeColor="text1"/>
          <w:sz w:val="24"/>
          <w:szCs w:val="24"/>
          <w:lang w:val="en-US"/>
        </w:rPr>
        <w:t xml:space="preserve">During the start of the DtD campaign, local advisors phase</w:t>
      </w:r>
      <w:r>
        <w:rPr>
          <w:rFonts w:cstheme="minorHAnsi"/>
          <w:color w:val="000000" w:themeColor="text1"/>
          <w:sz w:val="24"/>
          <w:szCs w:val="24"/>
          <w:lang w:val="en-US"/>
        </w:rPr>
        <w:t xml:space="preserve">d</w:t>
      </w:r>
      <w:r>
        <w:rPr>
          <w:rFonts w:cstheme="minorHAnsi"/>
          <w:color w:val="000000" w:themeColor="text1"/>
          <w:sz w:val="24"/>
          <w:szCs w:val="24"/>
          <w:lang w:val="en-US"/>
        </w:rPr>
        <w:t xml:space="preserve"> several challenges. </w:t>
      </w:r>
      <w:r>
        <w:rPr>
          <w:rFonts w:cstheme="minorHAnsi"/>
          <w:color w:val="000000" w:themeColor="text1"/>
          <w:sz w:val="24"/>
          <w:szCs w:val="24"/>
          <w:lang w:val="en-US"/>
        </w:rPr>
        <w:t xml:space="preserve">In these times, Polish households had become</w:t>
      </w:r>
      <w:r>
        <w:rPr>
          <w:rFonts w:cstheme="minorHAnsi"/>
          <w:color w:val="000000" w:themeColor="text1"/>
          <w:sz w:val="24"/>
          <w:szCs w:val="24"/>
          <w:lang w:val="en-US"/>
        </w:rPr>
        <w:t xml:space="preserve"> rather skeptic</w:t>
      </w:r>
      <w:r>
        <w:rPr>
          <w:rFonts w:cstheme="minorHAnsi"/>
          <w:color w:val="000000" w:themeColor="text1"/>
          <w:sz w:val="24"/>
          <w:szCs w:val="24"/>
          <w:lang w:val="en-US"/>
        </w:rPr>
        <w:t xml:space="preserve">al</w:t>
      </w:r>
      <w:r>
        <w:rPr>
          <w:rFonts w:cstheme="minorHAnsi"/>
          <w:color w:val="000000" w:themeColor="text1"/>
          <w:sz w:val="24"/>
          <w:szCs w:val="24"/>
          <w:lang w:val="en-US"/>
        </w:rPr>
        <w:t xml:space="preserve"> </w:t>
      </w:r>
      <w:r>
        <w:rPr>
          <w:rFonts w:cstheme="minorHAnsi"/>
          <w:color w:val="000000" w:themeColor="text1"/>
          <w:sz w:val="24"/>
          <w:szCs w:val="24"/>
          <w:lang w:val="en-US"/>
        </w:rPr>
        <w:t xml:space="preserve">towards “</w:t>
      </w:r>
      <w:r>
        <w:rPr>
          <w:rFonts w:cstheme="minorHAnsi"/>
          <w:color w:val="000000" w:themeColor="text1"/>
          <w:sz w:val="24"/>
          <w:szCs w:val="24"/>
          <w:lang w:val="en-US"/>
        </w:rPr>
        <w:t xml:space="preserve">cold </w:t>
      </w:r>
      <w:r>
        <w:rPr>
          <w:rFonts w:cstheme="minorHAnsi"/>
          <w:color w:val="000000" w:themeColor="text1"/>
          <w:sz w:val="24"/>
          <w:szCs w:val="24"/>
          <w:lang w:val="en-US"/>
        </w:rPr>
        <w:t xml:space="preserve">visit</w:t>
      </w:r>
      <w:r>
        <w:rPr>
          <w:rFonts w:cstheme="minorHAnsi"/>
          <w:color w:val="000000" w:themeColor="text1"/>
          <w:sz w:val="24"/>
          <w:szCs w:val="24"/>
          <w:lang w:val="en-US"/>
        </w:rPr>
        <w:t xml:space="preserve">s</w:t>
      </w:r>
      <w:r>
        <w:rPr>
          <w:rFonts w:cstheme="minorHAnsi"/>
          <w:color w:val="000000" w:themeColor="text1"/>
          <w:sz w:val="24"/>
          <w:szCs w:val="24"/>
          <w:lang w:val="en-US"/>
        </w:rPr>
        <w:t xml:space="preserve">” </w:t>
      </w:r>
      <w:r>
        <w:rPr>
          <w:rFonts w:cstheme="minorHAnsi"/>
          <w:color w:val="000000" w:themeColor="text1"/>
          <w:sz w:val="24"/>
          <w:szCs w:val="24"/>
          <w:lang w:val="en-US"/>
        </w:rPr>
        <w:t xml:space="preserve">because of </w:t>
      </w:r>
      <w:r>
        <w:rPr>
          <w:rFonts w:cstheme="minorHAnsi"/>
          <w:color w:val="000000" w:themeColor="text1"/>
          <w:sz w:val="24"/>
          <w:szCs w:val="24"/>
          <w:lang w:val="en-US"/>
        </w:rPr>
        <w:t xml:space="preserve">trick campaigns </w:t>
      </w:r>
      <w:r>
        <w:rPr>
          <w:rFonts w:cstheme="minorHAnsi"/>
          <w:color w:val="000000" w:themeColor="text1"/>
          <w:sz w:val="24"/>
          <w:szCs w:val="24"/>
          <w:lang w:val="en-US"/>
        </w:rPr>
        <w:t xml:space="preserve">(</w:t>
      </w:r>
      <w:r>
        <w:rPr>
          <w:rFonts w:cstheme="minorHAnsi"/>
          <w:color w:val="000000" w:themeColor="text1"/>
          <w:sz w:val="24"/>
          <w:szCs w:val="24"/>
          <w:lang w:val="en-US"/>
        </w:rPr>
        <w:t xml:space="preserve">also related to energy saving campaigns</w:t>
      </w:r>
      <w:r>
        <w:rPr>
          <w:rFonts w:cstheme="minorHAnsi"/>
          <w:color w:val="000000" w:themeColor="text1"/>
          <w:sz w:val="24"/>
          <w:szCs w:val="24"/>
          <w:lang w:val="en-US"/>
        </w:rPr>
        <w:t xml:space="preserve">).</w:t>
      </w:r>
      <w:r>
        <w:rPr>
          <w:rStyle w:val="838"/>
          <w:rFonts w:cstheme="minorHAnsi"/>
          <w:color w:val="000000" w:themeColor="text1"/>
          <w:sz w:val="24"/>
          <w:szCs w:val="24"/>
          <w:lang w:val="en-US"/>
        </w:rPr>
        <w:footnoteReference w:id="3"/>
      </w:r>
      <w:r>
        <w:rPr>
          <w:rFonts w:cstheme="minorHAnsi"/>
          <w:color w:val="000000" w:themeColor="text1"/>
          <w:sz w:val="24"/>
          <w:szCs w:val="24"/>
          <w:lang w:val="en-US"/>
        </w:rPr>
        <w:t xml:space="preserve"> Therefore, local advisors started to engage more in community events in </w:t>
      </w:r>
      <w:r>
        <w:rPr>
          <w:rFonts w:cstheme="minorHAnsi"/>
          <w:i/>
          <w:color w:val="000000" w:themeColor="text1"/>
          <w:sz w:val="24"/>
          <w:szCs w:val="24"/>
          <w:lang w:val="en-US"/>
        </w:rPr>
        <w:t xml:space="preserve">Gocław</w:t>
      </w:r>
      <w:r>
        <w:rPr>
          <w:rFonts w:cstheme="minorHAnsi"/>
          <w:color w:val="000000" w:themeColor="text1"/>
          <w:sz w:val="24"/>
          <w:szCs w:val="24"/>
          <w:lang w:val="en-US"/>
        </w:rPr>
        <w:t xml:space="preserve"> (e.g. within schools) and in open</w:t>
      </w:r>
      <w:r>
        <w:rPr>
          <w:rFonts w:cstheme="minorHAnsi"/>
          <w:color w:val="000000" w:themeColor="text1"/>
          <w:sz w:val="24"/>
          <w:szCs w:val="24"/>
          <w:lang w:val="en-US"/>
        </w:rPr>
        <w:t xml:space="preserve">-street interviews to increase trust and to arrange a fixed appointment for a DtD visit. Given all these drawbacks during the rollout of the program, the overall participation rate in the “cold visit” approach does not seem to fall below related programs.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ADDIN CSL_CITATION {"citationItems":[{"id":"ITEM-1","itemData":{"author":[{"dropping-particle":"","family":"Fowlie","given":"By Meredith","non-dropping-particle":""</w:instrText>
      </w:r>
      <w:r>
        <w:rPr>
          <w:rFonts w:cstheme="minorHAnsi"/>
          <w:color w:val="000000" w:themeColor="text1"/>
          <w:sz w:val="24"/>
          <w:szCs w:val="24"/>
          <w:lang w:val="en-US"/>
        </w:rPr>
        <w:instrText xml:space="preserve">,"parse-names":false,"suffix":""},{"dropping-particle":"","family":"Greenstone","given":"Michael","non-dropping-particle":"","parse-names":false,"suffix":""},{"dropping-particle":"","family":"Wolfram","given":"Catherine","non-dropping-particle":"","parse-n</w:instrText>
      </w:r>
      <w:r>
        <w:rPr>
          <w:rFonts w:cstheme="minorHAnsi"/>
          <w:color w:val="000000" w:themeColor="text1"/>
          <w:sz w:val="24"/>
          <w:szCs w:val="24"/>
          <w:lang w:val="en-US"/>
        </w:rPr>
        <w:instrText xml:space="preserve">ames":false,"suffix":""}],"container-title":"American Economic Review: Papers and Proceedings","id":"ITEM-1","issue":"5","issued":{"date-parts":[["2015"]]},"page":"201-204","title":"Are the Non-Monetary Costs of Energy Efficiency Investments Large ? Unders</w:instrText>
      </w:r>
      <w:r>
        <w:rPr>
          <w:rFonts w:cstheme="minorHAnsi"/>
          <w:color w:val="000000" w:themeColor="text1"/>
          <w:sz w:val="24"/>
          <w:szCs w:val="24"/>
          <w:lang w:val="en-US"/>
        </w:rPr>
        <w:instrText xml:space="preserve">tanding Low Take-up of a Free Energy Efficiency Program †","type":"article-journal","volume":"105"},"uris":["http://www.mendeley.com/documents/?uuid=003c388f-52c9-4311-9f9d-6c30740054dc"]}],"mendeley":{"formattedCitation":"(Fowlie et al. 2015)","manualForm</w:instrText>
      </w:r>
      <w:r>
        <w:rPr>
          <w:rFonts w:cstheme="minorHAnsi"/>
          <w:color w:val="000000" w:themeColor="text1"/>
          <w:sz w:val="24"/>
          <w:szCs w:val="24"/>
          <w:lang w:val="en-US"/>
        </w:rPr>
        <w:instrText xml:space="preserve">atting":"Fowlie et al. (2015)","plainTextFormattedCitation":"(Fowlie et al. 2015)","previouslyFormattedCitation":"(Fowlie et al. 2015)"},"properties":{"noteIndex":0},"schema":"https://github.com/citation-style-language/schema/raw/master/csl-citation.json"}</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Fowlie et al. (2015)</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report insights from the </w:t>
      </w:r>
      <w:r>
        <w:rPr>
          <w:rFonts w:cstheme="minorHAnsi"/>
          <w:color w:val="000000" w:themeColor="text1"/>
          <w:sz w:val="24"/>
          <w:szCs w:val="24"/>
          <w:lang w:val="en-US"/>
        </w:rPr>
        <w:t xml:space="preserve">Federal Weatherizati</w:t>
      </w:r>
      <w:r>
        <w:rPr>
          <w:rFonts w:cstheme="minorHAnsi"/>
          <w:color w:val="000000" w:themeColor="text1"/>
          <w:sz w:val="24"/>
          <w:szCs w:val="24"/>
          <w:lang w:val="en-US"/>
        </w:rPr>
        <w:t xml:space="preserve">on Assistance program in the US. This program offers </w:t>
      </w:r>
      <w:r>
        <w:rPr>
          <w:rFonts w:cstheme="minorHAnsi"/>
          <w:color w:val="000000" w:themeColor="text1"/>
          <w:sz w:val="24"/>
          <w:szCs w:val="24"/>
          <w:lang w:val="en-US"/>
        </w:rPr>
        <w:t xml:space="preserve">free energy improvements to low-income households</w:t>
      </w:r>
      <w:r>
        <w:rPr>
          <w:rFonts w:cstheme="minorHAnsi"/>
          <w:color w:val="000000" w:themeColor="text1"/>
          <w:sz w:val="24"/>
          <w:szCs w:val="24"/>
          <w:lang w:val="en-US"/>
        </w:rPr>
        <w:t xml:space="preserve">. Even after extensive efforts to encourage program participation, e.g. </w:t>
      </w:r>
      <w:r>
        <w:rPr>
          <w:rFonts w:cstheme="minorHAnsi"/>
          <w:color w:val="000000" w:themeColor="text1"/>
          <w:sz w:val="24"/>
          <w:szCs w:val="24"/>
          <w:lang w:val="en-US"/>
        </w:rPr>
        <w:t xml:space="preserve">by in-per</w:t>
      </w:r>
      <w:r>
        <w:rPr>
          <w:rFonts w:cstheme="minorHAnsi"/>
          <w:color w:val="000000" w:themeColor="text1"/>
          <w:sz w:val="24"/>
          <w:szCs w:val="24"/>
          <w:lang w:val="en-US"/>
        </w:rPr>
        <w:t xml:space="preserve">son house visits, door hangers, mailed post cards and phone calls only 15% of all households in the treatment group finally submitted an application to the program and fewer than 6% of all targeted households in the end successfully enrolled in the program</w:t>
      </w:r>
      <w:r>
        <w:rPr>
          <w:rFonts w:cstheme="minorHAnsi"/>
          <w:color w:val="000000" w:themeColor="text1"/>
          <w:sz w:val="24"/>
          <w:szCs w:val="24"/>
          <w:lang w:val="en-US"/>
        </w:rPr>
        <w:t xml:space="preserve">. </w:t>
      </w:r>
      <w:r>
        <w:rPr>
          <w:rFonts w:cstheme="minorHAnsi"/>
          <w:color w:val="000000" w:themeColor="text1"/>
          <w:sz w:val="24"/>
          <w:szCs w:val="24"/>
          <w:lang w:val="en-US"/>
        </w:rPr>
        <w:t xml:space="preserve">Similarly, reporting field experimental evidence on the impact of high-frequency information (via in-home displays) about residential electricity usage suggests that take-up rates are rather modest</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ADDIN CSL_CITATION {"citationItems":[{"id":"ITEM-1","itemData":{"author":[{"dropping-particle":"","family":"Jessoe","given":"Katrina","non-dropping-particle":"","parse-names":false,"suffi</w:instrText>
      </w:r>
      <w:r>
        <w:rPr>
          <w:rFonts w:cstheme="minorHAnsi"/>
          <w:color w:val="000000" w:themeColor="text1"/>
          <w:sz w:val="24"/>
          <w:szCs w:val="24"/>
          <w:lang w:val="en-US"/>
        </w:rPr>
        <w:instrText xml:space="preserve">x":""},{"dropping-particle":"","family":"Rapson","given":"David","non-dropping-particle":"","parse-names":false,"suffix":""}],"container-title":"The American Economic Review","id":"ITEM-1","issue":"4","issued":{"date-parts":[["2014"]]},"page":"1417-1438","</w:instrText>
      </w:r>
      <w:r>
        <w:rPr>
          <w:rFonts w:cstheme="minorHAnsi"/>
          <w:color w:val="000000" w:themeColor="text1"/>
          <w:sz w:val="24"/>
          <w:szCs w:val="24"/>
          <w:lang w:val="en-US"/>
        </w:rPr>
        <w:instrText xml:space="preserve">title":"Knowledge is ( Less ) Power : Experimental Evidence from Residential Energy Use","type":"article-journal","volume":"104"},"uris":["http://www.mendeley.com/documents/?uuid=2266c5a8-3641-49b5-bcf5-9416d6b8d34b"]}],"mendeley":{"formattedCitation":"(Je</w:instrText>
      </w:r>
      <w:r>
        <w:rPr>
          <w:rFonts w:cstheme="minorHAnsi"/>
          <w:color w:val="000000" w:themeColor="text1"/>
          <w:sz w:val="24"/>
          <w:szCs w:val="24"/>
          <w:lang w:val="en-US"/>
        </w:rPr>
        <w:instrText xml:space="preserve">ssoe and Rapson 2014)","plainTextFormattedCitation":"(Jessoe and Rapson 2014)","previouslyFormattedCitation":"(Jessoe and Rapson 2014)"},"properties":{"noteIndex":0},"schema":"https://github.com/citation-style-language/schema/raw/master/csl-citation.json"}</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(Jessoe and Rapson 2014)</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Out of 60,000 customers of a regulated electricity utility, who received an e-mail invitation including monetary incentive for participation, approximately only 7,000 </w:t>
      </w:r>
      <w:r>
        <w:rPr>
          <w:rFonts w:cstheme="minorHAnsi"/>
          <w:color w:val="000000" w:themeColor="text1"/>
          <w:sz w:val="24"/>
          <w:szCs w:val="24"/>
          <w:lang w:val="en-US"/>
        </w:rPr>
        <w:t xml:space="preserve">customers opened the e-mail and only 1,152 households (about 16.5%</w:t>
      </w:r>
      <w:r>
        <w:rPr>
          <w:rFonts w:cstheme="minorHAnsi"/>
          <w:color w:val="000000" w:themeColor="text1"/>
          <w:sz w:val="24"/>
          <w:szCs w:val="24"/>
          <w:lang w:val="en-US"/>
        </w:rPr>
        <w:t xml:space="preserve"> of all who opened the email or 1.9% of all who receiced the e-mail</w:t>
      </w:r>
      <w:r>
        <w:rPr>
          <w:rFonts w:cstheme="minorHAnsi"/>
          <w:color w:val="000000" w:themeColor="text1"/>
          <w:sz w:val="24"/>
          <w:szCs w:val="24"/>
          <w:lang w:val="en-US"/>
        </w:rPr>
        <w:t xml:space="preserve">) were finally recruited to participate in the program.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After the DtD visit, households were </w:t>
      </w:r>
      <w:r>
        <w:rPr>
          <w:rFonts w:cstheme="minorHAnsi"/>
          <w:color w:val="000000" w:themeColor="text1"/>
          <w:sz w:val="24"/>
          <w:szCs w:val="24"/>
          <w:lang w:val="en-US"/>
        </w:rPr>
        <w:t xml:space="preserve">re-</w:t>
      </w:r>
      <w:r>
        <w:rPr>
          <w:rFonts w:cstheme="minorHAnsi"/>
          <w:color w:val="000000" w:themeColor="text1"/>
          <w:sz w:val="24"/>
          <w:szCs w:val="24"/>
          <w:lang w:val="en-US"/>
        </w:rPr>
        <w:t xml:space="preserve">contacted </w:t>
      </w:r>
      <w:r>
        <w:rPr>
          <w:rFonts w:cstheme="minorHAnsi"/>
          <w:color w:val="000000" w:themeColor="text1"/>
          <w:sz w:val="24"/>
          <w:szCs w:val="24"/>
          <w:lang w:val="en-US"/>
        </w:rPr>
        <w:t xml:space="preserve">up to </w:t>
      </w:r>
      <w:r>
        <w:rPr>
          <w:rFonts w:cstheme="minorHAnsi"/>
          <w:color w:val="000000" w:themeColor="text1"/>
          <w:sz w:val="24"/>
          <w:szCs w:val="24"/>
          <w:lang w:val="en-US"/>
        </w:rPr>
        <w:t xml:space="preserve">every 4-5 weeks until November 2017 by email or phone calls by the local advisors in collaboration with a call center. Households were asked to share their experiences with the actions to promote pro-environmental behavior during the DtD campaign and </w:t>
      </w:r>
      <w:r>
        <w:rPr>
          <w:rFonts w:cstheme="minorHAnsi"/>
          <w:color w:val="000000" w:themeColor="text1"/>
          <w:sz w:val="24"/>
          <w:szCs w:val="24"/>
          <w:lang w:val="en-US"/>
        </w:rPr>
        <w:t xml:space="preserve">were </w:t>
      </w:r>
      <w:r>
        <w:rPr>
          <w:rFonts w:cstheme="minorHAnsi"/>
          <w:color w:val="000000" w:themeColor="text1"/>
          <w:sz w:val="24"/>
          <w:szCs w:val="24"/>
          <w:lang w:val="en-US"/>
        </w:rPr>
        <w:t xml:space="preserve">encouraged to commit to </w:t>
      </w:r>
      <w:r>
        <w:rPr>
          <w:rFonts w:cstheme="minorHAnsi"/>
          <w:color w:val="000000" w:themeColor="text1"/>
          <w:sz w:val="24"/>
          <w:szCs w:val="24"/>
          <w:lang w:val="en-US"/>
        </w:rPr>
        <w:t xml:space="preserve">further</w:t>
      </w:r>
      <w:r>
        <w:rPr>
          <w:rFonts w:cstheme="minorHAnsi"/>
          <w:color w:val="000000" w:themeColor="text1"/>
          <w:sz w:val="24"/>
          <w:szCs w:val="24"/>
          <w:lang w:val="en-US"/>
        </w:rPr>
        <w:t xml:space="preserve"> saving tips. </w:t>
      </w:r>
      <w:r>
        <w:rPr>
          <w:rFonts w:cstheme="minorHAnsi"/>
          <w:color w:val="000000" w:themeColor="text1"/>
          <w:sz w:val="24"/>
          <w:szCs w:val="24"/>
          <w:lang w:val="en-US"/>
        </w:rPr>
        <w:t xml:space="preserve">The coaching was managed by a web-based system which suits the suggested actions dur</w:t>
      </w:r>
      <w:r>
        <w:rPr>
          <w:rFonts w:cstheme="minorHAnsi"/>
          <w:color w:val="000000" w:themeColor="text1"/>
          <w:sz w:val="24"/>
          <w:szCs w:val="24"/>
          <w:lang w:val="en-US"/>
        </w:rPr>
        <w:t xml:space="preserve">ing the coaching phase individually to the profile and the past experiences of a respective household. That is, during the coaching phase and unlike during the DtD visit, households do not receive the same commitment advices but follow an individual path. </w:t>
      </w:r>
      <w:r>
        <w:rPr>
          <w:rFonts w:cstheme="minorHAnsi"/>
          <w:color w:val="000000" w:themeColor="text1"/>
          <w:sz w:val="24"/>
          <w:szCs w:val="24"/>
          <w:lang w:val="en-US"/>
        </w:rPr>
      </w:r>
    </w:p>
    <w:p>
      <w:pPr>
        <w:pStyle w:val="821"/>
        <w:numPr>
          <w:ilvl w:val="1"/>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Control group</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Control group households were </w:t>
      </w:r>
      <w:r>
        <w:rPr>
          <w:rFonts w:cstheme="minorHAnsi"/>
          <w:color w:val="000000" w:themeColor="text1"/>
          <w:sz w:val="24"/>
          <w:szCs w:val="24"/>
          <w:lang w:val="en-US"/>
        </w:rPr>
        <w:t xml:space="preserve">also </w:t>
      </w:r>
      <w:r>
        <w:rPr>
          <w:rFonts w:cstheme="minorHAnsi"/>
          <w:color w:val="000000" w:themeColor="text1"/>
          <w:sz w:val="24"/>
          <w:szCs w:val="24"/>
          <w:lang w:val="en-US"/>
        </w:rPr>
        <w:t xml:space="preserve">recruited in </w:t>
      </w:r>
      <w:r>
        <w:rPr>
          <w:rFonts w:cstheme="minorHAnsi"/>
          <w:i/>
          <w:color w:val="000000" w:themeColor="text1"/>
          <w:sz w:val="24"/>
          <w:szCs w:val="24"/>
          <w:lang w:val="en-US"/>
        </w:rPr>
        <w:t xml:space="preserve">Gocław </w:t>
      </w:r>
      <w:r>
        <w:rPr>
          <w:rFonts w:cstheme="minorHAnsi"/>
          <w:color w:val="000000" w:themeColor="text1"/>
          <w:sz w:val="24"/>
          <w:szCs w:val="24"/>
          <w:lang w:val="en-US"/>
        </w:rPr>
        <w:t xml:space="preserve">but in another part. Due to the GDPR regulation, control group households were also personally approached during a short visit in order to obtain their written consent for sharing their electricity data. These households were briefly informed about </w:t>
      </w:r>
      <w:r>
        <w:rPr>
          <w:rFonts w:cstheme="minorHAnsi"/>
          <w:color w:val="000000" w:themeColor="text1"/>
          <w:sz w:val="24"/>
          <w:szCs w:val="24"/>
          <w:lang w:val="en-US"/>
        </w:rPr>
        <w:t xml:space="preserve">the major goals of the </w:t>
      </w:r>
      <w:r>
        <w:rPr>
          <w:rFonts w:cstheme="minorHAnsi"/>
          <w:color w:val="000000" w:themeColor="text1"/>
          <w:sz w:val="24"/>
          <w:szCs w:val="24"/>
          <w:lang w:val="en-US"/>
        </w:rPr>
        <w:t xml:space="preserve">program supported by the City of Warsaw and encouraged to take part in a small questionnaire similar to that in the treatment </w:t>
      </w:r>
      <w:r>
        <w:rPr>
          <w:rFonts w:cstheme="minorHAnsi"/>
          <w:color w:val="000000" w:themeColor="text1"/>
          <w:sz w:val="24"/>
          <w:szCs w:val="24"/>
          <w:lang w:val="en-US"/>
        </w:rPr>
        <w:t xml:space="preserve">group</w:t>
      </w:r>
      <w:r>
        <w:rPr>
          <w:rFonts w:cstheme="minorHAnsi"/>
          <w:color w:val="000000" w:themeColor="text1"/>
          <w:sz w:val="24"/>
          <w:szCs w:val="24"/>
          <w:lang w:val="en-US"/>
        </w:rPr>
        <w:t xml:space="preserve">. In contrast to the treatment group, control group households did </w:t>
      </w:r>
      <w:r>
        <w:rPr>
          <w:rFonts w:cstheme="minorHAnsi"/>
          <w:color w:val="000000" w:themeColor="text1"/>
          <w:sz w:val="24"/>
          <w:szCs w:val="24"/>
          <w:lang w:val="en-US"/>
        </w:rPr>
        <w:t xml:space="preserve">not </w:t>
      </w:r>
      <w:r>
        <w:rPr>
          <w:rFonts w:cstheme="minorHAnsi"/>
          <w:color w:val="000000" w:themeColor="text1"/>
          <w:sz w:val="24"/>
          <w:szCs w:val="24"/>
          <w:lang w:val="en-US"/>
        </w:rPr>
        <w:t xml:space="preserve">commit to any actions relate</w:t>
      </w:r>
      <w:r>
        <w:rPr>
          <w:rFonts w:cstheme="minorHAnsi"/>
          <w:color w:val="000000" w:themeColor="text1"/>
          <w:sz w:val="24"/>
          <w:szCs w:val="24"/>
          <w:lang w:val="en-US"/>
        </w:rPr>
        <w:t xml:space="preserve">d</w:t>
      </w:r>
      <w:r>
        <w:rPr>
          <w:rFonts w:cstheme="minorHAnsi"/>
          <w:color w:val="000000" w:themeColor="text1"/>
          <w:sz w:val="24"/>
          <w:szCs w:val="24"/>
          <w:lang w:val="en-US"/>
        </w:rPr>
        <w:t xml:space="preserve"> to pro-environmental behavior, they did not receive the energy-saving kit and were not re-contacted in the subsequent coaching period. In total, 1,100 households have been recruited to serve as a control group in the program</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As depicted in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REF _Ref506209423 \h </w:instrText>
      </w:r>
      <w:r>
        <w:rPr>
          <w:rFonts w:cstheme="minorHAnsi"/>
          <w:color w:val="000000" w:themeColor="text1"/>
          <w:sz w:val="24"/>
          <w:szCs w:val="24"/>
          <w:lang w:val="en-US"/>
        </w:rPr>
        <w:instrText xml:space="preserve"> \* MERGEFORMAT </w:instrText>
      </w:r>
      <w:r>
        <w:rPr>
          <w:rFonts w:cstheme="minorHAnsi"/>
          <w:color w:val="000000" w:themeColor="text1"/>
          <w:sz w:val="24"/>
          <w:szCs w:val="24"/>
          <w:lang w:val="en-US"/>
        </w:rPr>
        <w:fldChar w:fldCharType="separate"/>
      </w:r>
      <w:r>
        <w:rPr>
          <w:rFonts w:cstheme="minorHAnsi"/>
          <w:bCs/>
          <w:color w:val="000000" w:themeColor="text1"/>
          <w:sz w:val="24"/>
          <w:szCs w:val="24"/>
          <w:lang w:val="en-US"/>
        </w:rPr>
        <w:t xml:space="preserve">Figure </w:t>
      </w:r>
      <w:r>
        <w:rPr>
          <w:rFonts w:cstheme="minorHAnsi"/>
          <w:bCs/>
          <w:color w:val="000000" w:themeColor="text1"/>
          <w:sz w:val="24"/>
          <w:szCs w:val="24"/>
          <w:lang w:val="en-US"/>
        </w:rPr>
        <w:t xml:space="preserve">2</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household </w:t>
      </w:r>
      <w:r>
        <w:rPr>
          <w:rFonts w:cstheme="minorHAnsi"/>
          <w:color w:val="000000" w:themeColor="text1"/>
          <w:sz w:val="24"/>
          <w:szCs w:val="24"/>
          <w:lang w:val="en-US"/>
        </w:rPr>
        <w:t xml:space="preserve">visits</w:t>
      </w:r>
      <w:r>
        <w:rPr>
          <w:rFonts w:cstheme="minorHAnsi"/>
          <w:color w:val="000000" w:themeColor="text1"/>
          <w:sz w:val="24"/>
          <w:szCs w:val="24"/>
          <w:lang w:val="en-US"/>
        </w:rPr>
        <w:t xml:space="preserve"> in the control group started slightly later (September – December 2016) than in the treatment grou</w:t>
      </w:r>
      <w:r>
        <w:rPr>
          <w:rFonts w:cstheme="minorHAnsi"/>
          <w:color w:val="000000" w:themeColor="text1"/>
          <w:sz w:val="24"/>
          <w:szCs w:val="24"/>
          <w:lang w:val="en-US"/>
        </w:rPr>
        <w:t xml:space="preserve">p (April – September 2016). As described in the next section, electricity consumption data for households in both groups are available on a daily basis from January 2015 until November 2017, therefore covering both pre-intervention periods for both groups.</w:t>
      </w:r>
      <w:r>
        <w:rPr>
          <w:rFonts w:cstheme="minorHAnsi"/>
          <w:color w:val="000000" w:themeColor="text1"/>
          <w:sz w:val="24"/>
          <w:szCs w:val="24"/>
          <w:lang w:val="en-US"/>
        </w:rPr>
      </w:r>
    </w:p>
    <w:p>
      <w:pPr>
        <w:pStyle w:val="835"/>
        <w:pBdr/>
        <w:spacing/>
        <w:ind/>
        <w:jc w:val="both"/>
        <w:rPr>
          <w:rFonts w:cstheme="minorHAnsi"/>
          <w:bCs w:val="0"/>
          <w:color w:val="000000" w:themeColor="text1"/>
          <w:sz w:val="24"/>
          <w:szCs w:val="24"/>
          <w:lang w:val="en-US"/>
        </w:rPr>
      </w:pPr>
      <w:r/>
      <w:bookmarkStart w:id="1" w:name="_Ref506209423"/>
      <w:r>
        <w:rPr>
          <w:rFonts w:cstheme="minorHAnsi"/>
          <w:bCs w:val="0"/>
          <w:color w:val="000000" w:themeColor="text1"/>
          <w:sz w:val="24"/>
          <w:szCs w:val="24"/>
          <w:lang w:val="en-US"/>
        </w:rPr>
        <w:t xml:space="preserve">Figure </w:t>
      </w:r>
      <w:r>
        <w:rPr>
          <w:rFonts w:cstheme="minorHAnsi"/>
          <w:bCs w:val="0"/>
          <w:color w:val="000000" w:themeColor="text1"/>
          <w:sz w:val="24"/>
          <w:szCs w:val="24"/>
          <w:lang w:val="en-US"/>
        </w:rPr>
        <w:fldChar w:fldCharType="begin"/>
      </w:r>
      <w:r>
        <w:rPr>
          <w:rFonts w:cstheme="minorHAnsi"/>
          <w:bCs w:val="0"/>
          <w:color w:val="000000" w:themeColor="text1"/>
          <w:sz w:val="24"/>
          <w:szCs w:val="24"/>
          <w:lang w:val="en-US"/>
        </w:rPr>
        <w:instrText xml:space="preserve"> SEQ Figure \* ARABIC </w:instrText>
      </w:r>
      <w:r>
        <w:rPr>
          <w:rFonts w:cstheme="minorHAnsi"/>
          <w:bCs w:val="0"/>
          <w:color w:val="000000" w:themeColor="text1"/>
          <w:sz w:val="24"/>
          <w:szCs w:val="24"/>
          <w:lang w:val="en-US"/>
        </w:rPr>
        <w:fldChar w:fldCharType="separate"/>
      </w:r>
      <w:r>
        <w:rPr>
          <w:rFonts w:cstheme="minorHAnsi"/>
          <w:bCs w:val="0"/>
          <w:color w:val="000000" w:themeColor="text1"/>
          <w:sz w:val="24"/>
          <w:szCs w:val="24"/>
          <w:lang w:val="en-US"/>
        </w:rPr>
        <w:t xml:space="preserve">2</w:t>
      </w:r>
      <w:r>
        <w:rPr>
          <w:rFonts w:cstheme="minorHAnsi"/>
          <w:bCs w:val="0"/>
          <w:color w:val="000000" w:themeColor="text1"/>
          <w:sz w:val="24"/>
          <w:szCs w:val="24"/>
          <w:lang w:val="en-US"/>
        </w:rPr>
        <w:fldChar w:fldCharType="end"/>
      </w:r>
      <w:bookmarkEnd w:id="1"/>
      <w:r>
        <w:rPr>
          <w:rFonts w:cstheme="minorHAnsi"/>
          <w:bCs w:val="0"/>
          <w:color w:val="000000" w:themeColor="text1"/>
          <w:sz w:val="24"/>
          <w:szCs w:val="24"/>
          <w:lang w:val="en-US"/>
        </w:rPr>
        <w:t xml:space="preserve">: Recruitment of treatment and control group households </w:t>
      </w:r>
      <w:r>
        <w:rPr>
          <w:rFonts w:cstheme="minorHAnsi"/>
          <w:bCs w:val="0"/>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mc:AlternateContent>
          <mc:Choice Requires="wpg">
            <w:drawing>
              <wp:inline xmlns:wp="http://schemas.openxmlformats.org/drawingml/2006/wordprocessingDrawing" distT="0" distB="0" distL="0" distR="0">
                <wp:extent cx="4572000" cy="3048000"/>
                <wp:effectExtent l="0" t="0" r="0" b="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rojekte\EU-Projekte\EU STEPBYSTEP\WP4\4 Data\Final Data\05 Analyse GD6D Stromverbrauch Warschau\timing_dtd.tif"/>
                        <pic:cNvPicPr>
                          <a:picLocks noChangeAspect="1"/>
                        </pic:cNvPicPr>
                        <pic:nvPr/>
                      </pic:nvPicPr>
                      <pic:blipFill>
                        <a:blip r:embed="rId17"/>
                        <a:stretch/>
                      </pic:blipFill>
                      <pic:spPr bwMode="auto">
                        <a:xfrm>
                          <a:off x="0" y="0"/>
                          <a:ext cx="4572000" cy="30480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240.00pt;mso-wrap-distance-left:0.00pt;mso-wrap-distance-top:0.00pt;mso-wrap-distance-right:0.00pt;mso-wrap-distance-bottom:0.00pt;z-index:1;" stroked="f">
                <v:imagedata r:id="rId17" o:title=""/>
                <o:lock v:ext="edit" rotation="t"/>
              </v:shape>
            </w:pict>
          </mc:Fallback>
        </mc:AlternateContent>
      </w:r>
      <w:r>
        <w:rPr>
          <w:rFonts w:cstheme="minorHAnsi"/>
          <w:color w:val="000000" w:themeColor="text1"/>
          <w:sz w:val="24"/>
          <w:szCs w:val="24"/>
          <w:lang w:val="en-US"/>
        </w:rPr>
      </w:r>
    </w:p>
    <w:p>
      <w:pPr>
        <w:pStyle w:val="821"/>
        <w:numPr>
          <w:ilvl w:val="1"/>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Data</w:t>
      </w:r>
      <w:r>
        <w:rPr>
          <w:rFonts w:asciiTheme="minorHAnsi" w:hAnsiTheme="minorHAnsi" w:cstheme="minorHAnsi"/>
          <w:color w:val="000000" w:themeColor="text1"/>
          <w:lang w:val="en-US"/>
        </w:rPr>
        <w:t xml:space="preserve"> collection</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We collect household data in different waves and combine different sources of data. The first wave of data (“pre-survey”) was collected during the DtD visit both in the treatment </w:t>
      </w:r>
      <w:r>
        <w:rPr>
          <w:rFonts w:cstheme="minorHAnsi"/>
          <w:color w:val="000000" w:themeColor="text1"/>
          <w:sz w:val="24"/>
          <w:szCs w:val="24"/>
          <w:lang w:val="en-US"/>
        </w:rPr>
        <w:t xml:space="preserve">and in the control group as described above. This survey collects basic information on demographic and housing unit characteristics. The second wave of data was extracted from the </w:t>
      </w:r>
      <w:r>
        <w:rPr>
          <w:rFonts w:cstheme="minorHAnsi"/>
          <w:color w:val="000000" w:themeColor="text1"/>
          <w:sz w:val="24"/>
          <w:szCs w:val="24"/>
          <w:lang w:val="en-US"/>
        </w:rPr>
        <w:t xml:space="preserve">web-</w:t>
      </w:r>
      <w:r>
        <w:rPr>
          <w:rFonts w:cstheme="minorHAnsi"/>
          <w:color w:val="000000" w:themeColor="text1"/>
          <w:sz w:val="24"/>
          <w:szCs w:val="24"/>
          <w:lang w:val="en-US"/>
        </w:rPr>
        <w:t xml:space="preserve">platform in January 2018 and comprises the status of actions to promote pro-environmental behavior that have been proposed to the respective household during the DtD visit and the </w:t>
      </w:r>
      <w:r>
        <w:rPr>
          <w:rFonts w:cstheme="minorHAnsi"/>
          <w:color w:val="000000" w:themeColor="text1"/>
          <w:sz w:val="24"/>
          <w:szCs w:val="24"/>
          <w:lang w:val="en-US"/>
        </w:rPr>
        <w:t xml:space="preserve">corresponding </w:t>
      </w:r>
      <w:r>
        <w:rPr>
          <w:rFonts w:cstheme="minorHAnsi"/>
          <w:color w:val="000000" w:themeColor="text1"/>
          <w:sz w:val="24"/>
          <w:szCs w:val="24"/>
          <w:lang w:val="en-US"/>
        </w:rPr>
        <w:t xml:space="preserve">coaching phase. In addition, we conducted a small follow-up survey (“post-survey”) to obtain additional insights from the participating households addressing their experiences with the program.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We use daily smart meter readings on households’ electricity consumption from January 2015 until November 2017. </w:t>
      </w:r>
      <w:r>
        <w:rPr>
          <w:rFonts w:cstheme="minorHAnsi"/>
          <w:color w:val="000000" w:themeColor="text1"/>
          <w:sz w:val="24"/>
          <w:szCs w:val="24"/>
          <w:lang w:val="en-US"/>
        </w:rPr>
        <w:t xml:space="preserve"> </w:t>
      </w:r>
      <w:r>
        <w:rPr>
          <w:rFonts w:cstheme="minorHAnsi"/>
          <w:color w:val="000000" w:themeColor="text1"/>
          <w:sz w:val="24"/>
          <w:szCs w:val="24"/>
          <w:lang w:val="en-US"/>
        </w:rPr>
        <w:t xml:space="preserve">Due to the lack of consent</w:t>
      </w:r>
      <w:r>
        <w:rPr>
          <w:rFonts w:cstheme="minorHAnsi"/>
          <w:color w:val="000000" w:themeColor="text1"/>
          <w:sz w:val="24"/>
          <w:szCs w:val="24"/>
          <w:lang w:val="en-US"/>
        </w:rPr>
        <w:t xml:space="preserve"> and other administrative issues</w:t>
      </w:r>
      <w:r>
        <w:rPr>
          <w:rFonts w:cstheme="minorHAnsi"/>
          <w:color w:val="000000" w:themeColor="text1"/>
          <w:sz w:val="24"/>
          <w:szCs w:val="24"/>
          <w:lang w:val="en-US"/>
        </w:rPr>
        <w:t xml:space="preserve">, i</w:t>
      </w:r>
      <w:r>
        <w:rPr>
          <w:rFonts w:cstheme="minorHAnsi"/>
          <w:color w:val="000000" w:themeColor="text1"/>
          <w:sz w:val="24"/>
          <w:szCs w:val="24"/>
          <w:lang w:val="en-US"/>
        </w:rPr>
        <w:t xml:space="preserve">t should be noted that electricity data was not available for the fu</w:t>
      </w:r>
      <w:r>
        <w:rPr>
          <w:rFonts w:cstheme="minorHAnsi"/>
          <w:color w:val="000000" w:themeColor="text1"/>
          <w:sz w:val="24"/>
          <w:szCs w:val="24"/>
          <w:lang w:val="en-US"/>
        </w:rPr>
        <w:t xml:space="preserve">ll set of all 4,213 households</w:t>
      </w:r>
      <w:r>
        <w:rPr>
          <w:rFonts w:cstheme="minorHAnsi"/>
          <w:color w:val="000000" w:themeColor="text1"/>
          <w:sz w:val="24"/>
          <w:szCs w:val="24"/>
          <w:lang w:val="en-US"/>
        </w:rPr>
        <w:t xml:space="preserve">. In total, we were able to link electricity data to </w:t>
      </w:r>
      <w:r>
        <w:rPr>
          <w:rFonts w:cstheme="minorHAnsi"/>
          <w:color w:val="000000" w:themeColor="text1"/>
          <w:sz w:val="24"/>
          <w:szCs w:val="24"/>
          <w:lang w:val="en-US"/>
        </w:rPr>
        <w:t xml:space="preserve">1,278</w:t>
      </w:r>
      <w:r>
        <w:rPr>
          <w:rFonts w:cstheme="minorHAnsi"/>
          <w:color w:val="000000" w:themeColor="text1"/>
          <w:sz w:val="24"/>
          <w:szCs w:val="24"/>
          <w:lang w:val="en-US"/>
        </w:rPr>
        <w:t xml:space="preserve"> households of the treatment group (</w:t>
      </w:r>
      <w:r>
        <w:rPr>
          <w:rFonts w:cstheme="minorHAnsi"/>
          <w:color w:val="000000" w:themeColor="text1"/>
          <w:sz w:val="24"/>
          <w:szCs w:val="24"/>
          <w:lang w:val="en-US"/>
        </w:rPr>
        <w:t xml:space="preserve">41.1</w:t>
      </w:r>
      <w:r>
        <w:rPr>
          <w:rFonts w:cstheme="minorHAnsi"/>
          <w:color w:val="000000" w:themeColor="text1"/>
          <w:sz w:val="24"/>
          <w:szCs w:val="24"/>
          <w:lang w:val="en-US"/>
        </w:rPr>
        <w:t xml:space="preserve">%) and </w:t>
      </w:r>
      <w:r>
        <w:rPr>
          <w:rFonts w:cstheme="minorHAnsi"/>
          <w:color w:val="000000" w:themeColor="text1"/>
          <w:sz w:val="24"/>
          <w:szCs w:val="24"/>
          <w:lang w:val="en-US"/>
        </w:rPr>
        <w:t xml:space="preserve">219 </w:t>
      </w:r>
      <w:r>
        <w:rPr>
          <w:rFonts w:cstheme="minorHAnsi"/>
          <w:color w:val="000000" w:themeColor="text1"/>
          <w:sz w:val="24"/>
          <w:szCs w:val="24"/>
          <w:lang w:val="en-US"/>
        </w:rPr>
        <w:t xml:space="preserve">households of the control group (</w:t>
      </w:r>
      <w:r>
        <w:rPr>
          <w:rFonts w:cstheme="minorHAnsi"/>
          <w:color w:val="000000" w:themeColor="text1"/>
          <w:sz w:val="24"/>
          <w:szCs w:val="24"/>
          <w:lang w:val="en-US"/>
        </w:rPr>
        <w:t xml:space="preserve">19</w:t>
      </w:r>
      <w:r>
        <w:rPr>
          <w:rFonts w:cstheme="minorHAnsi"/>
          <w:color w:val="000000" w:themeColor="text1"/>
          <w:sz w:val="24"/>
          <w:szCs w:val="24"/>
          <w:lang w:val="en-US"/>
        </w:rPr>
        <w:t xml:space="preserve">.</w:t>
      </w:r>
      <w:r>
        <w:rPr>
          <w:rFonts w:cstheme="minorHAnsi"/>
          <w:color w:val="000000" w:themeColor="text1"/>
          <w:sz w:val="24"/>
          <w:szCs w:val="24"/>
          <w:lang w:val="en-US"/>
        </w:rPr>
        <w:t xml:space="preserve">9</w:t>
      </w:r>
      <w:r>
        <w:rPr>
          <w:rFonts w:cstheme="minorHAnsi"/>
          <w:color w:val="000000" w:themeColor="text1"/>
          <w:sz w:val="24"/>
          <w:szCs w:val="24"/>
          <w:lang w:val="en-US"/>
        </w:rPr>
        <w:t xml:space="preserve">%). The number of households for which full electricity data was available varied between month, both within the treatment and the control group. To make maximum use the variation of the data, we </w:t>
      </w:r>
      <w:r>
        <w:rPr>
          <w:rFonts w:cstheme="minorHAnsi"/>
          <w:color w:val="000000" w:themeColor="text1"/>
          <w:sz w:val="24"/>
          <w:szCs w:val="24"/>
          <w:lang w:val="en-US"/>
        </w:rPr>
        <w:t xml:space="preserve">follow the approach suggested e.g. by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ADDIN CSL_CITATION {"citationItems":[{"id":"ITEM-1","itemData":{"author":[{"dropping-particle":"","family":"Jessoe","given":"Katrina","non-dropping-particle":"","parse-names":false,"suffix":""},{"dropping-particle":"","family":"Rapso</w:instrText>
      </w:r>
      <w:r>
        <w:rPr>
          <w:rFonts w:cstheme="minorHAnsi"/>
          <w:color w:val="000000" w:themeColor="text1"/>
          <w:sz w:val="24"/>
          <w:szCs w:val="24"/>
          <w:lang w:val="en-US"/>
        </w:rPr>
        <w:instrText xml:space="preserve">n","given":"David","non-dropping-particle":"","parse-names":false,"suffix":""}],"container-title":"The American Economic Review","id":"ITEM-1","issue":"4","issued":{"date-parts":[["2014"]]},"page":"1417-1438","title":"Knowledge is ( Less ) Power : Experime</w:instrText>
      </w:r>
      <w:r>
        <w:rPr>
          <w:rFonts w:cstheme="minorHAnsi"/>
          <w:color w:val="000000" w:themeColor="text1"/>
          <w:sz w:val="24"/>
          <w:szCs w:val="24"/>
          <w:lang w:val="en-US"/>
        </w:rPr>
        <w:instrText xml:space="preserve">ntal Evidence from Residential Energy Use","type":"article-journal","volume":"104"},"uris":["http://www.mendeley.com/documents/?uuid=2266c5a8-3641-49b5-bcf5-9416d6b8d34b"]}],"mendeley":{"formattedCitation":"(Jessoe and Rapson 2014)","manualFormatting":"Jes</w:instrText>
      </w:r>
      <w:r>
        <w:rPr>
          <w:rFonts w:cstheme="minorHAnsi"/>
          <w:color w:val="000000" w:themeColor="text1"/>
          <w:sz w:val="24"/>
          <w:szCs w:val="24"/>
          <w:lang w:val="en-US"/>
        </w:rPr>
        <w:instrText xml:space="preserve">soe and Rapson (2014)","plainTextFormattedCitation":"(Jessoe and Rapson 2014)","previouslyFormattedCitation":"(Jessoe and Rapson 2014)"},"properties":{"noteIndex":0},"schema":"https://github.com/citation-style-language/schema/raw/master/csl-citation.json"}</w:instrText>
      </w:r>
      <w:r>
        <w:rPr>
          <w:rFonts w:cstheme="minorHAnsi"/>
          <w:color w:val="000000" w:themeColor="text1"/>
          <w:sz w:val="24"/>
          <w:szCs w:val="24"/>
          <w:lang w:val="en-US"/>
        </w:rPr>
        <w:fldChar w:fldCharType="separate"/>
      </w:r>
      <w:r>
        <w:rPr>
          <w:rFonts w:cstheme="minorHAnsi"/>
          <w:color w:val="000000" w:themeColor="text1"/>
          <w:sz w:val="24"/>
          <w:szCs w:val="24"/>
          <w:lang w:val="en-US"/>
        </w:rPr>
        <w:t xml:space="preserve">Jessoe and Rapson (2014)</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w:t>
      </w:r>
      <w:r>
        <w:rPr>
          <w:rFonts w:cstheme="minorHAnsi"/>
          <w:color w:val="000000" w:themeColor="text1"/>
          <w:sz w:val="24"/>
          <w:szCs w:val="24"/>
          <w:lang w:val="en-US"/>
        </w:rPr>
        <w:t xml:space="preserve">and </w:t>
      </w:r>
      <w:r>
        <w:rPr>
          <w:rFonts w:cstheme="minorHAnsi"/>
          <w:color w:val="000000" w:themeColor="text1"/>
          <w:sz w:val="24"/>
          <w:szCs w:val="24"/>
          <w:lang w:val="en-US"/>
        </w:rPr>
        <w:t xml:space="preserve">use the unbalanced sample. </w:t>
      </w:r>
      <w:r>
        <w:rPr>
          <w:rFonts w:cstheme="minorHAnsi"/>
          <w:color w:val="000000" w:themeColor="text1"/>
          <w:sz w:val="24"/>
          <w:szCs w:val="24"/>
          <w:lang w:val="en-US"/>
        </w:rPr>
      </w:r>
    </w:p>
    <w:p>
      <w:pPr>
        <w:pStyle w:val="821"/>
        <w:numPr>
          <w:ilvl w:val="1"/>
          <w:numId w:val="31"/>
        </w:numPr>
        <w:pBdr/>
        <w:spacing w:after="120" w:before="0" w:line="360" w:lineRule="auto"/>
        <w:ind/>
        <w:jc w:val="both"/>
        <w:rPr>
          <w:rFonts w:asciiTheme="minorHAnsi" w:hAnsiTheme="minorHAnsi" w:cstheme="minorHAnsi"/>
          <w:i/>
          <w:color w:val="000000" w:themeColor="text1"/>
          <w:sz w:val="24"/>
          <w:szCs w:val="24"/>
          <w:lang w:val="en-US"/>
        </w:rPr>
      </w:pPr>
      <w:r>
        <w:rPr>
          <w:rFonts w:asciiTheme="minorHAnsi" w:hAnsiTheme="minorHAnsi" w:cstheme="minorHAnsi"/>
          <w:color w:val="000000" w:themeColor="text1"/>
          <w:lang w:val="en-US"/>
        </w:rPr>
        <w:t xml:space="preserve">Randomization </w:t>
      </w:r>
      <w:r>
        <w:rPr>
          <w:rFonts w:asciiTheme="minorHAnsi" w:hAnsiTheme="minorHAnsi" w:cstheme="minorHAnsi"/>
          <w: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As already </w:t>
      </w:r>
      <w:r>
        <w:rPr>
          <w:rFonts w:cstheme="minorHAnsi"/>
          <w:color w:val="000000" w:themeColor="text1"/>
          <w:sz w:val="24"/>
          <w:szCs w:val="24"/>
          <w:lang w:val="en-US"/>
        </w:rPr>
        <w:t xml:space="preserve">indicated</w:t>
      </w:r>
      <w:r>
        <w:rPr>
          <w:rFonts w:cstheme="minorHAnsi"/>
          <w:color w:val="000000" w:themeColor="text1"/>
          <w:sz w:val="24"/>
          <w:szCs w:val="24"/>
          <w:lang w:val="en-US"/>
        </w:rPr>
        <w:t xml:space="preserve">, the r</w:t>
      </w:r>
      <w:r>
        <w:rPr>
          <w:rFonts w:cstheme="minorHAnsi"/>
          <w:color w:val="000000" w:themeColor="text1"/>
          <w:sz w:val="24"/>
          <w:szCs w:val="24"/>
          <w:lang w:val="en-US"/>
        </w:rPr>
        <w:t xml:space="preserve">andomization did not take place at a household level</w:t>
      </w:r>
      <w:r>
        <w:rPr>
          <w:rFonts w:cstheme="minorHAnsi"/>
          <w:color w:val="000000" w:themeColor="text1"/>
          <w:sz w:val="24"/>
          <w:szCs w:val="24"/>
          <w:lang w:val="en-US"/>
        </w:rPr>
        <w:t xml:space="preserve">.</w:t>
      </w:r>
      <w:r>
        <w:rPr>
          <w:rFonts w:cstheme="minorHAnsi"/>
          <w:color w:val="000000" w:themeColor="text1"/>
          <w:sz w:val="24"/>
          <w:szCs w:val="24"/>
          <w:lang w:val="en-US"/>
        </w:rPr>
        <w:t xml:space="preserve"> One reason for this was to facilitate</w:t>
      </w:r>
      <w:r>
        <w:rPr>
          <w:rFonts w:cstheme="minorHAnsi"/>
          <w:color w:val="000000" w:themeColor="text1"/>
          <w:sz w:val="24"/>
          <w:szCs w:val="24"/>
          <w:lang w:val="en-US"/>
        </w:rPr>
        <w:t xml:space="preserve"> the</w:t>
      </w:r>
      <w:r>
        <w:rPr>
          <w:rFonts w:cstheme="minorHAnsi"/>
          <w:color w:val="000000" w:themeColor="text1"/>
          <w:sz w:val="24"/>
          <w:szCs w:val="24"/>
          <w:lang w:val="en-US"/>
        </w:rPr>
        <w:t xml:space="preserve"> pre-announcement of the program via flyer</w:t>
      </w:r>
      <w:r>
        <w:rPr>
          <w:rFonts w:cstheme="minorHAnsi"/>
          <w:color w:val="000000" w:themeColor="text1"/>
          <w:sz w:val="24"/>
          <w:szCs w:val="24"/>
          <w:lang w:val="en-US"/>
        </w:rPr>
        <w:t xml:space="preserve">s</w:t>
      </w:r>
      <w:r>
        <w:rPr>
          <w:rFonts w:cstheme="minorHAnsi"/>
          <w:color w:val="000000" w:themeColor="text1"/>
          <w:sz w:val="24"/>
          <w:szCs w:val="24"/>
          <w:lang w:val="en-US"/>
        </w:rPr>
        <w:t xml:space="preserve"> and posters prior</w:t>
      </w:r>
      <w:r>
        <w:rPr>
          <w:rFonts w:cstheme="minorHAnsi"/>
          <w:color w:val="000000" w:themeColor="text1"/>
          <w:sz w:val="24"/>
          <w:szCs w:val="24"/>
          <w:lang w:val="en-US"/>
        </w:rPr>
        <w:t xml:space="preserve"> to and after</w:t>
      </w:r>
      <w:r>
        <w:rPr>
          <w:rFonts w:cstheme="minorHAnsi"/>
          <w:color w:val="000000" w:themeColor="text1"/>
          <w:sz w:val="24"/>
          <w:szCs w:val="24"/>
          <w:lang w:val="en-US"/>
        </w:rPr>
        <w:t xml:space="preserve"> the D</w:t>
      </w:r>
      <w:r>
        <w:rPr>
          <w:rFonts w:cstheme="minorHAnsi"/>
          <w:color w:val="000000" w:themeColor="text1"/>
          <w:sz w:val="24"/>
          <w:szCs w:val="24"/>
          <w:lang w:val="en-US"/>
        </w:rPr>
        <w:t xml:space="preserve">tD visits in the treatment area</w:t>
      </w:r>
      <w:r>
        <w:rPr>
          <w:rFonts w:cstheme="minorHAnsi"/>
          <w:color w:val="000000" w:themeColor="text1"/>
          <w:sz w:val="24"/>
          <w:szCs w:val="24"/>
          <w:lang w:val="en-US"/>
        </w:rPr>
        <w:t xml:space="preserve"> and therefore to avoid spillover effects between the treatment and the control group. A potential caveat of this procedure is, even though the selection the areas was carefully prepared e.g. through pre-treatment assessment of sociodemographic statistics </w:t>
      </w:r>
      <w:r>
        <w:rPr>
          <w:rFonts w:cstheme="minorHAnsi"/>
          <w:color w:val="000000" w:themeColor="text1"/>
          <w:sz w:val="24"/>
          <w:szCs w:val="24"/>
          <w:lang w:val="en-US"/>
        </w:rPr>
        <w:t xml:space="preserve">(</w:t>
      </w:r>
      <w:r>
        <w:rPr>
          <w:rFonts w:cstheme="minorHAnsi"/>
          <w:color w:val="000000" w:themeColor="text1"/>
          <w:sz w:val="24"/>
          <w:szCs w:val="24"/>
          <w:lang w:val="en-US"/>
        </w:rPr>
        <w:t xml:space="preserve">as far as available</w:t>
      </w:r>
      <w:r>
        <w:rPr>
          <w:rFonts w:cstheme="minorHAnsi"/>
          <w:color w:val="000000" w:themeColor="text1"/>
          <w:sz w:val="24"/>
          <w:szCs w:val="24"/>
          <w:lang w:val="en-US"/>
        </w:rPr>
        <w:t xml:space="preserve">)</w:t>
      </w:r>
      <w:r>
        <w:rPr>
          <w:rFonts w:cstheme="minorHAnsi"/>
          <w:color w:val="000000" w:themeColor="text1"/>
          <w:sz w:val="24"/>
          <w:szCs w:val="24"/>
          <w:lang w:val="en-US"/>
        </w:rPr>
        <w:t xml:space="preserve"> that households in the different groups differ with respect to their sociodemographic characteristics</w:t>
      </w:r>
      <w:r>
        <w:rPr>
          <w:rFonts w:cstheme="minorHAnsi"/>
          <w:color w:val="000000" w:themeColor="text1"/>
          <w:sz w:val="24"/>
          <w:szCs w:val="24"/>
          <w:lang w:val="en-US"/>
        </w:rPr>
        <w:t xml:space="preserve">.</w:t>
      </w:r>
      <w:r>
        <w:rPr>
          <w:rFonts w:cstheme="minorHAnsi"/>
          <w:color w:val="000000" w:themeColor="text1"/>
          <w:sz w:val="24"/>
          <w:szCs w:val="24"/>
          <w:lang w:val="en-US"/>
        </w:rPr>
        <w:t xml:space="preserve"> We present the results of a non-parametric (Chi</w:t>
      </w:r>
      <w:r>
        <w:rPr>
          <w:rFonts w:cstheme="minorHAnsi"/>
          <w:color w:val="000000" w:themeColor="text1"/>
          <w:sz w:val="24"/>
          <w:szCs w:val="24"/>
          <w:vertAlign w:val="superscript"/>
          <w:lang w:val="en-US"/>
        </w:rPr>
        <w:t xml:space="preserve">2</w:t>
      </w:r>
      <w:r>
        <w:rPr>
          <w:rFonts w:cstheme="minorHAnsi"/>
          <w:color w:val="000000" w:themeColor="text1"/>
          <w:sz w:val="24"/>
          <w:szCs w:val="24"/>
          <w:lang w:val="en-US"/>
        </w:rPr>
        <w:t xml:space="preserve">) test to investigate differences in observables between the </w:t>
      </w:r>
      <w:r>
        <w:rPr>
          <w:rFonts w:cstheme="minorHAnsi"/>
          <w:color w:val="000000" w:themeColor="text1"/>
          <w:sz w:val="24"/>
          <w:szCs w:val="24"/>
          <w:lang w:val="en-US"/>
        </w:rPr>
        <w:t xml:space="preserve">treatment and the control group</w:t>
      </w:r>
      <w:r>
        <w:rPr>
          <w:rFonts w:cstheme="minorHAnsi"/>
          <w:color w:val="000000" w:themeColor="text1"/>
          <w:sz w:val="24"/>
          <w:szCs w:val="24"/>
          <w:lang w:val="en-US"/>
        </w:rPr>
        <w:t xml:space="preserve"> in</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REF _Ref34833797 \h </w:instrText>
      </w:r>
      <w:r>
        <w:rPr>
          <w:rFonts w:cstheme="minorHAnsi"/>
          <w:color w:val="000000" w:themeColor="text1"/>
          <w:sz w:val="24"/>
          <w:szCs w:val="24"/>
          <w:lang w:val="en-US"/>
        </w:rPr>
        <w:instrText xml:space="preserve"> \* MERGEFORMAT </w:instrText>
      </w:r>
      <w:r>
        <w:rPr>
          <w:rFonts w:cstheme="minorHAnsi"/>
          <w:color w:val="000000" w:themeColor="text1"/>
          <w:sz w:val="24"/>
          <w:szCs w:val="24"/>
          <w:lang w:val="en-US"/>
        </w:rPr>
        <w:fldChar w:fldCharType="separate"/>
      </w:r>
      <w:r>
        <w:rPr>
          <w:rFonts w:cstheme="minorHAnsi"/>
          <w:bCs/>
          <w:color w:val="000000" w:themeColor="text1"/>
          <w:sz w:val="24"/>
          <w:szCs w:val="24"/>
          <w:lang w:val="en-US"/>
        </w:rPr>
        <w:t xml:space="preserve">Table </w:t>
      </w:r>
      <w:r>
        <w:rPr>
          <w:rFonts w:cstheme="minorHAnsi"/>
          <w:bCs/>
          <w:color w:val="000000" w:themeColor="text1"/>
          <w:sz w:val="24"/>
          <w:szCs w:val="24"/>
          <w:lang w:val="en-US"/>
        </w:rPr>
        <w:t xml:space="preserve">2</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We find that participants in the control group are significantly younger compared to those in the treatment group. </w:t>
      </w:r>
      <w:r>
        <w:rPr>
          <w:rFonts w:cstheme="minorHAnsi"/>
          <w:color w:val="000000" w:themeColor="text1"/>
          <w:sz w:val="24"/>
          <w:szCs w:val="24"/>
          <w:lang w:val="en-US"/>
        </w:rPr>
        <w:t xml:space="preserve">The share of owners (85%) is significantly higher in the treatment than in the control group (69%). </w:t>
      </w:r>
      <w:r>
        <w:rPr>
          <w:rFonts w:cstheme="minorHAnsi"/>
          <w:color w:val="000000" w:themeColor="text1"/>
          <w:sz w:val="24"/>
          <w:szCs w:val="24"/>
          <w:lang w:val="en-US"/>
        </w:rPr>
        <w:t xml:space="preserve">We do not find significant differences with respect to the </w:t>
      </w:r>
      <w:r>
        <w:rPr>
          <w:rFonts w:cstheme="minorHAnsi"/>
          <w:color w:val="000000" w:themeColor="text1"/>
          <w:sz w:val="24"/>
          <w:szCs w:val="24"/>
          <w:lang w:val="en-US"/>
        </w:rPr>
        <w:t xml:space="preserve">gender </w:t>
      </w:r>
      <w:r>
        <w:rPr>
          <w:rFonts w:cstheme="minorHAnsi"/>
          <w:color w:val="000000" w:themeColor="text1"/>
          <w:sz w:val="24"/>
          <w:szCs w:val="24"/>
          <w:lang w:val="en-US"/>
        </w:rPr>
        <w:t xml:space="preserve">of the interviewee, the number of household members and only slight differences with respect to the size of the apartment (in m</w:t>
      </w:r>
      <w:r>
        <w:rPr>
          <w:rFonts w:cstheme="minorHAnsi"/>
          <w:color w:val="000000" w:themeColor="text1"/>
          <w:sz w:val="24"/>
          <w:szCs w:val="24"/>
          <w:vertAlign w:val="superscript"/>
          <w:lang w:val="en-US"/>
        </w:rPr>
        <w:t xml:space="preserve">2</w:t>
      </w:r>
      <w:r>
        <w:rPr>
          <w:rFonts w:cstheme="minorHAnsi"/>
          <w:color w:val="000000" w:themeColor="text1"/>
          <w:sz w:val="24"/>
          <w:szCs w:val="24"/>
          <w:lang w:val="en-US"/>
        </w:rPr>
        <w:t xml:space="preserve">).</w:t>
      </w:r>
      <w:r>
        <w:rPr>
          <w:rFonts w:cstheme="minorHAnsi"/>
          <w:color w:val="000000" w:themeColor="text1"/>
          <w:sz w:val="24"/>
          <w:szCs w:val="24"/>
          <w:lang w:val="en-US"/>
        </w:rPr>
      </w:r>
    </w:p>
    <w:p>
      <w:pPr>
        <w:pStyle w:val="835"/>
        <w:pBdr/>
        <w:spacing/>
        <w:ind/>
        <w:jc w:val="both"/>
        <w:rPr>
          <w:rFonts w:cstheme="minorHAnsi"/>
          <w:bCs w:val="0"/>
          <w:color w:val="000000" w:themeColor="text1"/>
          <w:sz w:val="24"/>
          <w:szCs w:val="24"/>
          <w:lang w:val="en-US"/>
        </w:rPr>
      </w:pPr>
      <w:r/>
      <w:bookmarkStart w:id="2" w:name="_Ref506212647"/>
      <w:r>
        <w:rPr>
          <w:rFonts w:cstheme="minorHAnsi"/>
          <w:bCs w:val="0"/>
          <w:color w:val="000000" w:themeColor="text1"/>
          <w:sz w:val="24"/>
          <w:szCs w:val="24"/>
          <w:lang w:val="en-US"/>
        </w:rPr>
        <w:br w:type="column"/>
      </w:r>
      <w:bookmarkStart w:id="3" w:name="_Ref34833797"/>
      <w:r>
        <w:rPr>
          <w:rFonts w:cstheme="minorHAnsi"/>
          <w:bCs w:val="0"/>
          <w:color w:val="000000" w:themeColor="text1"/>
          <w:sz w:val="24"/>
          <w:szCs w:val="24"/>
          <w:lang w:val="en-US"/>
        </w:rPr>
        <w:t xml:space="preserve">Table </w:t>
      </w:r>
      <w:r>
        <w:rPr>
          <w:rFonts w:cstheme="minorHAnsi"/>
          <w:bCs w:val="0"/>
          <w:color w:val="000000" w:themeColor="text1"/>
          <w:sz w:val="24"/>
          <w:szCs w:val="24"/>
          <w:lang w:val="en-US"/>
        </w:rPr>
        <w:fldChar w:fldCharType="begin"/>
      </w:r>
      <w:r>
        <w:rPr>
          <w:rFonts w:cstheme="minorHAnsi"/>
          <w:bCs w:val="0"/>
          <w:color w:val="000000" w:themeColor="text1"/>
          <w:sz w:val="24"/>
          <w:szCs w:val="24"/>
          <w:lang w:val="en-US"/>
        </w:rPr>
        <w:instrText xml:space="preserve"> SEQ Table \* ARABIC </w:instrText>
      </w:r>
      <w:r>
        <w:rPr>
          <w:rFonts w:cstheme="minorHAnsi"/>
          <w:bCs w:val="0"/>
          <w:color w:val="000000" w:themeColor="text1"/>
          <w:sz w:val="24"/>
          <w:szCs w:val="24"/>
          <w:lang w:val="en-US"/>
        </w:rPr>
        <w:fldChar w:fldCharType="separate"/>
      </w:r>
      <w:r>
        <w:rPr>
          <w:rFonts w:cstheme="minorHAnsi"/>
          <w:bCs w:val="0"/>
          <w:color w:val="000000" w:themeColor="text1"/>
          <w:sz w:val="24"/>
          <w:szCs w:val="24"/>
          <w:lang w:val="en-US"/>
        </w:rPr>
        <w:t xml:space="preserve">2</w:t>
      </w:r>
      <w:r>
        <w:rPr>
          <w:rFonts w:cstheme="minorHAnsi"/>
          <w:bCs w:val="0"/>
          <w:color w:val="000000" w:themeColor="text1"/>
          <w:sz w:val="24"/>
          <w:szCs w:val="24"/>
          <w:lang w:val="en-US"/>
        </w:rPr>
        <w:fldChar w:fldCharType="end"/>
      </w:r>
      <w:bookmarkEnd w:id="2"/>
      <w:r/>
      <w:bookmarkEnd w:id="3"/>
      <w:r>
        <w:rPr>
          <w:rFonts w:cstheme="minorHAnsi"/>
          <w:bCs w:val="0"/>
          <w:color w:val="000000" w:themeColor="text1"/>
          <w:sz w:val="24"/>
          <w:szCs w:val="24"/>
          <w:lang w:val="en-US"/>
        </w:rPr>
        <w:t xml:space="preserve">: Summary statistic of treatment and control group</w:t>
      </w:r>
      <w:r>
        <w:rPr>
          <w:rFonts w:cstheme="minorHAnsi"/>
          <w:bCs w:val="0"/>
          <w:color w:val="000000" w:themeColor="text1"/>
          <w:sz w:val="24"/>
          <w:szCs w:val="24"/>
          <w:lang w:val="en-US"/>
        </w:rPr>
      </w:r>
    </w:p>
    <w:tbl>
      <w:tblPr>
        <w:tblStyle w:val="852"/>
        <w:tblW w:w="389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16"/>
        <w:gridCol w:w="1389"/>
        <w:gridCol w:w="881"/>
        <w:gridCol w:w="1593"/>
        <w:gridCol w:w="881"/>
      </w:tblGrid>
      <w:tr>
        <w:trPr>
          <w:jc w:val="center"/>
        </w:trPr>
        <w:tc>
          <w:tcPr>
            <w:shd w:val="clear" w:color="auto" w:fill="auto"/>
            <w:tcBorders>
              <w:top w:val="single" w:color="auto" w:sz="4" w:space="0"/>
            </w:tcBorders>
            <w:tcW w:w="1640"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tc>
        <w:tc>
          <w:tcPr>
            <w:gridSpan w:val="2"/>
            <w:shd w:val="clear" w:color="auto" w:fill="auto"/>
            <w:tcBorders>
              <w:top w:val="single" w:color="auto" w:sz="4" w:space="0"/>
            </w:tcBorders>
            <w:tcW w:w="1608"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Treatment</w:t>
            </w:r>
            <w:r>
              <w:rPr>
                <w:rFonts w:cstheme="minorHAnsi"/>
                <w:b/>
                <w:color w:val="000000" w:themeColor="text1"/>
                <w:lang w:val="en-GB"/>
              </w:rPr>
            </w:r>
          </w:p>
        </w:tc>
        <w:tc>
          <w:tcPr>
            <w:gridSpan w:val="2"/>
            <w:shd w:val="clear" w:color="auto" w:fill="auto"/>
            <w:tcBorders>
              <w:top w:val="single" w:color="auto" w:sz="4" w:space="0"/>
            </w:tcBorders>
            <w:tcW w:w="1752"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Control</w:t>
            </w:r>
            <w:r>
              <w:rPr>
                <w:rFonts w:cstheme="minorHAnsi"/>
                <w:b/>
                <w:color w:val="000000" w:themeColor="text1"/>
                <w:lang w:val="en-GB"/>
              </w:rPr>
            </w:r>
          </w:p>
        </w:tc>
      </w:tr>
      <w:tr>
        <w:trPr>
          <w:jc w:val="center"/>
        </w:trPr>
        <w:tc>
          <w:tcPr>
            <w:shd w:val="clear" w:color="auto" w:fill="auto"/>
            <w:tcBorders>
              <w:bottom w:val="single" w:color="auto" w:sz="4" w:space="0"/>
            </w:tcBorders>
            <w:tcW w:w="1640"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tc>
        <w:tc>
          <w:tcPr>
            <w:shd w:val="clear" w:color="auto" w:fill="auto"/>
            <w:tcBorders>
              <w:bottom w:val="single" w:color="auto" w:sz="4" w:space="0"/>
            </w:tcBorders>
            <w:tcW w:w="984" w:type="pct"/>
            <w:vAlign w:val="center"/>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w:t>
            </w:r>
            <w:r>
              <w:rPr>
                <w:rFonts w:cstheme="minorHAnsi"/>
                <w:color w:val="000000" w:themeColor="text1"/>
                <w:lang w:val="en-GB"/>
              </w:rPr>
            </w:r>
          </w:p>
        </w:tc>
        <w:tc>
          <w:tcPr>
            <w:shd w:val="clear" w:color="auto" w:fill="auto"/>
            <w:tcBorders>
              <w:bottom w:val="single" w:color="auto" w:sz="4" w:space="0"/>
            </w:tcBorders>
            <w:tcW w:w="624" w:type="pct"/>
            <w:vAlign w:val="center"/>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N</w:t>
            </w:r>
            <w:r>
              <w:rPr>
                <w:rFonts w:cstheme="minorHAnsi"/>
                <w:color w:val="000000" w:themeColor="text1"/>
                <w:lang w:val="en-GB"/>
              </w:rPr>
            </w:r>
          </w:p>
        </w:tc>
        <w:tc>
          <w:tcPr>
            <w:shd w:val="clear" w:color="auto" w:fill="auto"/>
            <w:tcBorders>
              <w:bottom w:val="single" w:color="auto" w:sz="4" w:space="0"/>
            </w:tcBorders>
            <w:tcW w:w="1128" w:type="pct"/>
            <w:vAlign w:val="center"/>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w:t>
            </w:r>
            <w:r>
              <w:rPr>
                <w:rFonts w:cstheme="minorHAnsi"/>
                <w:color w:val="000000" w:themeColor="text1"/>
                <w:lang w:val="en-GB"/>
              </w:rPr>
            </w:r>
          </w:p>
        </w:tc>
        <w:tc>
          <w:tcPr>
            <w:shd w:val="clear" w:color="auto" w:fill="auto"/>
            <w:tcBorders>
              <w:bottom w:val="single" w:color="auto" w:sz="4" w:space="0"/>
            </w:tcBorders>
            <w:tcW w:w="624" w:type="pct"/>
            <w:vAlign w:val="center"/>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N</w:t>
            </w:r>
            <w:r>
              <w:rPr>
                <w:rFonts w:cstheme="minorHAnsi"/>
                <w:color w:val="000000" w:themeColor="text1"/>
                <w:lang w:val="en-GB"/>
              </w:rPr>
            </w:r>
          </w:p>
        </w:tc>
      </w:tr>
      <w:tr>
        <w:trPr>
          <w:jc w:val="center"/>
        </w:trPr>
        <w:tc>
          <w:tcPr>
            <w:shd w:val="clear" w:color="auto" w:fill="auto"/>
            <w:tcBorders>
              <w:top w:val="single" w:color="auto" w:sz="4" w:space="0"/>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Age</w:t>
            </w:r>
            <w:r>
              <w:rPr>
                <w:rFonts w:cstheme="minorHAnsi"/>
                <w:b/>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less than 25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between 25 and 35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between 35 and 45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between 45 and 55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between 55 and 65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More than 65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No information</w:t>
            </w:r>
            <w:r>
              <w:rPr>
                <w:rFonts w:cstheme="minorHAnsi"/>
                <w:color w:val="000000" w:themeColor="text1"/>
                <w:lang w:val="en-GB"/>
              </w:rPr>
            </w:r>
          </w:p>
        </w:tc>
        <w:tc>
          <w:tcPr>
            <w:shd w:val="clear" w:color="auto" w:fill="auto"/>
            <w:tcBorders>
              <w:top w:val="single" w:color="auto" w:sz="4" w:space="0"/>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0.05</w:t>
            </w:r>
            <w:r>
              <w:rPr>
                <w:rFonts w:eastAsia="Times New Roman" w:cstheme="minorHAnsi"/>
                <w:color w:val="000000" w:themeColor="text1"/>
                <w:lang w:val="en-GB"/>
              </w:rPr>
              <w:t xml:space="preserve"> (0.224)</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0.16</w:t>
            </w:r>
            <w:r>
              <w:rPr>
                <w:rFonts w:eastAsia="Times New Roman" w:cstheme="minorHAnsi"/>
                <w:color w:val="000000" w:themeColor="text1"/>
                <w:lang w:val="en-GB"/>
              </w:rPr>
              <w:t xml:space="preserve"> (0.367)</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0.18</w:t>
            </w:r>
            <w:r>
              <w:rPr>
                <w:rFonts w:eastAsia="Times New Roman" w:cstheme="minorHAnsi"/>
                <w:color w:val="000000" w:themeColor="text1"/>
                <w:lang w:val="en-GB"/>
              </w:rPr>
              <w:t xml:space="preserve"> (0.384)</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0.09</w:t>
            </w:r>
            <w:r>
              <w:rPr>
                <w:rFonts w:eastAsia="Times New Roman" w:cstheme="minorHAnsi"/>
                <w:color w:val="000000" w:themeColor="text1"/>
                <w:lang w:val="en-GB"/>
              </w:rPr>
              <w:t xml:space="preserve"> (0.293)</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0.26</w:t>
            </w:r>
            <w:r>
              <w:rPr>
                <w:rFonts w:eastAsia="Times New Roman" w:cstheme="minorHAnsi"/>
                <w:color w:val="000000" w:themeColor="text1"/>
                <w:lang w:val="en-GB"/>
              </w:rPr>
              <w:t xml:space="preserve"> (0.438)</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0.22</w:t>
            </w:r>
            <w:r>
              <w:rPr>
                <w:rFonts w:eastAsia="Times New Roman" w:cstheme="minorHAnsi"/>
                <w:color w:val="000000" w:themeColor="text1"/>
                <w:lang w:val="en-GB"/>
              </w:rPr>
              <w:t xml:space="preserve"> (0.413)</w:t>
            </w:r>
            <w:r>
              <w:rPr>
                <w:rFonts w:eastAsia="Times New Roman"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0.04</w:t>
            </w:r>
            <w:r>
              <w:rPr>
                <w:rFonts w:eastAsia="Times New Roman" w:cstheme="minorHAnsi"/>
                <w:color w:val="000000" w:themeColor="text1"/>
                <w:lang w:val="en-GB"/>
              </w:rPr>
              <w:t xml:space="preserve"> (0.184)</w:t>
            </w:r>
            <w:r>
              <w:rPr>
                <w:rFonts w:cstheme="minorHAnsi"/>
                <w:color w:val="000000" w:themeColor="text1"/>
                <w:lang w:val="en-GB"/>
              </w:rPr>
            </w:r>
          </w:p>
        </w:tc>
        <w:tc>
          <w:tcPr>
            <w:shd w:val="clear" w:color="auto" w:fill="auto"/>
            <w:tcBorders>
              <w:top w:val="single" w:color="auto" w:sz="4" w:space="0"/>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166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499</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560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295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804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680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109</w:t>
            </w:r>
            <w:r>
              <w:rPr>
                <w:rFonts w:cstheme="minorHAnsi"/>
                <w:color w:val="000000" w:themeColor="text1"/>
                <w:lang w:val="en-GB"/>
              </w:rPr>
            </w:r>
          </w:p>
        </w:tc>
        <w:tc>
          <w:tcPr>
            <w:shd w:val="clear" w:color="auto" w:fill="auto"/>
            <w:tcBorders>
              <w:top w:val="single" w:color="auto" w:sz="4" w:space="0"/>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0.14</w:t>
            </w:r>
            <w:r>
              <w:rPr>
                <w:rFonts w:cstheme="minorHAnsi"/>
                <w:color w:val="000000" w:themeColor="text1"/>
                <w:lang w:val="en-GB"/>
              </w:rPr>
              <w:t xml:space="preserve"> (0.352) </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0.28</w:t>
            </w:r>
            <w:r>
              <w:rPr>
                <w:rFonts w:cstheme="minorHAnsi"/>
                <w:color w:val="000000" w:themeColor="text1"/>
                <w:lang w:val="en-GB"/>
              </w:rPr>
              <w:t xml:space="preserve"> (0.450) </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0.18</w:t>
            </w:r>
            <w:r>
              <w:rPr>
                <w:rFonts w:cstheme="minorHAnsi"/>
                <w:color w:val="000000" w:themeColor="text1"/>
                <w:lang w:val="en-GB"/>
              </w:rPr>
              <w:t xml:space="preserve"> (0.381)</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0.12</w:t>
            </w:r>
            <w:r>
              <w:rPr>
                <w:rFonts w:cstheme="minorHAnsi"/>
                <w:color w:val="000000" w:themeColor="text1"/>
                <w:lang w:val="en-GB"/>
              </w:rPr>
              <w:t xml:space="preserve"> (0.320) </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0.16</w:t>
            </w:r>
            <w:r>
              <w:rPr>
                <w:rFonts w:cstheme="minorHAnsi"/>
                <w:color w:val="000000" w:themeColor="text1"/>
                <w:lang w:val="en-GB"/>
              </w:rPr>
              <w:t xml:space="preserve"> (0.363) </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0.10</w:t>
            </w:r>
            <w:r>
              <w:rPr>
                <w:rFonts w:cstheme="minorHAnsi"/>
                <w:color w:val="000000" w:themeColor="text1"/>
                <w:lang w:val="en-GB"/>
              </w:rPr>
              <w:t xml:space="preserve"> (0.303) </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0.02</w:t>
            </w:r>
            <w:r>
              <w:rPr>
                <w:rFonts w:cstheme="minorHAnsi"/>
                <w:color w:val="000000" w:themeColor="text1"/>
                <w:lang w:val="en-GB"/>
              </w:rPr>
              <w:t xml:space="preserve"> (0.152) </w:t>
            </w:r>
            <w:r>
              <w:rPr>
                <w:rFonts w:cstheme="minorHAnsi"/>
                <w:color w:val="000000" w:themeColor="text1"/>
                <w:lang w:val="en-GB"/>
              </w:rPr>
              <w:t xml:space="preserve">*</w:t>
            </w:r>
            <w:r>
              <w:rPr>
                <w:rFonts w:cstheme="minorHAnsi"/>
                <w:color w:val="000000" w:themeColor="text1"/>
                <w:lang w:val="en-GB"/>
              </w:rPr>
            </w:r>
          </w:p>
        </w:tc>
        <w:tc>
          <w:tcPr>
            <w:shd w:val="clear" w:color="auto" w:fill="auto"/>
            <w:tcBorders>
              <w:top w:val="single" w:color="auto" w:sz="4" w:space="0"/>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159</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310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194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127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172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112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26</w:t>
            </w:r>
            <w:r>
              <w:rPr>
                <w:rFonts w:cstheme="minorHAnsi"/>
                <w:color w:val="000000" w:themeColor="text1"/>
                <w:lang w:val="en-GB"/>
              </w:rPr>
            </w:r>
          </w:p>
        </w:tc>
      </w:tr>
      <w:tr>
        <w:trPr>
          <w:jc w:val="center"/>
        </w:trPr>
        <w:tc>
          <w:tcPr>
            <w:shd w:val="clear" w:color="auto" w:fill="auto"/>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Sex</w:t>
            </w:r>
            <w:r>
              <w:rPr>
                <w:rFonts w:cstheme="minorHAnsi"/>
                <w:b/>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Female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Male </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No information</w:t>
            </w:r>
            <w:r>
              <w:rPr>
                <w:rFonts w:cstheme="minorHAnsi"/>
                <w:color w:val="000000" w:themeColor="text1"/>
                <w:lang w:val="en-GB"/>
              </w:rPr>
            </w:r>
          </w:p>
        </w:tc>
        <w:tc>
          <w:tcPr>
            <w:shd w:val="clear" w:color="auto" w:fill="auto"/>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0.44</w:t>
            </w:r>
            <w:r>
              <w:rPr>
                <w:rFonts w:eastAsia="Times New Roman" w:cstheme="minorHAnsi"/>
                <w:color w:val="000000" w:themeColor="text1"/>
                <w:lang w:val="en-GB"/>
              </w:rPr>
              <w:t xml:space="preserve"> (0.497)</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0.51</w:t>
            </w:r>
            <w:r>
              <w:rPr>
                <w:rFonts w:eastAsia="Times New Roman" w:cstheme="minorHAnsi"/>
                <w:color w:val="000000" w:themeColor="text1"/>
                <w:lang w:val="en-GB"/>
              </w:rPr>
              <w:t xml:space="preserve"> (0.500)</w:t>
            </w:r>
            <w:r>
              <w:rPr>
                <w:rFonts w:eastAsia="Times New Roman"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0.05</w:t>
            </w:r>
            <w:r>
              <w:rPr>
                <w:rFonts w:eastAsia="Times New Roman" w:cstheme="minorHAnsi"/>
                <w:color w:val="000000" w:themeColor="text1"/>
                <w:lang w:val="en-GB"/>
              </w:rPr>
              <w:t xml:space="preserve"> (0.210)</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1366</w:t>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1603</w:t>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144</w:t>
            </w:r>
            <w:r>
              <w:rPr>
                <w:rFonts w:cstheme="minorHAnsi"/>
                <w:color w:val="000000" w:themeColor="text1"/>
                <w:lang w:val="en-GB"/>
              </w:rPr>
            </w:r>
          </w:p>
        </w:tc>
        <w:tc>
          <w:tcPr>
            <w:shd w:val="clear" w:color="auto" w:fill="auto"/>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0.45</w:t>
            </w:r>
            <w:r>
              <w:rPr>
                <w:rFonts w:eastAsia="Times New Roman" w:cstheme="minorHAnsi"/>
                <w:color w:val="000000" w:themeColor="text1"/>
                <w:lang w:val="en-GB"/>
              </w:rPr>
              <w:t xml:space="preserve"> (0.498)</w:t>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0.52</w:t>
            </w:r>
            <w:r>
              <w:rPr>
                <w:rFonts w:eastAsia="Times New Roman" w:cstheme="minorHAnsi"/>
                <w:color w:val="000000" w:themeColor="text1"/>
                <w:lang w:val="en-GB"/>
              </w:rPr>
              <w:t xml:space="preserve"> (0.500)</w:t>
            </w:r>
            <w:r>
              <w:rPr>
                <w:rFonts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0.03</w:t>
            </w:r>
            <w:r>
              <w:rPr>
                <w:rFonts w:eastAsia="Times New Roman" w:cstheme="minorHAnsi"/>
                <w:color w:val="000000" w:themeColor="text1"/>
                <w:lang w:val="en-GB"/>
              </w:rPr>
              <w:t xml:space="preserve"> (0.166) </w:t>
            </w:r>
            <w:r>
              <w:rPr>
                <w:rFonts w:eastAsia="Times New Roman" w:cstheme="minorHAnsi"/>
                <w:color w:val="000000" w:themeColor="text1"/>
                <w:lang w:val="en-GB"/>
              </w:rPr>
              <w:t xml:space="preserve">**</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499</w:t>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570</w:t>
            </w:r>
            <w:r>
              <w:rPr>
                <w:rFonts w:eastAsia="Times New Roman"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31</w:t>
            </w:r>
            <w:r>
              <w:rPr>
                <w:rFonts w:cstheme="minorHAnsi"/>
                <w:color w:val="000000" w:themeColor="text1"/>
                <w:lang w:val="en-GB"/>
              </w:rPr>
            </w:r>
          </w:p>
        </w:tc>
      </w:tr>
      <w:tr>
        <w:trPr>
          <w:jc w:val="center"/>
        </w:trPr>
        <w:tc>
          <w:tcPr>
            <w:shd w:val="clear" w:color="auto" w:fill="auto"/>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Home ownership</w:t>
            </w:r>
            <w:r>
              <w:rPr>
                <w:rFonts w:cstheme="minorHAnsi"/>
                <w:b/>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Tenant</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Owner</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No information</w:t>
            </w:r>
            <w:r>
              <w:rPr>
                <w:rFonts w:cstheme="minorHAnsi"/>
                <w:color w:val="000000" w:themeColor="text1"/>
                <w:lang w:val="en-GB"/>
              </w:rPr>
            </w:r>
          </w:p>
        </w:tc>
        <w:tc>
          <w:tcPr>
            <w:shd w:val="clear" w:color="auto" w:fill="auto"/>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0.11</w:t>
            </w:r>
            <w:r>
              <w:rPr>
                <w:rFonts w:eastAsia="Times New Roman" w:cstheme="minorHAnsi"/>
                <w:color w:val="000000" w:themeColor="text1"/>
                <w:lang w:val="en-GB"/>
              </w:rPr>
              <w:t xml:space="preserve"> (0.317)</w:t>
            </w:r>
            <w:r>
              <w:rPr>
                <w:rFonts w:eastAsia="Times New Roman"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0.85</w:t>
            </w:r>
            <w:r>
              <w:rPr>
                <w:rFonts w:cstheme="minorHAnsi"/>
                <w:color w:val="000000" w:themeColor="text1"/>
                <w:lang w:val="en-GB"/>
              </w:rPr>
              <w:t xml:space="preserve"> (0.360)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(0.197)</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351</w:t>
            </w:r>
            <w:r>
              <w:rPr>
                <w:rFonts w:eastAsia="Times New Roman"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2636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126</w:t>
            </w:r>
            <w:r>
              <w:rPr>
                <w:rFonts w:cstheme="minorHAnsi"/>
                <w:color w:val="000000" w:themeColor="text1"/>
                <w:lang w:val="en-GB"/>
              </w:rPr>
            </w:r>
          </w:p>
        </w:tc>
        <w:tc>
          <w:tcPr>
            <w:shd w:val="clear" w:color="auto" w:fill="auto"/>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0.28</w:t>
            </w:r>
            <w:r>
              <w:rPr>
                <w:rFonts w:cstheme="minorHAnsi"/>
                <w:color w:val="000000" w:themeColor="text1"/>
                <w:lang w:val="en-GB"/>
              </w:rPr>
              <w:t xml:space="preserve"> (0.448)</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0.69</w:t>
            </w:r>
            <w:r>
              <w:rPr>
                <w:rFonts w:cstheme="minorHAnsi"/>
                <w:color w:val="000000" w:themeColor="text1"/>
                <w:lang w:val="en-GB"/>
              </w:rPr>
              <w:t xml:space="preserve"> (0.463)</w:t>
            </w:r>
            <w:r>
              <w:rPr>
                <w:rFonts w:cstheme="minorHAnsi"/>
                <w:color w:val="000000" w:themeColor="text1"/>
                <w:lang w:val="en-GB"/>
              </w:rPr>
              <w:t xml:space="preserve">***</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(0.185)</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304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757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39</w:t>
            </w:r>
            <w:r>
              <w:rPr>
                <w:rFonts w:cstheme="minorHAnsi"/>
                <w:color w:val="000000" w:themeColor="text1"/>
                <w:lang w:val="en-GB"/>
              </w:rPr>
            </w:r>
          </w:p>
        </w:tc>
      </w:tr>
      <w:tr>
        <w:trPr>
          <w:jc w:val="center"/>
        </w:trPr>
        <w:tc>
          <w:tcPr>
            <w:shd w:val="clear" w:color="auto" w:fill="auto"/>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Home size (in m</w:t>
            </w:r>
            <w:r>
              <w:rPr>
                <w:rFonts w:eastAsia="Times New Roman" w:cstheme="minorHAnsi"/>
                <w:b/>
                <w:color w:val="000000" w:themeColor="text1"/>
                <w:vertAlign w:val="superscript"/>
                <w:lang w:val="en-GB"/>
              </w:rPr>
              <w:t xml:space="preserve">2</w:t>
            </w:r>
            <w:r>
              <w:rPr>
                <w:rFonts w:cstheme="minorHAnsi"/>
                <w:b/>
                <w:color w:val="000000" w:themeColor="text1"/>
                <w:lang w:val="en-GB"/>
              </w:rPr>
              <w:t xml:space="preserve">)</w:t>
            </w:r>
            <w:r>
              <w:rPr>
                <w:rFonts w:cstheme="minorHAnsi"/>
                <w:b/>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less than 40m</w:t>
            </w:r>
            <w:r>
              <w:rPr>
                <w:rFonts w:eastAsia="Times New Roman" w:cstheme="minorHAnsi"/>
                <w:color w:val="000000" w:themeColor="text1"/>
                <w:vertAlign w:val="superscript"/>
                <w:lang w:val="en-GB"/>
              </w:rPr>
              <w:t xml:space="preserve">2</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between 40 and 60m</w:t>
            </w:r>
            <w:r>
              <w:rPr>
                <w:rFonts w:eastAsia="Times New Roman" w:cstheme="minorHAnsi"/>
                <w:color w:val="000000" w:themeColor="text1"/>
                <w:vertAlign w:val="superscript"/>
                <w:lang w:val="en-GB"/>
              </w:rPr>
              <w:t xml:space="preserve">2</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between 60 and 100m</w:t>
            </w:r>
            <w:r>
              <w:rPr>
                <w:rFonts w:eastAsia="Times New Roman" w:cstheme="minorHAnsi"/>
                <w:color w:val="000000" w:themeColor="text1"/>
                <w:vertAlign w:val="superscript"/>
                <w:lang w:val="en-GB"/>
              </w:rPr>
              <w:t xml:space="preserve">2</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between 100 and 200m</w:t>
            </w:r>
            <w:r>
              <w:rPr>
                <w:rFonts w:eastAsia="Times New Roman" w:cstheme="minorHAnsi"/>
                <w:color w:val="000000" w:themeColor="text1"/>
                <w:vertAlign w:val="superscript"/>
                <w:lang w:val="en-GB"/>
              </w:rPr>
              <w:t xml:space="preserve">2</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more than 200m</w:t>
            </w:r>
            <w:r>
              <w:rPr>
                <w:rFonts w:eastAsia="Times New Roman" w:cstheme="minorHAnsi"/>
                <w:color w:val="000000" w:themeColor="text1"/>
                <w:vertAlign w:val="superscript"/>
                <w:lang w:val="en-GB"/>
              </w:rPr>
              <w:t xml:space="preserve">2</w:t>
            </w:r>
            <w:r>
              <w:rPr>
                <w:rFonts w:eastAsia="Times New Roman" w:cstheme="minorHAnsi"/>
                <w:color w:val="000000" w:themeColor="text1"/>
                <w:lang w:val="en-GB"/>
              </w:rPr>
            </w:r>
          </w:p>
          <w:p>
            <w:pPr>
              <w:pBdr/>
              <w:spacing/>
              <w:ind/>
              <w:jc w:val="both"/>
              <w:rPr>
                <w:rFonts w:cstheme="minorHAnsi"/>
                <w:color w:val="000000" w:themeColor="text1"/>
                <w:lang w:val="en-GB"/>
              </w:rPr>
            </w:pPr>
            <w:r>
              <w:rPr>
                <w:rFonts w:eastAsia="Times New Roman" w:cstheme="minorHAnsi"/>
                <w:color w:val="000000" w:themeColor="text1"/>
                <w:lang w:val="en-GB"/>
              </w:rPr>
              <w:t xml:space="preserve">No information</w:t>
            </w:r>
            <w:r>
              <w:rPr>
                <w:rFonts w:cstheme="minorHAnsi"/>
                <w:color w:val="000000" w:themeColor="text1"/>
                <w:lang w:val="en-GB"/>
              </w:rPr>
            </w:r>
          </w:p>
        </w:tc>
        <w:tc>
          <w:tcPr>
            <w:shd w:val="clear" w:color="auto" w:fill="auto"/>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0.05</w:t>
            </w:r>
            <w:r>
              <w:rPr>
                <w:rFonts w:eastAsia="Times New Roman" w:cstheme="minorHAnsi"/>
                <w:color w:val="000000" w:themeColor="text1"/>
                <w:lang w:val="en-GB"/>
              </w:rPr>
              <w:t xml:space="preserve"> (</w:t>
            </w:r>
            <w:r>
              <w:rPr>
                <w:rFonts w:eastAsia="Times New Roman" w:cstheme="minorHAnsi"/>
                <w:color w:val="000000" w:themeColor="text1"/>
                <w:lang w:val="en-GB"/>
              </w:rPr>
              <w:t xml:space="preserve">0.218</w:t>
            </w:r>
            <w:r>
              <w:rPr>
                <w:rFonts w:eastAsia="Times New Roman" w:cstheme="minorHAnsi"/>
                <w:color w:val="000000" w:themeColor="text1"/>
                <w:lang w:val="en-GB"/>
              </w:rPr>
              <w:t xml:space="preserve">)</w:t>
            </w:r>
            <w:r>
              <w:rPr>
                <w:rFonts w:eastAsia="Times New Roman"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0.50</w:t>
            </w:r>
            <w:r>
              <w:rPr>
                <w:rFonts w:cstheme="minorHAnsi"/>
                <w:color w:val="000000" w:themeColor="text1"/>
                <w:lang w:val="en-GB"/>
              </w:rPr>
              <w:t xml:space="preserve"> (0.500)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0.38</w:t>
            </w:r>
            <w:r>
              <w:rPr>
                <w:rFonts w:cstheme="minorHAnsi"/>
                <w:color w:val="000000" w:themeColor="text1"/>
                <w:lang w:val="en-GB"/>
              </w:rPr>
              <w:t xml:space="preserve"> (0.486)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0.02</w:t>
            </w:r>
            <w:r>
              <w:rPr>
                <w:rFonts w:cstheme="minorHAnsi"/>
                <w:color w:val="000000" w:themeColor="text1"/>
                <w:lang w:val="en-GB"/>
              </w:rPr>
              <w:t xml:space="preserve"> (0.150)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0.00</w:t>
            </w:r>
            <w:r>
              <w:rPr>
                <w:rFonts w:cstheme="minorHAnsi"/>
                <w:color w:val="000000" w:themeColor="text1"/>
                <w:lang w:val="en-GB"/>
              </w:rPr>
              <w:t xml:space="preserve"> (0.05)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(0.199)</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156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1559</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1189</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72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8</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129</w:t>
            </w:r>
            <w:r>
              <w:rPr>
                <w:rFonts w:cstheme="minorHAnsi"/>
                <w:color w:val="000000" w:themeColor="text1"/>
                <w:lang w:val="en-GB"/>
              </w:rPr>
            </w:r>
          </w:p>
        </w:tc>
        <w:tc>
          <w:tcPr>
            <w:shd w:val="clear" w:color="auto" w:fill="auto"/>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0.08</w:t>
            </w:r>
            <w:r>
              <w:rPr>
                <w:rFonts w:eastAsia="Times New Roman" w:cstheme="minorHAnsi"/>
                <w:color w:val="000000" w:themeColor="text1"/>
                <w:lang w:val="en-GB"/>
              </w:rPr>
              <w:t xml:space="preserve"> (0.270)</w:t>
            </w:r>
            <w:r>
              <w:rPr>
                <w:rFonts w:eastAsia="Times New Roman" w:cstheme="minorHAnsi"/>
                <w:color w:val="000000" w:themeColor="text1"/>
                <w:lang w:val="en-GB"/>
              </w:rPr>
              <w:t xml:space="preserve">***</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0.49</w:t>
            </w:r>
            <w:r>
              <w:rPr>
                <w:rFonts w:eastAsia="Times New Roman" w:cstheme="minorHAnsi"/>
                <w:color w:val="000000" w:themeColor="text1"/>
                <w:lang w:val="en-GB"/>
              </w:rPr>
              <w:t xml:space="preserve"> (0.500)</w:t>
            </w:r>
            <w:r>
              <w:rPr>
                <w:rFonts w:eastAsia="Times New Roman" w:cstheme="minorHAnsi"/>
                <w:color w:val="000000" w:themeColor="text1"/>
                <w:lang w:val="en-GB"/>
              </w:rPr>
            </w:r>
          </w:p>
          <w:p>
            <w:pPr>
              <w:pBdr/>
              <w:spacing/>
              <w:ind/>
              <w:jc w:val="both"/>
              <w:rPr>
                <w:rFonts w:eastAsia="Times New Roman" w:cstheme="minorHAnsi"/>
                <w:color w:val="000000" w:themeColor="text1"/>
                <w:lang w:val="en-GB"/>
              </w:rPr>
            </w:pPr>
            <w:r>
              <w:rPr>
                <w:rFonts w:eastAsia="Times New Roman" w:cstheme="minorHAnsi"/>
                <w:color w:val="000000" w:themeColor="text1"/>
                <w:lang w:val="en-GB"/>
              </w:rPr>
              <w:t xml:space="preserve">0.36</w:t>
            </w:r>
            <w:r>
              <w:rPr>
                <w:rFonts w:eastAsia="Times New Roman" w:cstheme="minorHAnsi"/>
                <w:color w:val="000000" w:themeColor="text1"/>
                <w:lang w:val="en-GB"/>
              </w:rPr>
              <w:t xml:space="preserve"> (0.480)</w:t>
            </w:r>
            <w:r>
              <w:rPr>
                <w:rFonts w:eastAsia="Times New Roman"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0.02</w:t>
            </w:r>
            <w:r>
              <w:rPr>
                <w:rFonts w:cstheme="minorHAnsi"/>
                <w:color w:val="000000" w:themeColor="text1"/>
                <w:lang w:val="en-GB"/>
              </w:rPr>
              <w:t xml:space="preserve"> (0.149)</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0.00</w:t>
            </w:r>
            <w:r>
              <w:rPr>
                <w:rFonts w:cstheme="minorHAnsi"/>
                <w:color w:val="000000" w:themeColor="text1"/>
                <w:lang w:val="en-GB"/>
              </w:rPr>
              <w:t xml:space="preserve"> (0.052)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(0.198)</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87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543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397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45</w:t>
            </w:r>
            <w:r>
              <w:rPr>
                <w:rFonts w:cstheme="minorHAnsi"/>
                <w:color w:val="000000" w:themeColor="text1"/>
                <w:lang w:val="en-GB"/>
              </w:rPr>
            </w:r>
          </w:p>
        </w:tc>
      </w:tr>
      <w:tr>
        <w:trPr>
          <w:jc w:val="center"/>
        </w:trPr>
        <w:tc>
          <w:tcPr>
            <w:shd w:val="clear" w:color="auto" w:fill="auto"/>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Household members</w:t>
            </w:r>
            <w:r>
              <w:rPr>
                <w:rFonts w:cstheme="minorHAnsi"/>
                <w:b/>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6</w:t>
            </w:r>
            <w:r>
              <w:rPr>
                <w:rFonts w:cstheme="minorHAnsi"/>
                <w:color w:val="000000" w:themeColor="text1"/>
                <w:lang w:val="en-GB"/>
              </w:rPr>
            </w:r>
          </w:p>
          <w:p>
            <w:pPr>
              <w:pBdr/>
              <w:spacing/>
              <w:ind/>
              <w:jc w:val="both"/>
              <w:rPr>
                <w:rFonts w:cstheme="minorHAnsi"/>
                <w:b/>
                <w:color w:val="000000" w:themeColor="text1"/>
                <w:lang w:val="en-GB"/>
              </w:rPr>
            </w:pPr>
            <w:r>
              <w:rPr>
                <w:rFonts w:cstheme="minorHAnsi"/>
                <w:color w:val="000000" w:themeColor="text1"/>
                <w:lang w:val="en-GB"/>
              </w:rPr>
              <w:t xml:space="preserve">No information</w:t>
            </w:r>
            <w:r>
              <w:rPr>
                <w:rFonts w:cstheme="minorHAnsi"/>
                <w:b/>
                <w:color w:val="000000" w:themeColor="text1"/>
                <w:lang w:val="en-GB"/>
              </w:rPr>
            </w:r>
          </w:p>
        </w:tc>
        <w:tc>
          <w:tcPr>
            <w:shd w:val="clear" w:color="auto" w:fill="auto"/>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0.15</w:t>
            </w:r>
            <w:r>
              <w:rPr>
                <w:rFonts w:cstheme="minorHAnsi"/>
                <w:color w:val="000000" w:themeColor="text1"/>
                <w:lang w:val="en-GB"/>
              </w:rPr>
              <w:t xml:space="preserve"> (0.357)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0.38</w:t>
            </w:r>
            <w:r>
              <w:rPr>
                <w:rFonts w:cstheme="minorHAnsi"/>
                <w:color w:val="000000" w:themeColor="text1"/>
                <w:lang w:val="en-GB"/>
              </w:rPr>
              <w:t xml:space="preserve"> (0.485)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0.23</w:t>
            </w:r>
            <w:r>
              <w:rPr>
                <w:rFonts w:cstheme="minorHAnsi"/>
                <w:color w:val="000000" w:themeColor="text1"/>
                <w:lang w:val="en-GB"/>
              </w:rPr>
              <w:t xml:space="preserve"> (0.421)</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0.15</w:t>
            </w:r>
            <w:r>
              <w:rPr>
                <w:rFonts w:cstheme="minorHAnsi"/>
                <w:color w:val="000000" w:themeColor="text1"/>
                <w:lang w:val="en-GB"/>
              </w:rPr>
              <w:t xml:space="preserve"> (0.357)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0.03</w:t>
            </w:r>
            <w:r>
              <w:rPr>
                <w:rFonts w:cstheme="minorHAnsi"/>
                <w:color w:val="000000" w:themeColor="text1"/>
                <w:lang w:val="en-GB"/>
              </w:rPr>
              <w:t xml:space="preserve"> (0.183)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0.02</w:t>
            </w:r>
            <w:r>
              <w:rPr>
                <w:rFonts w:cstheme="minorHAnsi"/>
                <w:color w:val="000000" w:themeColor="text1"/>
                <w:lang w:val="en-GB"/>
              </w:rPr>
              <w:t xml:space="preserve"> (0.135)</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(0.192)</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467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1178</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716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467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108</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58</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119</w:t>
            </w:r>
            <w:r>
              <w:rPr>
                <w:rFonts w:cstheme="minorHAnsi"/>
                <w:color w:val="000000" w:themeColor="text1"/>
                <w:lang w:val="en-GB"/>
              </w:rPr>
            </w:r>
          </w:p>
        </w:tc>
        <w:tc>
          <w:tcPr>
            <w:shd w:val="clear" w:color="auto" w:fill="auto"/>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0.13</w:t>
            </w:r>
            <w:r>
              <w:rPr>
                <w:rFonts w:cstheme="minorHAnsi"/>
                <w:color w:val="000000" w:themeColor="text1"/>
                <w:lang w:val="en-GB"/>
              </w:rPr>
              <w:t xml:space="preserve"> (0.336)</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0.37</w:t>
            </w:r>
            <w:r>
              <w:rPr>
                <w:rFonts w:cstheme="minorHAnsi"/>
                <w:color w:val="000000" w:themeColor="text1"/>
                <w:lang w:val="en-GB"/>
              </w:rPr>
              <w:t xml:space="preserve"> (0.484)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0.23</w:t>
            </w:r>
            <w:r>
              <w:rPr>
                <w:rFonts w:cstheme="minorHAnsi"/>
                <w:color w:val="000000" w:themeColor="text1"/>
                <w:lang w:val="en-GB"/>
              </w:rPr>
              <w:t xml:space="preserve"> (0.423)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0.17</w:t>
            </w:r>
            <w:r>
              <w:rPr>
                <w:rFonts w:cstheme="minorHAnsi"/>
                <w:color w:val="000000" w:themeColor="text1"/>
                <w:lang w:val="en-GB"/>
              </w:rPr>
              <w:t xml:space="preserve"> (0.372)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(0.204)</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0.02</w:t>
            </w:r>
            <w:r>
              <w:rPr>
                <w:rFonts w:cstheme="minorHAnsi"/>
                <w:color w:val="000000" w:themeColor="text1"/>
                <w:lang w:val="en-GB"/>
              </w:rPr>
              <w:t xml:space="preserve"> (0.137)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0.04</w:t>
            </w:r>
            <w:r>
              <w:rPr>
                <w:rFonts w:cstheme="minorHAnsi"/>
                <w:color w:val="000000" w:themeColor="text1"/>
                <w:lang w:val="en-GB"/>
              </w:rPr>
              <w:t xml:space="preserve"> (0.185)</w:t>
            </w:r>
            <w:r>
              <w:rPr>
                <w:rFonts w:cstheme="minorHAnsi"/>
                <w:color w:val="000000" w:themeColor="text1"/>
                <w:lang w:val="en-GB"/>
              </w:rPr>
            </w:r>
          </w:p>
        </w:tc>
        <w:tc>
          <w:tcPr>
            <w:shd w:val="clear" w:color="auto" w:fill="auto"/>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143</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410</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257</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182</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48</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21</w:t>
            </w:r>
            <w:r>
              <w:rPr>
                <w:rFonts w:cstheme="minorHAnsi"/>
                <w:color w:val="000000" w:themeColor="text1"/>
                <w:lang w:val="en-GB"/>
              </w:rPr>
            </w:r>
          </w:p>
          <w:p>
            <w:pPr>
              <w:pBdr/>
              <w:spacing/>
              <w:ind/>
              <w:jc w:val="both"/>
              <w:rPr>
                <w:rFonts w:cstheme="minorHAnsi"/>
                <w:color w:val="000000" w:themeColor="text1"/>
                <w:lang w:val="en-GB"/>
              </w:rPr>
            </w:pPr>
            <w:r>
              <w:rPr>
                <w:rFonts w:cstheme="minorHAnsi"/>
                <w:color w:val="000000" w:themeColor="text1"/>
                <w:lang w:val="en-GB"/>
              </w:rPr>
              <w:t xml:space="preserve">39</w:t>
            </w:r>
            <w:r>
              <w:rPr>
                <w:rFonts w:cstheme="minorHAnsi"/>
                <w:color w:val="000000" w:themeColor="text1"/>
                <w:lang w:val="en-GB"/>
              </w:rPr>
            </w:r>
          </w:p>
        </w:tc>
      </w:tr>
      <w:tr>
        <w:trPr>
          <w:jc w:val="center"/>
        </w:trPr>
        <w:tc>
          <w:tcPr>
            <w:shd w:val="clear" w:color="auto" w:fill="auto"/>
            <w:tcBorders>
              <w:bottom w:val="single" w:color="auto" w:sz="4" w:space="0"/>
            </w:tcBorders>
            <w:tcW w:w="1640" w:type="pct"/>
            <w:textDirection w:val="lrTb"/>
            <w:noWrap w:val="false"/>
          </w:tcPr>
          <w:p>
            <w:pPr>
              <w:pBdr/>
              <w:spacing/>
              <w:ind/>
              <w:jc w:val="both"/>
              <w:rPr>
                <w:rFonts w:cstheme="minorHAnsi"/>
                <w:b/>
                <w:color w:val="000000" w:themeColor="text1"/>
                <w:lang w:val="en-GB"/>
              </w:rPr>
            </w:pPr>
            <w:r>
              <w:rPr>
                <w:rFonts w:cstheme="minorHAnsi"/>
                <w:b/>
                <w:color w:val="000000" w:themeColor="text1"/>
                <w:lang w:val="en-GB"/>
              </w:rPr>
              <w:t xml:space="preserve">TOTAL</w:t>
            </w:r>
            <w:r>
              <w:rPr>
                <w:rFonts w:cstheme="minorHAnsi"/>
                <w:b/>
                <w:color w:val="000000" w:themeColor="text1"/>
                <w:lang w:val="en-GB"/>
              </w:rPr>
            </w:r>
          </w:p>
        </w:tc>
        <w:tc>
          <w:tcPr>
            <w:shd w:val="clear" w:color="auto" w:fill="auto"/>
            <w:tcBorders>
              <w:bottom w:val="single" w:color="auto" w:sz="4" w:space="0"/>
            </w:tcBorders>
            <w:tcW w:w="98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tc>
        <w:tc>
          <w:tcPr>
            <w:shd w:val="clear" w:color="auto" w:fill="auto"/>
            <w:tcBorders>
              <w:bottom w:val="single" w:color="auto" w:sz="4" w:space="0"/>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3,113</w:t>
            </w:r>
            <w:r>
              <w:rPr>
                <w:rFonts w:cstheme="minorHAnsi"/>
                <w:color w:val="000000" w:themeColor="text1"/>
                <w:lang w:val="en-GB"/>
              </w:rPr>
            </w:r>
          </w:p>
        </w:tc>
        <w:tc>
          <w:tcPr>
            <w:shd w:val="clear" w:color="auto" w:fill="auto"/>
            <w:tcBorders>
              <w:bottom w:val="single" w:color="auto" w:sz="4" w:space="0"/>
            </w:tcBorders>
            <w:tcW w:w="1128"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r>
            <w:r>
              <w:rPr>
                <w:rFonts w:cstheme="minorHAnsi"/>
                <w:color w:val="000000" w:themeColor="text1"/>
                <w:lang w:val="en-GB"/>
              </w:rPr>
            </w:r>
          </w:p>
        </w:tc>
        <w:tc>
          <w:tcPr>
            <w:shd w:val="clear" w:color="auto" w:fill="auto"/>
            <w:tcBorders>
              <w:bottom w:val="single" w:color="auto" w:sz="4" w:space="0"/>
            </w:tcBorders>
            <w:tcW w:w="624" w:type="pct"/>
            <w:textDirection w:val="lrTb"/>
            <w:noWrap w:val="false"/>
          </w:tcPr>
          <w:p>
            <w:pPr>
              <w:pBdr/>
              <w:spacing/>
              <w:ind/>
              <w:jc w:val="both"/>
              <w:rPr>
                <w:rFonts w:cstheme="minorHAnsi"/>
                <w:color w:val="000000" w:themeColor="text1"/>
                <w:lang w:val="en-GB"/>
              </w:rPr>
            </w:pPr>
            <w:r>
              <w:rPr>
                <w:rFonts w:cstheme="minorHAnsi"/>
                <w:color w:val="000000" w:themeColor="text1"/>
                <w:lang w:val="en-GB"/>
              </w:rPr>
              <w:t xml:space="preserve">1,100</w:t>
            </w:r>
            <w:r>
              <w:rPr>
                <w:rFonts w:cstheme="minorHAnsi"/>
                <w:color w:val="000000" w:themeColor="text1"/>
                <w:lang w:val="en-GB"/>
              </w:rPr>
            </w:r>
          </w:p>
        </w:tc>
      </w:tr>
    </w:tbl>
    <w:p>
      <w:pPr>
        <w:pBdr/>
        <w:spacing w:line="240" w:lineRule="auto"/>
        <w:ind/>
        <w:jc w:val="both"/>
        <w:rPr>
          <w:rFonts w:eastAsia="Times New Roman" w:cstheme="minorHAnsi"/>
          <w:color w:val="000000" w:themeColor="text1"/>
          <w:sz w:val="16"/>
          <w:szCs w:val="16"/>
          <w:lang w:val="en-GB"/>
        </w:rPr>
      </w:pPr>
      <w:r>
        <w:rPr>
          <w:rFonts w:cstheme="minorHAnsi"/>
          <w:color w:val="000000" w:themeColor="text1"/>
          <w:sz w:val="16"/>
          <w:szCs w:val="16"/>
          <w:lang w:val="en-GB" w:eastAsia="fr-FR"/>
        </w:rPr>
        <w:t xml:space="preserve">Note: </w:t>
      </w:r>
      <w:r>
        <w:rPr>
          <w:rFonts w:cstheme="minorHAnsi"/>
          <w:color w:val="000000" w:themeColor="text1"/>
          <w:sz w:val="16"/>
          <w:szCs w:val="16"/>
          <w:lang w:val="en-GB" w:eastAsia="fr-FR"/>
        </w:rPr>
        <w:t xml:space="preserve">Shares are reported by treatment and control group, standard deviations in parentheses, </w:t>
      </w:r>
      <w:r>
        <w:rPr>
          <w:rFonts w:eastAsia="Times New Roman" w:cstheme="minorHAnsi"/>
          <w:color w:val="000000" w:themeColor="text1"/>
          <w:sz w:val="16"/>
          <w:szCs w:val="16"/>
          <w:lang w:val="en-GB"/>
        </w:rPr>
        <w:t xml:space="preserve">asterisks</w:t>
      </w:r>
      <w:r>
        <w:rPr>
          <w:rFonts w:eastAsia="Times New Roman" w:cstheme="minorHAnsi"/>
          <w:color w:val="000000" w:themeColor="text1"/>
          <w:sz w:val="16"/>
          <w:szCs w:val="16"/>
          <w:lang w:val="en-GB"/>
        </w:rPr>
        <w:t xml:space="preserve"> indicate significant differences between the treatment and the control group in proportions (Chi</w:t>
      </w:r>
      <w:r>
        <w:rPr>
          <w:rFonts w:eastAsia="Times New Roman" w:cstheme="minorHAnsi"/>
          <w:color w:val="000000" w:themeColor="text1"/>
          <w:sz w:val="16"/>
          <w:szCs w:val="16"/>
          <w:vertAlign w:val="superscript"/>
          <w:lang w:val="en-GB"/>
        </w:rPr>
        <w:t xml:space="preserve">2</w:t>
      </w:r>
      <w:r>
        <w:rPr>
          <w:rFonts w:eastAsia="Times New Roman" w:cstheme="minorHAnsi"/>
          <w:color w:val="000000" w:themeColor="text1"/>
          <w:sz w:val="16"/>
          <w:szCs w:val="16"/>
          <w:lang w:val="en-GB"/>
        </w:rPr>
        <w:t xml:space="preserve">-test</w:t>
      </w:r>
      <w:r>
        <w:rPr>
          <w:rFonts w:eastAsia="Times New Roman" w:cstheme="minorHAnsi"/>
          <w:color w:val="000000" w:themeColor="text1"/>
          <w:sz w:val="16"/>
          <w:szCs w:val="16"/>
          <w:lang w:val="en-GB"/>
        </w:rPr>
        <w:t xml:space="preserve">), ***p&lt;0.01, **p&lt;0.05, *p&lt;0.10</w:t>
      </w:r>
      <w:r>
        <w:rPr>
          <w:rFonts w:eastAsia="Times New Roman" w:cstheme="minorHAnsi"/>
          <w:color w:val="000000" w:themeColor="text1"/>
          <w:sz w:val="16"/>
          <w:szCs w:val="16"/>
          <w:lang w:val="en-GB"/>
        </w:rPr>
      </w:r>
    </w:p>
    <w:p>
      <w:pPr>
        <w:pBdr/>
        <w:spacing w:line="240" w:lineRule="auto"/>
        <w:ind/>
        <w:jc w:val="both"/>
        <w:rPr>
          <w:rFonts w:eastAsia="Times New Roman" w:cstheme="minorHAnsi"/>
          <w:color w:val="000000" w:themeColor="text1"/>
          <w:sz w:val="16"/>
          <w:szCs w:val="16"/>
          <w:lang w:val="en-GB"/>
        </w:rPr>
      </w:pPr>
      <w:r>
        <w:rPr>
          <w:rFonts w:eastAsia="Times New Roman" w:cstheme="minorHAnsi"/>
          <w:color w:val="000000" w:themeColor="text1"/>
          <w:sz w:val="16"/>
          <w:szCs w:val="16"/>
          <w:lang w:val="en-GB"/>
        </w:rPr>
      </w:r>
      <w:r>
        <w:rPr>
          <w:rFonts w:eastAsia="Times New Roman" w:cstheme="minorHAnsi"/>
          <w:color w:val="000000" w:themeColor="text1"/>
          <w:sz w:val="16"/>
          <w:szCs w:val="16"/>
          <w:lang w:val="en-GB"/>
        </w:rPr>
      </w:r>
    </w:p>
    <w:p>
      <w:pPr>
        <w:pStyle w:val="821"/>
        <w:numPr>
          <w:ilvl w:val="0"/>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Preliminary</w:t>
      </w:r>
      <w:bookmarkStart w:id="4" w:name="_GoBack"/>
      <w:r/>
      <w:bookmarkEnd w:id="4"/>
      <w:r>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Results</w:t>
      </w:r>
      <w:r>
        <w:rPr>
          <w:rFonts w:asciiTheme="minorHAnsi" w:hAnsiTheme="minorHAnsi" w:cstheme="minorHAnsi"/>
          <w:color w:val="000000" w:themeColor="text1"/>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In order to </w:t>
      </w:r>
      <w:r>
        <w:rPr>
          <w:rFonts w:cstheme="minorHAnsi"/>
          <w:color w:val="000000" w:themeColor="text1"/>
          <w:sz w:val="24"/>
          <w:szCs w:val="24"/>
          <w:lang w:val="en-US"/>
        </w:rPr>
        <w:t xml:space="preserve">fulfil</w:t>
      </w:r>
      <w:r>
        <w:rPr>
          <w:rFonts w:cstheme="minorHAnsi"/>
          <w:color w:val="000000" w:themeColor="text1"/>
          <w:sz w:val="24"/>
          <w:szCs w:val="24"/>
          <w:lang w:val="en-US"/>
        </w:rPr>
        <w:t xml:space="preserve"> the obligations of the GDPR regulation, advisors asked interviewees to sign a written consent at the end of the door-to-door campaign. This consent allowed </w:t>
      </w:r>
      <w:r>
        <w:rPr>
          <w:rFonts w:cstheme="minorHAnsi"/>
          <w:color w:val="000000" w:themeColor="text1"/>
          <w:sz w:val="24"/>
          <w:szCs w:val="24"/>
          <w:lang w:val="en-US"/>
        </w:rPr>
        <w:t xml:space="preserve">the electricity provider</w:t>
      </w:r>
      <w:r>
        <w:rPr>
          <w:rFonts w:cstheme="minorHAnsi"/>
          <w:color w:val="000000" w:themeColor="text1"/>
          <w:sz w:val="24"/>
          <w:szCs w:val="24"/>
          <w:lang w:val="en-US"/>
        </w:rPr>
        <w:t xml:space="preserve"> to share the smart meter readings of the respective households both in the treatment and the control group. </w:t>
      </w:r>
      <w:r>
        <w:rPr>
          <w:rFonts w:cstheme="minorHAnsi"/>
          <w:color w:val="000000" w:themeColor="text1"/>
          <w:sz w:val="24"/>
          <w:szCs w:val="24"/>
          <w:lang w:val="en-US"/>
        </w:rPr>
        <w:t xml:space="preserve">While, in total 1,497 (35.5%) out of 4,213 households that registered on the </w:t>
      </w:r>
      <w:r>
        <w:rPr>
          <w:rFonts w:cstheme="minorHAnsi"/>
          <w:color w:val="000000" w:themeColor="text1"/>
          <w:sz w:val="24"/>
          <w:szCs w:val="24"/>
          <w:lang w:val="en-US"/>
        </w:rPr>
        <w:t xml:space="preserve">web-based</w:t>
      </w:r>
      <w:r>
        <w:rPr>
          <w:rFonts w:cstheme="minorHAnsi"/>
          <w:color w:val="000000" w:themeColor="text1"/>
          <w:sz w:val="24"/>
          <w:szCs w:val="24"/>
          <w:lang w:val="en-US"/>
        </w:rPr>
        <w:t xml:space="preserve"> platform signed the form, 2,716 (64.5%) refused to do so. </w:t>
      </w:r>
      <w:r>
        <w:rPr>
          <w:rFonts w:cstheme="minorHAnsi"/>
          <w:color w:val="000000" w:themeColor="text1"/>
          <w:sz w:val="24"/>
          <w:szCs w:val="24"/>
          <w:lang w:val="en-US"/>
        </w:rPr>
        <w:t xml:space="preserve">In a first step, we analyze whether acceptance of signing the consent varies </w:t>
      </w:r>
      <w:r>
        <w:rPr>
          <w:rFonts w:cstheme="minorHAnsi"/>
          <w:color w:val="000000" w:themeColor="text1"/>
          <w:sz w:val="24"/>
          <w:szCs w:val="24"/>
          <w:lang w:val="en-US"/>
        </w:rPr>
        <w:t xml:space="preserve">with treatment assignment and </w:t>
      </w:r>
      <w:r>
        <w:rPr>
          <w:rFonts w:cstheme="minorHAnsi"/>
          <w:color w:val="000000" w:themeColor="text1"/>
          <w:sz w:val="24"/>
          <w:szCs w:val="24"/>
          <w:lang w:val="en-US"/>
        </w:rPr>
        <w:t xml:space="preserve">sociodemographic characteristics of the participants.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line="240" w:lineRule="auto"/>
        <w:ind/>
        <w:jc w:val="both"/>
        <w:rPr>
          <w:rFonts w:cstheme="minorHAnsi"/>
          <w:b/>
          <w:color w:val="000000" w:themeColor="text1"/>
          <w:sz w:val="24"/>
          <w:szCs w:val="24"/>
          <w:lang w:val="en-US"/>
        </w:rPr>
      </w:pPr>
      <w:r/>
      <w:bookmarkStart w:id="5" w:name="_Ref34833848"/>
      <w:r>
        <w:rPr>
          <w:rFonts w:cstheme="minorHAnsi"/>
          <w:b/>
          <w:bCs/>
          <w:color w:val="000000" w:themeColor="text1"/>
          <w:sz w:val="24"/>
          <w:szCs w:val="24"/>
          <w:lang w:val="en-US"/>
        </w:rPr>
        <w:t xml:space="preserve">Table </w:t>
      </w:r>
      <w:r>
        <w:rPr>
          <w:rFonts w:cstheme="minorHAnsi"/>
          <w:b/>
          <w:bCs/>
          <w:color w:val="000000" w:themeColor="text1"/>
          <w:sz w:val="24"/>
          <w:szCs w:val="24"/>
          <w:lang w:val="en-US"/>
        </w:rPr>
        <w:fldChar w:fldCharType="begin"/>
      </w:r>
      <w:r>
        <w:rPr>
          <w:rFonts w:cstheme="minorHAnsi"/>
          <w:b/>
          <w:bCs/>
          <w:color w:val="000000" w:themeColor="text1"/>
          <w:sz w:val="24"/>
          <w:szCs w:val="24"/>
          <w:lang w:val="en-US"/>
        </w:rPr>
        <w:instrText xml:space="preserve"> SEQ Table \* ARABIC </w:instrText>
      </w:r>
      <w:r>
        <w:rPr>
          <w:rFonts w:cstheme="minorHAnsi"/>
          <w:b/>
          <w:bCs/>
          <w:color w:val="000000" w:themeColor="text1"/>
          <w:sz w:val="24"/>
          <w:szCs w:val="24"/>
          <w:lang w:val="en-US"/>
        </w:rPr>
        <w:fldChar w:fldCharType="separate"/>
      </w:r>
      <w:r>
        <w:rPr>
          <w:rFonts w:cstheme="minorHAnsi"/>
          <w:b/>
          <w:bCs/>
          <w:color w:val="000000" w:themeColor="text1"/>
          <w:sz w:val="24"/>
          <w:szCs w:val="24"/>
          <w:lang w:val="en-US"/>
        </w:rPr>
        <w:t xml:space="preserve">3</w:t>
      </w:r>
      <w:r>
        <w:rPr>
          <w:rFonts w:cstheme="minorHAnsi"/>
          <w:b/>
          <w:bCs/>
          <w:color w:val="000000" w:themeColor="text1"/>
          <w:sz w:val="24"/>
          <w:szCs w:val="24"/>
          <w:lang w:val="en-US"/>
        </w:rPr>
        <w:fldChar w:fldCharType="end"/>
      </w:r>
      <w:bookmarkEnd w:id="5"/>
      <w:r>
        <w:rPr>
          <w:rFonts w:cstheme="minorHAnsi"/>
          <w:b/>
          <w:bCs/>
          <w:color w:val="000000" w:themeColor="text1"/>
          <w:sz w:val="24"/>
          <w:szCs w:val="24"/>
          <w:lang w:val="en-US"/>
        </w:rPr>
        <w:t xml:space="preserve">: </w:t>
      </w:r>
      <w:r>
        <w:rPr>
          <w:rFonts w:cstheme="minorHAnsi"/>
          <w:b/>
          <w:bCs/>
          <w:color w:val="000000" w:themeColor="text1"/>
          <w:sz w:val="24"/>
          <w:szCs w:val="24"/>
          <w:lang w:val="en-US"/>
        </w:rPr>
        <w:t xml:space="preserve">Effect of treatment assignment and sociodemographic characteristics on consent</w:t>
      </w:r>
      <w:r>
        <w:rPr>
          <w:rFonts w:cstheme="minorHAnsi"/>
          <w:b/>
          <w:color w:val="000000" w:themeColor="text1"/>
          <w:sz w:val="24"/>
          <w:szCs w:val="24"/>
          <w:lang w:val="en-US"/>
        </w:rPr>
      </w:r>
    </w:p>
    <w:tbl>
      <w:tblPr>
        <w:tblW w:w="0" w:type="auto"/>
        <w:jc w:val="center"/>
        <w:tblBorders/>
        <w:tblLayout w:type="fixed"/>
        <w:tblCellMar>
          <w:left w:w="75" w:type="dxa"/>
          <w:right w:w="75" w:type="dxa"/>
        </w:tblCellMar>
        <w:tblLook w:val="0000" w:firstRow="0" w:lastRow="0" w:firstColumn="0" w:lastColumn="0" w:noHBand="0" w:noVBand="0"/>
      </w:tblPr>
      <w:tblGrid>
        <w:gridCol w:w="1639"/>
        <w:gridCol w:w="1296"/>
        <w:gridCol w:w="1296"/>
        <w:gridCol w:w="1440"/>
        <w:gridCol w:w="1440"/>
        <w:gridCol w:w="1440"/>
      </w:tblGrid>
      <w:tr>
        <w:trPr>
          <w:jc w:val="center"/>
        </w:trPr>
        <w:tc>
          <w:tcPr>
            <w:tcBorders>
              <w:top w:val="single" w:color="auto" w:sz="6"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val="en-US" w:eastAsia="de-DE"/>
              </w:rPr>
            </w:pPr>
            <w:r>
              <w:rPr>
                <w:rFonts w:eastAsiaTheme="minorEastAsia" w:cstheme="minorHAnsi"/>
                <w:sz w:val="24"/>
                <w:szCs w:val="24"/>
                <w:lang w:val="en-US" w:eastAsia="de-DE"/>
              </w:rPr>
            </w:r>
            <w:r>
              <w:rPr>
                <w:rFonts w:eastAsiaTheme="minorEastAsia" w:cstheme="minorHAnsi"/>
                <w:sz w:val="24"/>
                <w:szCs w:val="24"/>
                <w:lang w:val="en-US" w:eastAsia="de-DE"/>
              </w:rPr>
            </w:r>
          </w:p>
        </w:tc>
        <w:tc>
          <w:tcPr>
            <w:tcBorders>
              <w:top w:val="single" w:color="auto" w:sz="6"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(2)</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(3)</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(4)</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(5)</w:t>
            </w:r>
            <w:r>
              <w:rPr>
                <w:rFonts w:eastAsiaTheme="minorEastAsia" w:cstheme="minorHAnsi"/>
                <w:sz w:val="24"/>
                <w:szCs w:val="24"/>
                <w:lang w:eastAsia="de-DE"/>
              </w:rPr>
            </w:r>
          </w:p>
        </w:tc>
      </w:tr>
      <w:tr>
        <w:trPr>
          <w:jc w:val="center"/>
        </w:trPr>
        <w:tc>
          <w:tcPr>
            <w:tcBorders>
              <w:top w:val="none" w:color="000000" w:sz="4" w:space="0"/>
              <w:left w:val="none" w:color="000000" w:sz="4" w:space="0"/>
              <w:bottom w:val="single" w:color="auto" w:sz="6"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Consent</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Consent</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Consent</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Consent</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Consent</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Treatment</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0.227***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0.207***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0.208***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0.203***</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0.176***</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(0.018)</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Age55+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0.098***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0.097***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0.097***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0.060***</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(0.015)</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Female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0.024*</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(0.015)</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60m</w:t>
            </w:r>
            <w:r>
              <w:rPr>
                <w:rFonts w:eastAsiaTheme="minorEastAsia" w:cstheme="minorHAnsi"/>
                <w:sz w:val="24"/>
                <w:szCs w:val="24"/>
                <w:vertAlign w:val="superscript"/>
                <w:lang w:eastAsia="de-DE"/>
              </w:rPr>
              <w:t xml:space="preserve">2</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0.040***</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0.024</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(0.015)</w:t>
            </w:r>
            <w:r>
              <w:rPr>
                <w:rFonts w:cstheme="minorHAnsi"/>
                <w:sz w:val="24"/>
                <w:szCs w:val="24"/>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Owner</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tbl>
            <w:tblPr>
              <w:tblW w:w="1440" w:type="dxa"/>
              <w:jc w:val="center"/>
              <w:tblBorders/>
              <w:tblLayout w:type="fixed"/>
              <w:tblCellMar>
                <w:left w:w="75" w:type="dxa"/>
                <w:right w:w="75" w:type="dxa"/>
              </w:tblCellMar>
              <w:tblLook w:val="0000" w:firstRow="0" w:lastRow="0" w:firstColumn="0" w:lastColumn="0" w:noHBand="0" w:noVBand="0"/>
            </w:tblPr>
            <w:tblGrid>
              <w:gridCol w:w="1440"/>
            </w:tblGrid>
            <w:tr>
              <w:trPr>
                <w:jc w:val="center"/>
              </w:trPr>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r>
          </w:tbl>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0.260***</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(0.026)</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r>
      <w:tr>
        <w:trPr>
          <w:jc w:val="center"/>
        </w:trPr>
        <w:tc>
          <w:tcPr>
            <w:tcBorders>
              <w:top w:val="none" w:color="000000" w:sz="4" w:space="0"/>
              <w:left w:val="none" w:color="000000" w:sz="4" w:space="0"/>
              <w:bottom w:val="single" w:color="auto" w:sz="6" w:space="0"/>
              <w:right w:val="none" w:color="000000" w:sz="4" w:space="0"/>
            </w:tcBorders>
            <w:tcW w:w="1639"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Observations</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4,213</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296"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4,078</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4,078</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4,033</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440" w:type="dxa"/>
            <w:textDirection w:val="lrTb"/>
            <w:noWrap w:val="false"/>
          </w:tcPr>
          <w:p>
            <w:pPr>
              <w:widowControl w:val="false"/>
              <w:pBdr/>
              <w:spacing w:after="0" w:line="240" w:lineRule="auto"/>
              <w:ind/>
              <w:jc w:val="both"/>
              <w:rPr>
                <w:rFonts w:cstheme="minorHAnsi"/>
                <w:sz w:val="24"/>
                <w:szCs w:val="24"/>
              </w:rPr>
            </w:pPr>
            <w:r>
              <w:rPr>
                <w:rFonts w:cstheme="minorHAnsi"/>
                <w:sz w:val="24"/>
                <w:szCs w:val="24"/>
              </w:rPr>
              <w:t xml:space="preserve">4,011</w:t>
            </w:r>
            <w:r>
              <w:rPr>
                <w:rFonts w:cstheme="minorHAnsi"/>
                <w:sz w:val="24"/>
                <w:szCs w:val="24"/>
              </w:rPr>
            </w:r>
          </w:p>
        </w:tc>
      </w:tr>
    </w:tbl>
    <w:p>
      <w:pPr>
        <w:pBdr/>
        <w:spacing w:line="240" w:lineRule="auto"/>
        <w:ind/>
        <w:jc w:val="both"/>
        <w:rPr>
          <w:rFonts w:eastAsiaTheme="minorEastAsia" w:cstheme="minorHAnsi"/>
          <w:sz w:val="20"/>
          <w:szCs w:val="20"/>
          <w:lang w:val="en-US" w:eastAsia="de-DE"/>
        </w:rPr>
      </w:pPr>
      <w:r>
        <w:rPr>
          <w:rFonts w:cstheme="minorHAnsi"/>
          <w:i/>
          <w:color w:val="000000" w:themeColor="text1"/>
          <w:sz w:val="20"/>
          <w:szCs w:val="20"/>
          <w:lang w:val="en-US"/>
        </w:rPr>
        <w:t xml:space="preserve">Notes:</w:t>
      </w:r>
      <w:r>
        <w:rPr>
          <w:rFonts w:cstheme="minorHAnsi"/>
          <w:color w:val="000000" w:themeColor="text1"/>
          <w:sz w:val="20"/>
          <w:szCs w:val="20"/>
          <w:lang w:val="en-US"/>
        </w:rPr>
        <w:t xml:space="preserve"> Average marginal effects after binary logit </w:t>
      </w:r>
      <w:r>
        <w:rPr>
          <w:rFonts w:cstheme="minorHAnsi"/>
          <w:color w:val="000000" w:themeColor="text1"/>
          <w:sz w:val="20"/>
          <w:szCs w:val="20"/>
          <w:lang w:val="en-US"/>
        </w:rPr>
        <w:t xml:space="preserve">regression</w:t>
      </w:r>
      <w:r>
        <w:rPr>
          <w:rFonts w:cstheme="minorHAnsi"/>
          <w:color w:val="000000" w:themeColor="text1"/>
          <w:sz w:val="20"/>
          <w:szCs w:val="20"/>
          <w:lang w:val="en-US"/>
        </w:rPr>
        <w:t xml:space="preserve">, dependent variable: </w:t>
      </w:r>
      <w:r>
        <w:rPr>
          <w:rFonts w:cstheme="minorHAnsi"/>
          <w:i/>
          <w:color w:val="000000" w:themeColor="text1"/>
          <w:sz w:val="20"/>
          <w:szCs w:val="20"/>
          <w:lang w:val="en-US"/>
        </w:rPr>
        <w:t xml:space="preserve">C</w:t>
      </w:r>
      <w:r>
        <w:rPr>
          <w:rFonts w:cstheme="minorHAnsi"/>
          <w:i/>
          <w:color w:val="000000" w:themeColor="text1"/>
          <w:sz w:val="20"/>
          <w:szCs w:val="20"/>
          <w:lang w:val="en-US"/>
        </w:rPr>
        <w:t xml:space="preserve">onsent</w:t>
      </w:r>
      <w:r>
        <w:rPr>
          <w:rFonts w:cstheme="minorHAnsi"/>
          <w:color w:val="000000" w:themeColor="text1"/>
          <w:sz w:val="20"/>
          <w:szCs w:val="20"/>
          <w:lang w:val="en-US"/>
        </w:rPr>
        <w:t xml:space="preserve"> equals to one if participant signed the written consent; independent variables: </w:t>
      </w:r>
      <w:r>
        <w:rPr>
          <w:rFonts w:cstheme="minorHAnsi"/>
          <w:i/>
          <w:color w:val="000000" w:themeColor="text1"/>
          <w:sz w:val="20"/>
          <w:szCs w:val="20"/>
          <w:lang w:val="en-US"/>
        </w:rPr>
        <w:t xml:space="preserve">Treatment</w:t>
      </w:r>
      <w:r>
        <w:rPr>
          <w:rFonts w:cstheme="minorHAnsi"/>
          <w:color w:val="000000" w:themeColor="text1"/>
          <w:sz w:val="20"/>
          <w:szCs w:val="20"/>
          <w:lang w:val="en-US"/>
        </w:rPr>
        <w:t xml:space="preserve"> equals to one if participant had been assigned to the treatment group; </w:t>
      </w:r>
      <w:r>
        <w:rPr>
          <w:rFonts w:cstheme="minorHAnsi"/>
          <w:i/>
          <w:color w:val="000000" w:themeColor="text1"/>
          <w:sz w:val="20"/>
          <w:szCs w:val="20"/>
          <w:lang w:val="en-US"/>
        </w:rPr>
        <w:t xml:space="preserve">Age55+ </w:t>
      </w:r>
      <w:r>
        <w:rPr>
          <w:rFonts w:cstheme="minorHAnsi"/>
          <w:color w:val="000000" w:themeColor="text1"/>
          <w:sz w:val="20"/>
          <w:szCs w:val="20"/>
          <w:lang w:val="en-US"/>
        </w:rPr>
        <w:t xml:space="preserve">equa</w:t>
      </w:r>
      <w:r>
        <w:rPr>
          <w:rFonts w:cstheme="minorHAnsi"/>
          <w:color w:val="000000" w:themeColor="text1"/>
          <w:sz w:val="20"/>
          <w:szCs w:val="20"/>
          <w:lang w:val="en-US"/>
        </w:rPr>
        <w:t xml:space="preserve">ls to one i</w:t>
      </w:r>
      <w:r>
        <w:rPr>
          <w:rFonts w:cstheme="minorHAnsi"/>
          <w:color w:val="000000" w:themeColor="text1"/>
          <w:sz w:val="20"/>
          <w:szCs w:val="20"/>
          <w:lang w:val="en-US"/>
        </w:rPr>
        <w:t xml:space="preserve">f </w:t>
      </w:r>
      <w:r>
        <w:rPr>
          <w:rFonts w:cstheme="minorHAnsi"/>
          <w:color w:val="000000" w:themeColor="text1"/>
          <w:sz w:val="20"/>
          <w:szCs w:val="20"/>
          <w:lang w:val="en-US"/>
        </w:rPr>
        <w:t xml:space="preserve">the participant</w:t>
      </w:r>
      <w:r>
        <w:rPr>
          <w:rFonts w:cstheme="minorHAnsi"/>
          <w:color w:val="000000" w:themeColor="text1"/>
          <w:sz w:val="20"/>
          <w:szCs w:val="20"/>
          <w:lang w:val="en-US"/>
        </w:rPr>
        <w:t xml:space="preserve"> is at least 55 years old; </w:t>
      </w:r>
      <w:r>
        <w:rPr>
          <w:rFonts w:cstheme="minorHAnsi"/>
          <w:i/>
          <w:color w:val="000000" w:themeColor="text1"/>
          <w:sz w:val="20"/>
          <w:szCs w:val="20"/>
          <w:lang w:val="en-US"/>
        </w:rPr>
        <w:t xml:space="preserve">Female </w:t>
      </w:r>
      <w:r>
        <w:rPr>
          <w:rFonts w:cstheme="minorHAnsi"/>
          <w:color w:val="000000" w:themeColor="text1"/>
          <w:sz w:val="20"/>
          <w:szCs w:val="20"/>
          <w:lang w:val="en-US"/>
        </w:rPr>
        <w:t xml:space="preserve">equals to one if participant is a woman, </w:t>
      </w:r>
      <w:r>
        <w:rPr>
          <w:rFonts w:cstheme="minorHAnsi"/>
          <w:i/>
          <w:color w:val="000000" w:themeColor="text1"/>
          <w:sz w:val="20"/>
          <w:szCs w:val="20"/>
          <w:lang w:val="en-US"/>
        </w:rPr>
        <w:t xml:space="preserve">60m</w:t>
      </w:r>
      <w:r>
        <w:rPr>
          <w:rFonts w:cstheme="minorHAnsi"/>
          <w:i/>
          <w:color w:val="000000" w:themeColor="text1"/>
          <w:sz w:val="20"/>
          <w:szCs w:val="20"/>
          <w:vertAlign w:val="superscript"/>
          <w:lang w:val="en-US"/>
        </w:rPr>
        <w:t xml:space="preserve">2</w:t>
      </w:r>
      <w:r>
        <w:rPr>
          <w:rFonts w:cstheme="minorHAnsi"/>
          <w:i/>
          <w:color w:val="000000" w:themeColor="text1"/>
          <w:sz w:val="20"/>
          <w:szCs w:val="20"/>
          <w:lang w:val="en-US"/>
        </w:rPr>
        <w:t xml:space="preserve">+ </w:t>
      </w:r>
      <w:r>
        <w:rPr>
          <w:rFonts w:cstheme="minorHAnsi"/>
          <w:color w:val="000000" w:themeColor="text1"/>
          <w:sz w:val="20"/>
          <w:szCs w:val="20"/>
          <w:lang w:val="en-US"/>
        </w:rPr>
        <w:t xml:space="preserve">equals</w:t>
      </w:r>
      <w:r>
        <w:rPr>
          <w:rFonts w:cstheme="minorHAnsi"/>
          <w:i/>
          <w:color w:val="000000" w:themeColor="text1"/>
          <w:sz w:val="20"/>
          <w:szCs w:val="20"/>
          <w:lang w:val="en-US"/>
        </w:rPr>
        <w:t xml:space="preserve"> </w:t>
      </w:r>
      <w:r>
        <w:rPr>
          <w:rFonts w:cstheme="minorHAnsi"/>
          <w:color w:val="000000" w:themeColor="text1"/>
          <w:sz w:val="20"/>
          <w:szCs w:val="20"/>
          <w:lang w:val="en-US"/>
        </w:rPr>
        <w:t xml:space="preserve">to one if participants’ home size larger than 60m</w:t>
      </w:r>
      <w:r>
        <w:rPr>
          <w:rFonts w:cstheme="minorHAnsi"/>
          <w:color w:val="000000" w:themeColor="text1"/>
          <w:sz w:val="20"/>
          <w:szCs w:val="20"/>
          <w:vertAlign w:val="superscript"/>
          <w:lang w:val="en-US"/>
        </w:rPr>
        <w:t xml:space="preserve">2</w:t>
      </w:r>
      <w:r>
        <w:rPr>
          <w:rFonts w:cstheme="minorHAnsi"/>
          <w:color w:val="000000" w:themeColor="text1"/>
          <w:sz w:val="20"/>
          <w:szCs w:val="20"/>
          <w:lang w:val="en-US"/>
        </w:rPr>
        <w:t xml:space="preserve">;</w:t>
      </w:r>
      <w:r>
        <w:rPr>
          <w:rFonts w:cstheme="minorHAnsi"/>
          <w:color w:val="000000" w:themeColor="text1"/>
          <w:sz w:val="20"/>
          <w:szCs w:val="20"/>
          <w:vertAlign w:val="superscript"/>
          <w:lang w:val="en-US"/>
        </w:rPr>
        <w:t xml:space="preserve"> </w:t>
      </w:r>
      <w:r>
        <w:rPr>
          <w:rFonts w:cstheme="minorHAnsi"/>
          <w:color w:val="000000" w:themeColor="text1"/>
          <w:sz w:val="20"/>
          <w:szCs w:val="20"/>
          <w:lang w:val="en-US"/>
        </w:rPr>
        <w:t xml:space="preserve">Owner equals to one if participant is the owner of his apartment; standard errors in parentheses; </w:t>
      </w:r>
      <w:r>
        <w:rPr>
          <w:rFonts w:cstheme="minorHAnsi"/>
          <w:color w:val="000000" w:themeColor="text1"/>
          <w:sz w:val="20"/>
          <w:szCs w:val="20"/>
          <w:lang w:val="en-US"/>
        </w:rPr>
        <w:t xml:space="preserve">*** p&lt;0.01, ** p&lt;0.05, * p&lt;0.1</w:t>
      </w:r>
      <w:r>
        <w:rPr>
          <w:rFonts w:eastAsiaTheme="minorEastAsia" w:cstheme="minorHAnsi"/>
          <w:sz w:val="20"/>
          <w:szCs w:val="20"/>
          <w:lang w:val="en-US" w:eastAsia="de-DE"/>
        </w:rPr>
      </w:r>
    </w:p>
    <w:p>
      <w:pPr>
        <w:pBdr/>
        <w:spacing/>
        <w:ind/>
        <w:jc w:val="both"/>
        <w:rPr>
          <w:rFonts w:cstheme="minorHAnsi"/>
          <w:color w:val="000000" w:themeColor="text1"/>
          <w:sz w:val="24"/>
          <w:szCs w:val="24"/>
          <w:lang w:val="en-US"/>
        </w:rPr>
      </w:pPr>
      <w:r>
        <w:rPr>
          <w:rFonts w:cstheme="minorHAnsi"/>
          <w:color w:val="000000" w:themeColor="text1"/>
          <w:sz w:val="24"/>
          <w:szCs w:val="24"/>
          <w:lang w:val="en-US"/>
        </w:rPr>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Our regression results </w:t>
      </w:r>
      <w:r>
        <w:rPr>
          <w:rFonts w:cstheme="minorHAnsi"/>
          <w:color w:val="000000" w:themeColor="text1"/>
          <w:sz w:val="24"/>
          <w:szCs w:val="24"/>
          <w:lang w:val="en-US"/>
        </w:rPr>
        <w:t xml:space="preserve">indicate that the likelihood of signing the consent </w:t>
      </w:r>
      <w:r>
        <w:rPr>
          <w:rFonts w:cstheme="minorHAnsi"/>
          <w:color w:val="000000" w:themeColor="text1"/>
          <w:sz w:val="24"/>
          <w:szCs w:val="24"/>
          <w:lang w:val="en-US"/>
        </w:rPr>
        <w:t xml:space="preserve">clearly </w:t>
      </w:r>
      <w:r>
        <w:rPr>
          <w:rFonts w:cstheme="minorHAnsi"/>
          <w:color w:val="000000" w:themeColor="text1"/>
          <w:sz w:val="24"/>
          <w:szCs w:val="24"/>
          <w:lang w:val="en-US"/>
        </w:rPr>
        <w:t xml:space="preserve">differs between the treatment and the control group in all our econometric specifications (Model</w:t>
      </w:r>
      <w:r>
        <w:rPr>
          <w:rFonts w:cstheme="minorHAnsi"/>
          <w:color w:val="000000" w:themeColor="text1"/>
          <w:sz w:val="24"/>
          <w:szCs w:val="24"/>
          <w:lang w:val="en-US"/>
        </w:rPr>
        <w:t xml:space="preserve">s</w:t>
      </w:r>
      <w:r>
        <w:rPr>
          <w:rFonts w:cstheme="minorHAnsi"/>
          <w:color w:val="000000" w:themeColor="text1"/>
          <w:sz w:val="24"/>
          <w:szCs w:val="24"/>
          <w:lang w:val="en-US"/>
        </w:rPr>
        <w:t xml:space="preserve"> 1</w:t>
      </w:r>
      <w:r>
        <w:rPr>
          <w:rFonts w:cstheme="minorHAnsi"/>
          <w:color w:val="000000" w:themeColor="text1"/>
          <w:sz w:val="24"/>
          <w:szCs w:val="24"/>
          <w:lang w:val="en-US"/>
        </w:rPr>
        <w:t xml:space="preserve">-5</w:t>
      </w:r>
      <w:r>
        <w:rPr>
          <w:rFonts w:cstheme="minorHAnsi"/>
          <w:color w:val="000000" w:themeColor="text1"/>
          <w:sz w:val="24"/>
          <w:szCs w:val="24"/>
          <w:lang w:val="en-US"/>
        </w:rPr>
        <w:t xml:space="preserve">,</w:t>
      </w:r>
      <w:r>
        <w:rPr>
          <w:rFonts w:cstheme="minorHAnsi"/>
          <w:color w:val="000000" w:themeColor="text1"/>
          <w:sz w:val="24"/>
          <w:szCs w:val="24"/>
          <w:lang w:val="en-US"/>
        </w:rPr>
        <w:t xml:space="preserve"> </w:t>
      </w:r>
      <w:r>
        <w:rPr>
          <w:rFonts w:cstheme="minorHAnsi"/>
          <w:color w:val="000000" w:themeColor="text1"/>
          <w:sz w:val="24"/>
          <w:szCs w:val="24"/>
          <w:lang w:val="en-US"/>
        </w:rPr>
        <w:fldChar w:fldCharType="begin"/>
      </w:r>
      <w:r>
        <w:rPr>
          <w:rFonts w:cstheme="minorHAnsi"/>
          <w:color w:val="000000" w:themeColor="text1"/>
          <w:sz w:val="24"/>
          <w:szCs w:val="24"/>
          <w:lang w:val="en-US"/>
        </w:rPr>
        <w:instrText xml:space="preserve"> REF _Ref34833848 \h  \* MERGEFORMAT </w:instrText>
      </w:r>
      <w:r>
        <w:rPr>
          <w:rFonts w:cstheme="minorHAnsi"/>
          <w:color w:val="000000" w:themeColor="text1"/>
          <w:sz w:val="24"/>
          <w:szCs w:val="24"/>
          <w:lang w:val="en-US"/>
        </w:rPr>
        <w:fldChar w:fldCharType="separate"/>
      </w:r>
      <w:r>
        <w:rPr>
          <w:rFonts w:cstheme="minorHAnsi"/>
          <w:bCs/>
          <w:color w:val="000000" w:themeColor="text1"/>
          <w:sz w:val="24"/>
          <w:szCs w:val="24"/>
          <w:lang w:val="en-US"/>
        </w:rPr>
        <w:t xml:space="preserve">Table </w:t>
      </w:r>
      <w:r>
        <w:rPr>
          <w:rFonts w:cstheme="minorHAnsi"/>
          <w:bCs/>
          <w:color w:val="000000" w:themeColor="text1"/>
          <w:sz w:val="24"/>
          <w:szCs w:val="24"/>
          <w:lang w:val="en-US"/>
        </w:rPr>
        <w:t xml:space="preserve">3</w:t>
      </w:r>
      <w:r>
        <w:rPr>
          <w:rFonts w:cstheme="minorHAnsi"/>
          <w:color w:val="000000" w:themeColor="text1"/>
          <w:sz w:val="24"/>
          <w:szCs w:val="24"/>
          <w:lang w:val="en-US"/>
        </w:rPr>
        <w:fldChar w:fldCharType="end"/>
      </w:r>
      <w:r>
        <w:rPr>
          <w:rFonts w:cstheme="minorHAnsi"/>
          <w:color w:val="000000" w:themeColor="text1"/>
          <w:sz w:val="24"/>
          <w:szCs w:val="24"/>
          <w:lang w:val="en-US"/>
        </w:rPr>
        <w:t xml:space="preserve">). In our richest</w:t>
      </w:r>
      <w:r>
        <w:rPr>
          <w:rFonts w:cstheme="minorHAnsi"/>
          <w:color w:val="000000" w:themeColor="text1"/>
          <w:sz w:val="24"/>
          <w:szCs w:val="24"/>
          <w:lang w:val="en-US"/>
        </w:rPr>
        <w:t xml:space="preserve"> specification (Model 5), </w:t>
      </w:r>
      <w:r>
        <w:rPr>
          <w:rFonts w:cstheme="minorHAnsi"/>
          <w:color w:val="000000" w:themeColor="text1"/>
          <w:sz w:val="24"/>
          <w:szCs w:val="24"/>
          <w:lang w:val="en-US"/>
        </w:rPr>
        <w:t xml:space="preserve">participants</w:t>
      </w:r>
      <w:r>
        <w:rPr>
          <w:rFonts w:cstheme="minorHAnsi"/>
          <w:color w:val="000000" w:themeColor="text1"/>
          <w:sz w:val="24"/>
          <w:szCs w:val="24"/>
          <w:lang w:val="en-US"/>
        </w:rPr>
        <w:t xml:space="preserve"> in the treatment group are 17.6 percentage points more likely to sign the consent compared to those in the control group (p&lt;0.01). Moreover, we find that older people (+ 6.0 </w:t>
      </w:r>
      <w:r>
        <w:rPr>
          <w:rFonts w:cstheme="minorHAnsi"/>
          <w:color w:val="000000" w:themeColor="text1"/>
          <w:sz w:val="24"/>
          <w:szCs w:val="24"/>
          <w:lang w:val="en-US"/>
        </w:rPr>
        <w:t xml:space="preserve">percentage points) and home owners (+ 26 percentage points) have a higher likelihood to enroll in the program and to accept sharing their electricity data (both p&lt;0.01). We also find some (weaker) gender effects (+ 2.4 percentage points for women, p&lt;0.1). </w:t>
      </w:r>
      <w:r>
        <w:rPr>
          <w:rFonts w:cstheme="minorHAnsi"/>
          <w:color w:val="000000" w:themeColor="text1"/>
          <w:sz w:val="24"/>
          <w:szCs w:val="24"/>
          <w:lang w:val="en-US"/>
        </w:rPr>
        <w:t xml:space="preserve">While these results provide first insights on determinants of selection into the program it remains unclear whether these variables interact with the major outcome variable (i.e. electricity consumption) of the program. </w:t>
      </w:r>
      <w:r>
        <w:rPr>
          <w:rFonts w:cstheme="minorHAnsi"/>
          <w:color w:val="000000" w:themeColor="text1"/>
          <w:sz w:val="24"/>
          <w:szCs w:val="24"/>
          <w:lang w:val="en-US"/>
        </w:rPr>
      </w:r>
    </w:p>
    <w:p>
      <w:pPr>
        <w:pBdr/>
        <w:spacing w:line="360" w:lineRule="auto"/>
        <w:ind/>
        <w:jc w:val="both"/>
        <w:rPr>
          <w:rFonts w:cstheme="minorHAnsi"/>
          <w:color w:val="000000" w:themeColor="text1"/>
          <w:sz w:val="24"/>
          <w:szCs w:val="24"/>
          <w:lang w:val="en-US"/>
        </w:rPr>
      </w:pPr>
      <w:r>
        <w:rPr>
          <w:rFonts w:cstheme="minorHAnsi"/>
          <w:color w:val="000000" w:themeColor="text1"/>
          <w:sz w:val="24"/>
          <w:szCs w:val="24"/>
          <w:lang w:val="en-US"/>
        </w:rPr>
        <w:t xml:space="preserve">As post-intervention electricity data is obviously only observable for those who </w:t>
      </w:r>
      <w:r>
        <w:rPr>
          <w:rFonts w:cstheme="minorHAnsi"/>
          <w:color w:val="000000" w:themeColor="text1"/>
          <w:sz w:val="24"/>
          <w:szCs w:val="24"/>
          <w:lang w:val="en-US"/>
        </w:rPr>
        <w:t xml:space="preserve">provided consent</w:t>
      </w:r>
      <w:r>
        <w:rPr>
          <w:rFonts w:cstheme="minorHAnsi"/>
          <w:color w:val="000000" w:themeColor="text1"/>
          <w:sz w:val="24"/>
          <w:szCs w:val="24"/>
          <w:lang w:val="en-US"/>
        </w:rPr>
        <w:t xml:space="preserve">, we use pre-intervention electricity data to study whether the main explanatory variables for consent are also informative to explain pre-intervention electricity use. </w:t>
      </w:r>
      <w:r>
        <w:rPr>
          <w:rFonts w:cstheme="minorHAnsi"/>
          <w:color w:val="000000" w:themeColor="text1"/>
          <w:sz w:val="24"/>
          <w:szCs w:val="24"/>
          <w:lang w:val="en-US"/>
        </w:rPr>
      </w:r>
    </w:p>
    <w:p>
      <w:pPr>
        <w:pBdr/>
        <w:spacing w:line="240" w:lineRule="auto"/>
        <w:ind/>
        <w:jc w:val="both"/>
        <w:rPr>
          <w:rFonts w:cstheme="minorHAnsi"/>
          <w:b/>
          <w:color w:val="000000" w:themeColor="text1"/>
          <w:sz w:val="24"/>
          <w:szCs w:val="24"/>
          <w:lang w:val="en-US"/>
        </w:rPr>
      </w:pPr>
      <w:r/>
      <w:bookmarkStart w:id="6" w:name="_Ref34833927"/>
      <w:r>
        <w:rPr>
          <w:rFonts w:cstheme="minorHAnsi"/>
          <w:b/>
          <w:bCs/>
          <w:color w:val="000000" w:themeColor="text1"/>
          <w:sz w:val="24"/>
          <w:szCs w:val="24"/>
          <w:lang w:val="en-US"/>
        </w:rPr>
        <w:t xml:space="preserve">Table </w:t>
      </w:r>
      <w:r>
        <w:rPr>
          <w:rFonts w:cstheme="minorHAnsi"/>
          <w:b/>
          <w:bCs/>
          <w:color w:val="000000" w:themeColor="text1"/>
          <w:sz w:val="24"/>
          <w:szCs w:val="24"/>
          <w:lang w:val="en-US"/>
        </w:rPr>
        <w:fldChar w:fldCharType="begin"/>
      </w:r>
      <w:r>
        <w:rPr>
          <w:rFonts w:cstheme="minorHAnsi"/>
          <w:b/>
          <w:bCs/>
          <w:color w:val="000000" w:themeColor="text1"/>
          <w:sz w:val="24"/>
          <w:szCs w:val="24"/>
          <w:lang w:val="en-US"/>
        </w:rPr>
        <w:instrText xml:space="preserve"> SEQ Table \* ARABIC </w:instrText>
      </w:r>
      <w:r>
        <w:rPr>
          <w:rFonts w:cstheme="minorHAnsi"/>
          <w:b/>
          <w:bCs/>
          <w:color w:val="000000" w:themeColor="text1"/>
          <w:sz w:val="24"/>
          <w:szCs w:val="24"/>
          <w:lang w:val="en-US"/>
        </w:rPr>
        <w:fldChar w:fldCharType="separate"/>
      </w:r>
      <w:r>
        <w:rPr>
          <w:rFonts w:cstheme="minorHAnsi"/>
          <w:b/>
          <w:bCs/>
          <w:color w:val="000000" w:themeColor="text1"/>
          <w:sz w:val="24"/>
          <w:szCs w:val="24"/>
          <w:lang w:val="en-US"/>
        </w:rPr>
        <w:t xml:space="preserve">4</w:t>
      </w:r>
      <w:r>
        <w:rPr>
          <w:rFonts w:cstheme="minorHAnsi"/>
          <w:b/>
          <w:bCs/>
          <w:color w:val="000000" w:themeColor="text1"/>
          <w:sz w:val="24"/>
          <w:szCs w:val="24"/>
          <w:lang w:val="en-US"/>
        </w:rPr>
        <w:fldChar w:fldCharType="end"/>
      </w:r>
      <w:bookmarkEnd w:id="6"/>
      <w:r>
        <w:rPr>
          <w:rFonts w:cstheme="minorHAnsi"/>
          <w:b/>
          <w:bCs/>
          <w:color w:val="000000" w:themeColor="text1"/>
          <w:sz w:val="24"/>
          <w:szCs w:val="24"/>
          <w:lang w:val="en-US"/>
        </w:rPr>
        <w:t xml:space="preserve">: </w:t>
      </w:r>
      <w:r>
        <w:rPr>
          <w:rFonts w:cstheme="minorHAnsi"/>
          <w:b/>
          <w:bCs/>
          <w:color w:val="000000" w:themeColor="text1"/>
          <w:sz w:val="24"/>
          <w:szCs w:val="24"/>
          <w:lang w:val="en-US"/>
        </w:rPr>
        <w:t xml:space="preserve">Determinants of mean daily pre-intervention electricity use</w:t>
      </w:r>
      <w:r>
        <w:rPr>
          <w:rFonts w:cstheme="minorHAnsi"/>
          <w:b/>
          <w:color w:val="000000" w:themeColor="text1"/>
          <w:sz w:val="24"/>
          <w:szCs w:val="24"/>
          <w:lang w:val="en-US"/>
        </w:rPr>
      </w:r>
    </w:p>
    <w:tbl>
      <w:tblPr>
        <w:tblW w:w="9466" w:type="dxa"/>
        <w:jc w:val="center"/>
        <w:tblBorders/>
        <w:tblLayout w:type="fixed"/>
        <w:tblCellMar>
          <w:left w:w="75" w:type="dxa"/>
          <w:right w:w="75" w:type="dxa"/>
        </w:tblCellMar>
        <w:tblLook w:val="0000" w:firstRow="0" w:lastRow="0" w:firstColumn="0" w:lastColumn="0" w:noHBand="0" w:noVBand="0"/>
      </w:tblPr>
      <w:tblGrid>
        <w:gridCol w:w="1531"/>
        <w:gridCol w:w="1587"/>
        <w:gridCol w:w="1587"/>
        <w:gridCol w:w="1587"/>
        <w:gridCol w:w="1587"/>
        <w:gridCol w:w="1587"/>
      </w:tblGrid>
      <w:tr>
        <w:trPr>
          <w:jc w:val="center"/>
        </w:trPr>
        <w:tc>
          <w:tcPr>
            <w:tcBorders>
              <w:top w:val="single" w:color="auto" w:sz="6"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val="en-US" w:eastAsia="de-DE"/>
              </w:rPr>
            </w:pPr>
            <w:r>
              <w:rPr>
                <w:rFonts w:eastAsiaTheme="minorEastAsia" w:cstheme="minorHAnsi"/>
                <w:sz w:val="24"/>
                <w:szCs w:val="24"/>
                <w:lang w:val="en-US" w:eastAsia="de-DE"/>
              </w:rPr>
            </w:r>
            <w:r>
              <w:rPr>
                <w:rFonts w:eastAsiaTheme="minorEastAsia" w:cstheme="minorHAnsi"/>
                <w:sz w:val="24"/>
                <w:szCs w:val="24"/>
                <w:lang w:val="en-US" w:eastAsia="de-DE"/>
              </w:rPr>
            </w:r>
          </w:p>
        </w:tc>
        <w:tc>
          <w:tcPr>
            <w:tcBorders>
              <w:top w:val="single" w:color="auto" w:sz="6"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(2)</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(3)</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(4)</w:t>
            </w:r>
            <w:r>
              <w:rPr>
                <w:rFonts w:eastAsiaTheme="minorEastAsia" w:cstheme="minorHAnsi"/>
                <w:sz w:val="24"/>
                <w:szCs w:val="24"/>
                <w:lang w:eastAsia="de-DE"/>
              </w:rPr>
            </w:r>
          </w:p>
        </w:tc>
        <w:tc>
          <w:tcPr>
            <w:tcBorders>
              <w:top w:val="single" w:color="auto" w:sz="6"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(5)</w:t>
            </w:r>
            <w:r>
              <w:rPr>
                <w:rFonts w:eastAsiaTheme="minorEastAsia" w:cstheme="minorHAnsi"/>
                <w:sz w:val="24"/>
                <w:szCs w:val="24"/>
                <w:lang w:eastAsia="de-DE"/>
              </w:rPr>
            </w:r>
          </w:p>
        </w:tc>
      </w:tr>
      <w:tr>
        <w:trPr>
          <w:jc w:val="center"/>
        </w:trPr>
        <w:tc>
          <w:tcPr>
            <w:tcBorders>
              <w:top w:val="none" w:color="000000" w:sz="4" w:space="0"/>
              <w:left w:val="none" w:color="000000" w:sz="4" w:space="0"/>
              <w:bottom w:val="single" w:color="auto" w:sz="6"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val="en-US" w:eastAsia="de-DE"/>
              </w:rPr>
            </w:pPr>
            <w:r>
              <w:rPr>
                <w:rFonts w:eastAsiaTheme="minorEastAsia" w:cstheme="minorHAnsi"/>
                <w:sz w:val="24"/>
                <w:szCs w:val="24"/>
                <w:lang w:val="en-US" w:eastAsia="de-DE"/>
              </w:rPr>
              <w:t xml:space="preserve">ln(kwh)</w:t>
            </w:r>
            <w:r>
              <w:rPr>
                <w:rFonts w:eastAsiaTheme="minorEastAsia" w:cstheme="minorHAnsi"/>
                <w:sz w:val="24"/>
                <w:szCs w:val="24"/>
                <w:lang w:val="en-US"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val="en-US" w:eastAsia="de-DE"/>
              </w:rPr>
              <w:t xml:space="preserve">ln(kwh)</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val="en-US" w:eastAsia="de-DE"/>
              </w:rPr>
              <w:t xml:space="preserve">ln(kwh)</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val="en-US" w:eastAsia="de-DE"/>
              </w:rPr>
              <w:t xml:space="preserve">ln(kwh)</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val="en-US" w:eastAsia="de-DE"/>
              </w:rPr>
              <w:t xml:space="preserve">ln(kwh)</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Treatment</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-0.00</w:t>
            </w:r>
            <w:r>
              <w:rPr>
                <w:rFonts w:eastAsiaTheme="minorEastAsia" w:cstheme="minorHAnsi"/>
                <w:sz w:val="24"/>
                <w:szCs w:val="24"/>
                <w:lang w:eastAsia="de-DE"/>
              </w:rPr>
              <w:t xml:space="preserve">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0.015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0.01</w:t>
            </w:r>
            <w:r>
              <w:rPr>
                <w:rFonts w:eastAsiaTheme="minorEastAsia" w:cstheme="minorHAnsi"/>
                <w:sz w:val="24"/>
                <w:szCs w:val="24"/>
                <w:lang w:eastAsia="de-DE"/>
              </w:rPr>
              <w:t xml:space="preserve">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0.00</w:t>
            </w:r>
            <w:r>
              <w:rPr>
                <w:rFonts w:eastAsiaTheme="minorEastAsia" w:cstheme="minorHAnsi"/>
                <w:sz w:val="24"/>
                <w:szCs w:val="24"/>
                <w:lang w:eastAsia="de-DE"/>
              </w:rPr>
              <w:t xml:space="preserve">9</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0.007</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(0.032</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(0.031)</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(0.031)</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Age55+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-0.095***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-0.096***</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-0.097***</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-0.094***</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w:t>
            </w:r>
            <w:r>
              <w:rPr>
                <w:rFonts w:eastAsiaTheme="minorEastAsia" w:cstheme="minorHAnsi"/>
                <w:sz w:val="24"/>
                <w:szCs w:val="24"/>
                <w:lang w:eastAsia="de-DE"/>
              </w:rPr>
              <w:t xml:space="preserve">3</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w:t>
            </w:r>
            <w:r>
              <w:rPr>
                <w:rFonts w:eastAsiaTheme="minorEastAsia" w:cstheme="minorHAnsi"/>
                <w:sz w:val="24"/>
                <w:szCs w:val="24"/>
                <w:lang w:eastAsia="de-DE"/>
              </w:rPr>
              <w:t xml:space="preserve">3</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(0.022)</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Female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0.042*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0.026</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w:t>
            </w:r>
            <w:r>
              <w:rPr>
                <w:rFonts w:cstheme="minorHAnsi"/>
                <w:sz w:val="24"/>
                <w:szCs w:val="24"/>
              </w:rPr>
              <w:t xml:space="preserve">5</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w:t>
            </w:r>
            <w:r>
              <w:rPr>
                <w:rFonts w:eastAsiaTheme="minorEastAsia" w:cstheme="minorHAnsi"/>
                <w:sz w:val="24"/>
                <w:szCs w:val="24"/>
                <w:lang w:eastAsia="de-DE"/>
              </w:rPr>
              <w:t xml:space="preserve">3</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(0.022)</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60m</w:t>
            </w:r>
            <w:r>
              <w:rPr>
                <w:rFonts w:eastAsiaTheme="minorEastAsia" w:cstheme="minorHAnsi"/>
                <w:sz w:val="24"/>
                <w:szCs w:val="24"/>
                <w:vertAlign w:val="superscript"/>
                <w:lang w:eastAsia="de-DE"/>
              </w:rPr>
              <w:t xml:space="preserve">2</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0.210***</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0.210***</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(0.022)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(0.022)</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Owner</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-0.109**</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(0.046)</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Constant</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1.538***</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1.573***</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1.554***</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1.471***</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1.575***</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w:t>
            </w:r>
            <w:r>
              <w:rPr>
                <w:rFonts w:eastAsiaTheme="minorEastAsia" w:cstheme="minorHAnsi"/>
                <w:sz w:val="24"/>
                <w:szCs w:val="24"/>
                <w:lang w:eastAsia="de-DE"/>
              </w:rPr>
              <w:t xml:space="preserve">30</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w:t>
            </w:r>
            <w:r>
              <w:rPr>
                <w:rFonts w:eastAsiaTheme="minorEastAsia" w:cstheme="minorHAnsi"/>
                <w:sz w:val="24"/>
                <w:szCs w:val="24"/>
                <w:lang w:eastAsia="de-DE"/>
              </w:rPr>
              <w:t xml:space="preserve">1</w:t>
            </w:r>
            <w:r>
              <w:rPr>
                <w:rFonts w:eastAsiaTheme="minorEastAsia" w:cstheme="minorHAnsi"/>
                <w:sz w:val="24"/>
                <w:szCs w:val="24"/>
                <w:lang w:eastAsia="de-DE"/>
              </w:rPr>
              <w:t xml:space="preserve">)</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(0.032)</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(0.053)</w:t>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r>
            <w:r>
              <w:rPr>
                <w:rFonts w:eastAsiaTheme="minorEastAsia" w:cstheme="minorHAnsi"/>
                <w:sz w:val="24"/>
                <w:szCs w:val="24"/>
                <w:lang w:eastAsia="de-DE"/>
              </w:rPr>
            </w:r>
          </w:p>
        </w:tc>
      </w:tr>
      <w:tr>
        <w:trPr>
          <w:jc w:val="center"/>
        </w:trPr>
        <w:tc>
          <w:tcPr>
            <w:tcBorders>
              <w:top w:val="none" w:color="000000" w:sz="4" w:space="0"/>
              <w:left w:val="none" w:color="000000" w:sz="4" w:space="0"/>
              <w:bottom w:val="none" w:color="000000" w:sz="4"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Observations</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1,485</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1,464</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1,464</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1,453</w:t>
            </w:r>
            <w:r>
              <w:rPr>
                <w:rFonts w:eastAsiaTheme="minorEastAsia" w:cstheme="minorHAnsi"/>
                <w:sz w:val="24"/>
                <w:szCs w:val="24"/>
                <w:lang w:eastAsia="de-DE"/>
              </w:rPr>
            </w:r>
          </w:p>
        </w:tc>
        <w:tc>
          <w:tcPr>
            <w:tcBorders>
              <w:top w:val="none" w:color="000000" w:sz="4" w:space="0"/>
              <w:left w:val="none" w:color="000000" w:sz="4" w:space="0"/>
              <w:bottom w:val="none" w:color="000000" w:sz="4"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1,448</w:t>
            </w:r>
            <w:r>
              <w:rPr>
                <w:rFonts w:eastAsiaTheme="minorEastAsia" w:cstheme="minorHAnsi"/>
                <w:sz w:val="24"/>
                <w:szCs w:val="24"/>
                <w:lang w:eastAsia="de-DE"/>
              </w:rPr>
            </w:r>
          </w:p>
        </w:tc>
      </w:tr>
      <w:tr>
        <w:trPr>
          <w:jc w:val="center"/>
        </w:trPr>
        <w:tc>
          <w:tcPr>
            <w:tcBorders>
              <w:top w:val="none" w:color="000000" w:sz="4" w:space="0"/>
              <w:left w:val="none" w:color="000000" w:sz="4" w:space="0"/>
              <w:bottom w:val="single" w:color="auto" w:sz="6" w:space="0"/>
              <w:right w:val="none" w:color="000000" w:sz="4" w:space="0"/>
            </w:tcBorders>
            <w:tcW w:w="1531"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R-squared</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0.000</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0.012</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0.014</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eastAsiaTheme="minorEastAsia" w:cstheme="minorHAnsi"/>
                <w:sz w:val="24"/>
                <w:szCs w:val="24"/>
                <w:lang w:eastAsia="de-DE"/>
              </w:rPr>
              <w:t xml:space="preserve">0.072</w:t>
            </w:r>
            <w:r>
              <w:rPr>
                <w:rFonts w:eastAsiaTheme="minorEastAsia" w:cstheme="minorHAnsi"/>
                <w:sz w:val="24"/>
                <w:szCs w:val="24"/>
                <w:lang w:eastAsia="de-DE"/>
              </w:rPr>
            </w:r>
          </w:p>
        </w:tc>
        <w:tc>
          <w:tcPr>
            <w:tcBorders>
              <w:top w:val="none" w:color="000000" w:sz="4" w:space="0"/>
              <w:left w:val="none" w:color="000000" w:sz="4" w:space="0"/>
              <w:bottom w:val="single" w:color="auto" w:sz="6" w:space="0"/>
              <w:right w:val="none" w:color="000000" w:sz="4" w:space="0"/>
            </w:tcBorders>
            <w:tcW w:w="1587" w:type="dxa"/>
            <w:textDirection w:val="lrTb"/>
            <w:noWrap w:val="false"/>
          </w:tcPr>
          <w:p>
            <w:pPr>
              <w:widowControl w:val="false"/>
              <w:pBdr/>
              <w:spacing w:after="0" w:line="240" w:lineRule="auto"/>
              <w:ind/>
              <w:jc w:val="both"/>
              <w:rPr>
                <w:rFonts w:eastAsiaTheme="minorEastAsia" w:cstheme="minorHAnsi"/>
                <w:sz w:val="24"/>
                <w:szCs w:val="24"/>
                <w:lang w:eastAsia="de-DE"/>
              </w:rPr>
            </w:pPr>
            <w:r>
              <w:rPr>
                <w:rFonts w:cstheme="minorHAnsi"/>
                <w:sz w:val="24"/>
                <w:szCs w:val="24"/>
              </w:rPr>
              <w:t xml:space="preserve">0.076</w:t>
            </w:r>
            <w:r>
              <w:rPr>
                <w:rFonts w:eastAsiaTheme="minorEastAsia" w:cstheme="minorHAnsi"/>
                <w:sz w:val="24"/>
                <w:szCs w:val="24"/>
                <w:lang w:eastAsia="de-DE"/>
              </w:rPr>
            </w:r>
          </w:p>
        </w:tc>
      </w:tr>
    </w:tbl>
    <w:p>
      <w:pPr>
        <w:pBdr/>
        <w:spacing w:line="240" w:lineRule="auto"/>
        <w:ind/>
        <w:jc w:val="both"/>
        <w:rPr>
          <w:rFonts w:cstheme="minorHAnsi"/>
          <w:color w:val="000000" w:themeColor="text1"/>
          <w:sz w:val="20"/>
          <w:szCs w:val="20"/>
          <w:lang w:val="en-US"/>
        </w:rPr>
      </w:pPr>
      <w:r>
        <w:rPr>
          <w:rFonts w:cstheme="minorHAnsi"/>
          <w:i/>
          <w:color w:val="000000" w:themeColor="text1"/>
          <w:sz w:val="20"/>
          <w:szCs w:val="20"/>
          <w:lang w:val="en-US"/>
        </w:rPr>
        <w:t xml:space="preserve">Notes:</w:t>
      </w:r>
      <w:r>
        <w:rPr>
          <w:rFonts w:cstheme="minorHAnsi"/>
          <w:color w:val="000000" w:themeColor="text1"/>
          <w:sz w:val="20"/>
          <w:szCs w:val="20"/>
          <w:lang w:val="en-US"/>
        </w:rPr>
        <w:t xml:space="preserve"> OLS regression, dependent variable: ln(kwh) captures the logarithm of the mean daily pre-intervention use (e.g. before March 2016) per household; independent variables: </w:t>
      </w:r>
      <w:r>
        <w:rPr>
          <w:rFonts w:cstheme="minorHAnsi"/>
          <w:i/>
          <w:color w:val="000000" w:themeColor="text1"/>
          <w:sz w:val="20"/>
          <w:szCs w:val="20"/>
          <w:lang w:val="en-US"/>
        </w:rPr>
        <w:t xml:space="preserve">Consent</w:t>
      </w:r>
      <w:r>
        <w:rPr>
          <w:rFonts w:cstheme="minorHAnsi"/>
          <w:color w:val="000000" w:themeColor="text1"/>
          <w:sz w:val="20"/>
          <w:szCs w:val="20"/>
          <w:lang w:val="en-US"/>
        </w:rPr>
        <w:t xml:space="preserve"> equals to one if participant signed the written consent; independent variables: </w:t>
      </w:r>
      <w:r>
        <w:rPr>
          <w:rFonts w:cstheme="minorHAnsi"/>
          <w:i/>
          <w:color w:val="000000" w:themeColor="text1"/>
          <w:sz w:val="20"/>
          <w:szCs w:val="20"/>
          <w:lang w:val="en-US"/>
        </w:rPr>
        <w:t xml:space="preserve">Treatment </w:t>
      </w:r>
      <w:r>
        <w:rPr>
          <w:rFonts w:cstheme="minorHAnsi"/>
          <w:color w:val="000000" w:themeColor="text1"/>
          <w:sz w:val="20"/>
          <w:szCs w:val="20"/>
          <w:lang w:val="en-US"/>
        </w:rPr>
        <w:t xml:space="preserve">equals to one if participant had been assigned to the treatment group; </w:t>
      </w:r>
      <w:r>
        <w:rPr>
          <w:rFonts w:cstheme="minorHAnsi"/>
          <w:i/>
          <w:color w:val="000000" w:themeColor="text1"/>
          <w:sz w:val="20"/>
          <w:szCs w:val="20"/>
          <w:lang w:val="en-US"/>
        </w:rPr>
        <w:t xml:space="preserve">Age55+ </w:t>
      </w:r>
      <w:r>
        <w:rPr>
          <w:rFonts w:cstheme="minorHAnsi"/>
          <w:color w:val="000000" w:themeColor="text1"/>
          <w:sz w:val="20"/>
          <w:szCs w:val="20"/>
          <w:lang w:val="en-US"/>
        </w:rPr>
        <w:t xml:space="preserve">equals to one of </w:t>
      </w:r>
      <w:r>
        <w:rPr>
          <w:rFonts w:cstheme="minorHAnsi"/>
          <w:color w:val="000000" w:themeColor="text1"/>
          <w:sz w:val="20"/>
          <w:szCs w:val="20"/>
          <w:lang w:val="en-US"/>
        </w:rPr>
        <w:t xml:space="preserve">participant</w:t>
      </w:r>
      <w:r>
        <w:rPr>
          <w:rFonts w:cstheme="minorHAnsi"/>
          <w:color w:val="000000" w:themeColor="text1"/>
          <w:sz w:val="20"/>
          <w:szCs w:val="20"/>
          <w:lang w:val="en-US"/>
        </w:rPr>
        <w:t xml:space="preserve"> is at least 55 years old; </w:t>
      </w:r>
      <w:r>
        <w:rPr>
          <w:rFonts w:cstheme="minorHAnsi"/>
          <w:i/>
          <w:color w:val="000000" w:themeColor="text1"/>
          <w:sz w:val="20"/>
          <w:szCs w:val="20"/>
          <w:lang w:val="en-US"/>
        </w:rPr>
        <w:t xml:space="preserve">Female </w:t>
      </w:r>
      <w:r>
        <w:rPr>
          <w:rFonts w:cstheme="minorHAnsi"/>
          <w:color w:val="000000" w:themeColor="text1"/>
          <w:sz w:val="20"/>
          <w:szCs w:val="20"/>
          <w:lang w:val="en-US"/>
        </w:rPr>
        <w:t xml:space="preserve">equals to one if participant is a woman, </w:t>
      </w:r>
      <w:r>
        <w:rPr>
          <w:rFonts w:cstheme="minorHAnsi"/>
          <w:i/>
          <w:color w:val="000000" w:themeColor="text1"/>
          <w:sz w:val="20"/>
          <w:szCs w:val="20"/>
          <w:lang w:val="en-US"/>
        </w:rPr>
        <w:t xml:space="preserve">60m</w:t>
      </w:r>
      <w:r>
        <w:rPr>
          <w:rFonts w:cstheme="minorHAnsi"/>
          <w:i/>
          <w:color w:val="000000" w:themeColor="text1"/>
          <w:sz w:val="20"/>
          <w:szCs w:val="20"/>
          <w:vertAlign w:val="superscript"/>
          <w:lang w:val="en-US"/>
        </w:rPr>
        <w:t xml:space="preserve">2</w:t>
      </w:r>
      <w:r>
        <w:rPr>
          <w:rFonts w:cstheme="minorHAnsi"/>
          <w:i/>
          <w:color w:val="000000" w:themeColor="text1"/>
          <w:sz w:val="20"/>
          <w:szCs w:val="20"/>
          <w:lang w:val="en-US"/>
        </w:rPr>
        <w:t xml:space="preserve">+ </w:t>
      </w:r>
      <w:r>
        <w:rPr>
          <w:rFonts w:cstheme="minorHAnsi"/>
          <w:color w:val="000000" w:themeColor="text1"/>
          <w:sz w:val="20"/>
          <w:szCs w:val="20"/>
          <w:lang w:val="en-US"/>
        </w:rPr>
        <w:t xml:space="preserve">equals</w:t>
      </w:r>
      <w:r>
        <w:rPr>
          <w:rFonts w:cstheme="minorHAnsi"/>
          <w:i/>
          <w:color w:val="000000" w:themeColor="text1"/>
          <w:sz w:val="20"/>
          <w:szCs w:val="20"/>
          <w:lang w:val="en-US"/>
        </w:rPr>
        <w:t xml:space="preserve"> </w:t>
      </w:r>
      <w:r>
        <w:rPr>
          <w:rFonts w:cstheme="minorHAnsi"/>
          <w:color w:val="000000" w:themeColor="text1"/>
          <w:sz w:val="20"/>
          <w:szCs w:val="20"/>
          <w:lang w:val="en-US"/>
        </w:rPr>
        <w:t xml:space="preserve">to one if participants’ home size larger than 60m</w:t>
      </w:r>
      <w:r>
        <w:rPr>
          <w:rFonts w:cstheme="minorHAnsi"/>
          <w:color w:val="000000" w:themeColor="text1"/>
          <w:sz w:val="20"/>
          <w:szCs w:val="20"/>
          <w:vertAlign w:val="superscript"/>
          <w:lang w:val="en-US"/>
        </w:rPr>
        <w:t xml:space="preserve">2</w:t>
      </w:r>
      <w:r>
        <w:rPr>
          <w:rFonts w:cstheme="minorHAnsi"/>
          <w:color w:val="000000" w:themeColor="text1"/>
          <w:sz w:val="20"/>
          <w:szCs w:val="20"/>
          <w:lang w:val="en-US"/>
        </w:rPr>
        <w:t xml:space="preserve">;</w:t>
      </w:r>
      <w:r>
        <w:rPr>
          <w:rFonts w:cstheme="minorHAnsi"/>
          <w:color w:val="000000" w:themeColor="text1"/>
          <w:sz w:val="20"/>
          <w:szCs w:val="20"/>
          <w:vertAlign w:val="superscript"/>
          <w:lang w:val="en-US"/>
        </w:rPr>
        <w:t xml:space="preserve"> </w:t>
      </w:r>
      <w:r>
        <w:rPr>
          <w:rFonts w:cstheme="minorHAnsi"/>
          <w:color w:val="000000" w:themeColor="text1"/>
          <w:sz w:val="20"/>
          <w:szCs w:val="20"/>
          <w:lang w:val="en-US"/>
        </w:rPr>
        <w:t xml:space="preserve">Owner equals to one if participant is the owner of his apartment; standard errors in parentheses; *** p&lt;0.01, ** p&lt;0.05, * p&lt;0.1</w:t>
      </w:r>
      <w:r>
        <w:rPr>
          <w:rFonts w:cstheme="minorHAnsi"/>
          <w:color w:val="000000" w:themeColor="text1"/>
          <w:sz w:val="20"/>
          <w:szCs w:val="20"/>
          <w:lang w:val="en-US"/>
        </w:rPr>
      </w:r>
    </w:p>
    <w:p>
      <w:pPr>
        <w:pBdr/>
        <w:spacing w:line="240" w:lineRule="auto"/>
        <w:ind/>
        <w:jc w:val="both"/>
        <w:rPr>
          <w:rFonts w:eastAsiaTheme="minorEastAsia" w:cstheme="minorHAnsi"/>
          <w:sz w:val="20"/>
          <w:szCs w:val="20"/>
          <w:lang w:val="en-US" w:eastAsia="de-DE"/>
        </w:rPr>
      </w:pPr>
      <w:r>
        <w:rPr>
          <w:rFonts w:eastAsiaTheme="minorEastAsia" w:cstheme="minorHAnsi"/>
          <w:sz w:val="20"/>
          <w:szCs w:val="20"/>
          <w:lang w:val="en-US" w:eastAsia="de-DE"/>
        </w:rPr>
      </w:r>
      <w:r>
        <w:rPr>
          <w:rFonts w:eastAsiaTheme="minorEastAsia" w:cstheme="minorHAnsi"/>
          <w:sz w:val="20"/>
          <w:szCs w:val="20"/>
          <w:lang w:val="en-US" w:eastAsia="de-DE"/>
        </w:rPr>
      </w:r>
    </w:p>
    <w:p>
      <w:pPr>
        <w:pBdr/>
        <w:spacing w:line="360" w:lineRule="auto"/>
        <w:ind/>
        <w:jc w:val="both"/>
        <w:rPr>
          <w:rFonts w:cstheme="minorHAnsi"/>
          <w:sz w:val="24"/>
          <w:szCs w:val="24"/>
          <w:lang w:val="en-US"/>
        </w:rPr>
      </w:pPr>
      <w:r>
        <w:rPr>
          <w:rFonts w:cstheme="minorHAnsi"/>
          <w:sz w:val="24"/>
          <w:szCs w:val="24"/>
          <w:lang w:val="en-US"/>
        </w:rPr>
        <w:t xml:space="preserve">We do not find evidence that mean daily pre-intervention electricity use differ significantly between treatment and control group households in our sample (</w:t>
      </w:r>
      <w:r>
        <w:rPr>
          <w:rFonts w:cstheme="minorHAnsi"/>
          <w:sz w:val="24"/>
          <w:szCs w:val="24"/>
          <w:lang w:val="en-US"/>
        </w:rPr>
        <w:fldChar w:fldCharType="begin"/>
      </w:r>
      <w:r>
        <w:rPr>
          <w:rFonts w:cstheme="minorHAnsi"/>
          <w:sz w:val="24"/>
          <w:szCs w:val="24"/>
          <w:lang w:val="en-US"/>
        </w:rPr>
        <w:instrText xml:space="preserve"> REF _Ref34833927 \h  \* MERGEFORMAT </w:instrText>
      </w:r>
      <w:r>
        <w:rPr>
          <w:rFonts w:cstheme="minorHAnsi"/>
          <w:sz w:val="24"/>
          <w:szCs w:val="24"/>
          <w:lang w:val="en-US"/>
        </w:rPr>
        <w:fldChar w:fldCharType="separate"/>
      </w:r>
      <w:r>
        <w:rPr>
          <w:rFonts w:cstheme="minorHAnsi"/>
          <w:bCs/>
          <w:color w:val="000000" w:themeColor="text1"/>
          <w:sz w:val="24"/>
          <w:szCs w:val="24"/>
          <w:lang w:val="en-US"/>
        </w:rPr>
        <w:t xml:space="preserve">Table </w:t>
      </w:r>
      <w:r>
        <w:rPr>
          <w:rFonts w:cstheme="minorHAnsi"/>
          <w:bCs/>
          <w:color w:val="000000" w:themeColor="text1"/>
          <w:sz w:val="24"/>
          <w:szCs w:val="24"/>
          <w:lang w:val="en-US"/>
        </w:rPr>
        <w:t xml:space="preserve">4</w:t>
      </w:r>
      <w:r>
        <w:rPr>
          <w:rFonts w:cstheme="minorHAnsi"/>
          <w:sz w:val="24"/>
          <w:szCs w:val="24"/>
          <w:lang w:val="en-US"/>
        </w:rPr>
        <w:fldChar w:fldCharType="end"/>
      </w:r>
      <w:r>
        <w:rPr>
          <w:rFonts w:cstheme="minorHAnsi"/>
          <w:sz w:val="24"/>
          <w:szCs w:val="24"/>
          <w:lang w:val="en-US"/>
        </w:rPr>
        <w:t xml:space="preserve">, columns 1-5). There is however evidence that older people consume less electricity (about 9.4-9.7%, p&lt;0.01, </w:t>
      </w:r>
      <w:r>
        <w:rPr>
          <w:rFonts w:cstheme="minorHAnsi"/>
          <w:sz w:val="24"/>
          <w:szCs w:val="24"/>
          <w:lang w:val="en-US"/>
        </w:rPr>
        <w:t xml:space="preserve">models</w:t>
      </w:r>
      <w:r>
        <w:rPr>
          <w:rFonts w:cstheme="minorHAnsi"/>
          <w:sz w:val="24"/>
          <w:szCs w:val="24"/>
          <w:lang w:val="en-US"/>
        </w:rPr>
        <w:t xml:space="preserve"> 1-5). This is particularly of interest, since – as shown in </w:t>
      </w:r>
      <w:r>
        <w:rPr>
          <w:rFonts w:cstheme="minorHAnsi"/>
          <w:sz w:val="24"/>
          <w:szCs w:val="24"/>
          <w:lang w:val="en-US"/>
        </w:rPr>
        <w:fldChar w:fldCharType="begin"/>
      </w:r>
      <w:r>
        <w:rPr>
          <w:rFonts w:cstheme="minorHAnsi"/>
          <w:sz w:val="24"/>
          <w:szCs w:val="24"/>
          <w:lang w:val="en-US"/>
        </w:rPr>
        <w:instrText xml:space="preserve"> REF _Ref34833848 \h  \* MERGEFORMAT </w:instrText>
      </w:r>
      <w:r>
        <w:rPr>
          <w:rFonts w:cstheme="minorHAnsi"/>
          <w:sz w:val="24"/>
          <w:szCs w:val="24"/>
          <w:lang w:val="en-US"/>
        </w:rPr>
        <w:fldChar w:fldCharType="separate"/>
      </w:r>
      <w:r>
        <w:rPr>
          <w:rFonts w:cstheme="minorHAnsi"/>
          <w:sz w:val="24"/>
          <w:szCs w:val="24"/>
          <w:lang w:val="en-US"/>
        </w:rPr>
        <w:t xml:space="preserve">Table 3</w:t>
      </w:r>
      <w:r>
        <w:rPr>
          <w:rFonts w:cstheme="minorHAnsi"/>
          <w:sz w:val="24"/>
          <w:szCs w:val="24"/>
          <w:lang w:val="en-US"/>
        </w:rPr>
        <w:fldChar w:fldCharType="end"/>
      </w:r>
      <w:r>
        <w:rPr>
          <w:rFonts w:cstheme="minorHAnsi"/>
          <w:sz w:val="24"/>
          <w:szCs w:val="24"/>
          <w:lang w:val="en-US"/>
        </w:rPr>
        <w:t xml:space="preserve"> </w:t>
      </w:r>
      <w:r>
        <w:rPr>
          <w:rFonts w:cstheme="minorHAnsi"/>
          <w:sz w:val="24"/>
          <w:szCs w:val="24"/>
          <w:lang w:val="en-US"/>
        </w:rPr>
        <w:t xml:space="preserve">and discussed above – older people are more likely to engage in the program and provide a written consent. </w:t>
      </w:r>
      <w:r>
        <w:rPr>
          <w:rFonts w:cstheme="minorHAnsi"/>
          <w:sz w:val="24"/>
          <w:szCs w:val="24"/>
          <w:lang w:val="en-US"/>
        </w:rPr>
        <w:t xml:space="preserve">Analogously</w:t>
      </w:r>
      <w:r>
        <w:rPr>
          <w:rFonts w:cstheme="minorHAnsi"/>
          <w:sz w:val="24"/>
          <w:szCs w:val="24"/>
          <w:lang w:val="en-US"/>
        </w:rPr>
        <w:t xml:space="preserve">, we report home owners to consumer less electricity (about 10.9, p&lt;0,05) but at the same time have a significantly higher likelihood to enroll in the program and accepting sharing their electricity data. </w:t>
      </w:r>
      <w:r>
        <w:rPr>
          <w:rFonts w:cstheme="minorHAnsi"/>
          <w:sz w:val="24"/>
          <w:szCs w:val="24"/>
          <w:lang w:val="en-US"/>
        </w:rPr>
      </w:r>
    </w:p>
    <w:p>
      <w:pPr>
        <w:pStyle w:val="821"/>
        <w:numPr>
          <w:ilvl w:val="0"/>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br w:type="column"/>
      </w:r>
      <w:r>
        <w:rPr>
          <w:rFonts w:asciiTheme="minorHAnsi" w:hAnsiTheme="minorHAnsi" w:cstheme="minorHAnsi"/>
          <w:color w:val="000000" w:themeColor="text1"/>
          <w:lang w:val="en-US"/>
        </w:rPr>
        <w:t xml:space="preserve">Conclusio</w:t>
      </w:r>
      <w:r>
        <w:rPr>
          <w:rFonts w:asciiTheme="minorHAnsi" w:hAnsiTheme="minorHAnsi" w:cstheme="minorHAnsi"/>
          <w:color w:val="000000" w:themeColor="text1"/>
          <w:lang w:val="en-US"/>
        </w:rPr>
        <w:t xml:space="preserve">n</w:t>
      </w:r>
      <w:r>
        <w:rPr>
          <w:rFonts w:asciiTheme="minorHAnsi" w:hAnsiTheme="minorHAnsi" w:cstheme="minorHAnsi"/>
          <w:color w:val="000000" w:themeColor="text1"/>
          <w:lang w:val="en-US"/>
        </w:rPr>
      </w:r>
    </w:p>
    <w:p>
      <w:pPr>
        <w:pBdr/>
        <w:spacing w:line="360" w:lineRule="auto"/>
        <w:ind/>
        <w:jc w:val="both"/>
        <w:rPr>
          <w:rFonts w:cstheme="minorHAnsi"/>
          <w:sz w:val="24"/>
          <w:szCs w:val="24"/>
          <w:lang w:val="en-US"/>
        </w:rPr>
      </w:pPr>
      <w:r>
        <w:rPr>
          <w:rFonts w:cstheme="minorHAnsi"/>
          <w:color w:val="000000" w:themeColor="text1"/>
          <w:sz w:val="24"/>
          <w:szCs w:val="24"/>
          <w:lang w:val="en-US"/>
        </w:rPr>
        <w:t xml:space="preserve">While there is a growing interest in the impact</w:t>
      </w:r>
      <w:r>
        <w:rPr>
          <w:rFonts w:cstheme="minorHAnsi"/>
          <w:color w:val="000000" w:themeColor="text1"/>
          <w:sz w:val="24"/>
          <w:szCs w:val="24"/>
          <w:lang w:val="en-US"/>
        </w:rPr>
        <w:t xml:space="preserve"> of data priv</w:t>
      </w:r>
      <w:r>
        <w:rPr>
          <w:rFonts w:cstheme="minorHAnsi"/>
          <w:color w:val="000000" w:themeColor="text1"/>
          <w:sz w:val="24"/>
          <w:szCs w:val="24"/>
          <w:lang w:val="en-US"/>
        </w:rPr>
        <w:t xml:space="preserve">acy regulations on business and administrative processes where personal data is collected, less attention has been paid so far on the impact on science-based policy evaluation. In this paper we study </w:t>
      </w:r>
      <w:r>
        <w:rPr>
          <w:rFonts w:cstheme="minorHAnsi"/>
          <w:color w:val="000000" w:themeColor="text1"/>
          <w:sz w:val="24"/>
          <w:szCs w:val="24"/>
          <w:lang w:val="en-US"/>
        </w:rPr>
        <w:t xml:space="preserve">the role of selection issues that may emerge from systematic </w:t>
      </w:r>
      <w:r>
        <w:rPr>
          <w:rFonts w:cstheme="minorHAnsi"/>
          <w:color w:val="000000" w:themeColor="text1"/>
          <w:sz w:val="24"/>
          <w:szCs w:val="24"/>
          <w:lang w:val="en-US"/>
        </w:rPr>
        <w:t xml:space="preserve">differences between subjects th</w:t>
      </w:r>
      <w:r>
        <w:rPr>
          <w:rFonts w:cstheme="minorHAnsi"/>
          <w:color w:val="000000" w:themeColor="text1"/>
          <w:sz w:val="24"/>
          <w:szCs w:val="24"/>
          <w:lang w:val="en-US"/>
        </w:rPr>
        <w:t xml:space="preserve">at opt into an evaluation study and those who remain outside because they have neglected processing their personal data.</w:t>
      </w:r>
      <w:r>
        <w:rPr>
          <w:rFonts w:cstheme="minorHAnsi"/>
          <w:color w:val="000000" w:themeColor="text1"/>
          <w:sz w:val="24"/>
          <w:szCs w:val="24"/>
          <w:lang w:val="en-US"/>
        </w:rPr>
        <w:t xml:space="preserve"> Our study benefits from an empirically </w:t>
      </w:r>
      <w:r>
        <w:rPr>
          <w:rFonts w:cstheme="minorHAnsi"/>
          <w:color w:val="000000" w:themeColor="text1"/>
          <w:sz w:val="24"/>
          <w:szCs w:val="24"/>
          <w:lang w:val="en-US"/>
        </w:rPr>
        <w:t xml:space="preserve">favorable</w:t>
      </w:r>
      <w:r>
        <w:rPr>
          <w:rFonts w:cstheme="minorHAnsi"/>
          <w:color w:val="000000" w:themeColor="text1"/>
          <w:sz w:val="24"/>
          <w:szCs w:val="24"/>
          <w:lang w:val="en-US"/>
        </w:rPr>
        <w:t xml:space="preserve"> setting by reporti</w:t>
      </w:r>
      <w:r>
        <w:rPr>
          <w:rFonts w:cstheme="minorHAnsi"/>
          <w:color w:val="000000" w:themeColor="text1"/>
          <w:sz w:val="24"/>
          <w:szCs w:val="24"/>
          <w:lang w:val="en-US"/>
        </w:rPr>
        <w:t xml:space="preserve">ng experimental evidence from a</w:t>
      </w:r>
      <w:r>
        <w:rPr>
          <w:rFonts w:cstheme="minorHAnsi"/>
          <w:color w:val="000000" w:themeColor="text1"/>
          <w:sz w:val="24"/>
          <w:szCs w:val="24"/>
          <w:lang w:val="en-US"/>
        </w:rPr>
        <w:t xml:space="preserve"> household energy saving program which coincides with the implementation of the EU General Data Protection Regulation (GDPR). While, in a first step, we have collected baseline survey data on household characteristics from all potential program </w:t>
      </w:r>
      <w:r>
        <w:rPr>
          <w:rFonts w:cstheme="minorHAnsi"/>
          <w:color w:val="000000" w:themeColor="text1"/>
          <w:sz w:val="24"/>
          <w:szCs w:val="24"/>
          <w:lang w:val="en-US"/>
        </w:rPr>
        <w:t xml:space="preserve">participants, in a second step we have obtained personal electricity consumption profiles only for thos</w:t>
      </w:r>
      <w:r>
        <w:rPr>
          <w:rFonts w:cstheme="minorHAnsi"/>
          <w:color w:val="000000" w:themeColor="text1"/>
          <w:sz w:val="24"/>
          <w:szCs w:val="24"/>
          <w:lang w:val="en-US"/>
        </w:rPr>
        <w:t xml:space="preserve">e who had signed a data sharing consent for the electricity data. This allows us to systematically evaluate potential differences between these two groups and assess the impact on the causal program evaluation. We provide evidence that the likelihood of si</w:t>
      </w:r>
      <w:r>
        <w:rPr>
          <w:rFonts w:cstheme="minorHAnsi"/>
          <w:color w:val="000000" w:themeColor="text1"/>
          <w:sz w:val="24"/>
          <w:szCs w:val="24"/>
          <w:lang w:val="en-US"/>
        </w:rPr>
        <w:t xml:space="preserve">gning the data sharing consent is correlated with certain sociodemographic characteristics. At the same time, these variables do have a significant impact on our major outcome variable of interest, i.e. electricity consumption. Consequently, the relatively</w:t>
      </w:r>
      <w:r>
        <w:rPr>
          <w:rFonts w:cstheme="minorHAnsi"/>
          <w:color w:val="000000" w:themeColor="text1"/>
          <w:sz w:val="24"/>
          <w:szCs w:val="24"/>
          <w:lang w:val="en-US"/>
        </w:rPr>
        <w:t xml:space="preserve"> higher share of households with lower electricity consumption profiles might have an impact on </w:t>
      </w:r>
      <w:r>
        <w:rPr>
          <w:rFonts w:cstheme="minorHAnsi"/>
          <w:color w:val="000000" w:themeColor="text1"/>
          <w:sz w:val="24"/>
          <w:szCs w:val="24"/>
          <w:lang w:val="en-US"/>
        </w:rPr>
        <w:t xml:space="preserve">the </w:t>
      </w:r>
      <w:r>
        <w:rPr>
          <w:rFonts w:cstheme="minorHAnsi"/>
          <w:color w:val="000000" w:themeColor="text1"/>
          <w:sz w:val="24"/>
          <w:szCs w:val="24"/>
          <w:lang w:val="en-US"/>
        </w:rPr>
        <w:t xml:space="preserve">causal </w:t>
      </w:r>
      <w:r>
        <w:rPr>
          <w:rFonts w:cstheme="minorHAnsi"/>
          <w:color w:val="000000" w:themeColor="text1"/>
          <w:sz w:val="24"/>
          <w:szCs w:val="24"/>
          <w:lang w:val="en-US"/>
        </w:rPr>
        <w:t xml:space="preserve">analysis</w:t>
      </w:r>
      <w:r>
        <w:rPr>
          <w:rFonts w:cstheme="minorHAnsi"/>
          <w:color w:val="000000" w:themeColor="text1"/>
          <w:sz w:val="24"/>
          <w:szCs w:val="24"/>
          <w:lang w:val="en-US"/>
        </w:rPr>
        <w:t xml:space="preserve"> of the </w:t>
      </w:r>
      <w:r>
        <w:rPr>
          <w:rFonts w:cstheme="minorHAnsi"/>
          <w:color w:val="000000" w:themeColor="text1"/>
          <w:sz w:val="24"/>
          <w:szCs w:val="24"/>
          <w:lang w:val="en-US"/>
        </w:rPr>
        <w:t xml:space="preserve">program, probably resulting in a conservative estimate of the true average treatment effect.</w:t>
      </w:r>
      <w:r>
        <w:rPr>
          <w:rFonts w:cstheme="minorHAnsi"/>
          <w:sz w:val="24"/>
          <w:szCs w:val="24"/>
          <w:lang w:val="en-US"/>
        </w:rPr>
        <w:t xml:space="preserve"> </w:t>
      </w:r>
      <w:r>
        <w:rPr>
          <w:rFonts w:cstheme="minorHAnsi"/>
          <w:sz w:val="24"/>
          <w:szCs w:val="24"/>
          <w:lang w:val="en-US"/>
        </w:rPr>
      </w:r>
    </w:p>
    <w:p>
      <w:pPr>
        <w:pStyle w:val="821"/>
        <w:numPr>
          <w:ilvl w:val="0"/>
          <w:numId w:val="31"/>
        </w:numPr>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br w:type="page" w:clear="all"/>
      </w:r>
      <w:r>
        <w:rPr>
          <w:rFonts w:asciiTheme="minorHAnsi" w:hAnsiTheme="minorHAnsi" w:cstheme="minorHAnsi"/>
          <w:color w:val="000000" w:themeColor="text1"/>
          <w:lang w:val="en-US"/>
        </w:rPr>
      </w:r>
    </w:p>
    <w:p>
      <w:pPr>
        <w:pStyle w:val="821"/>
        <w:pBdr/>
        <w:spacing w:after="120" w:before="0" w:line="360" w:lineRule="auto"/>
        <w:ind/>
        <w:jc w:val="both"/>
        <w:rPr>
          <w:rFonts w:asciiTheme="minorHAnsi" w:hAnsiTheme="minorHAnsi" w:cstheme="minorHAnsi"/>
          <w:color w:val="000000" w:themeColor="text1"/>
        </w:rPr>
      </w:pPr>
      <w:r>
        <w:rPr>
          <w:rFonts w:asciiTheme="minorHAnsi" w:hAnsiTheme="minorHAnsi" w:cstheme="minorHAnsi"/>
          <w:color w:val="000000" w:themeColor="text1"/>
        </w:rPr>
        <w:t xml:space="preserve">References</w:t>
      </w:r>
      <w:r>
        <w:rPr>
          <w:rFonts w:asciiTheme="minorHAnsi" w:hAnsiTheme="minorHAnsi" w:cstheme="minorHAnsi"/>
          <w:color w:val="000000" w:themeColor="text1"/>
        </w:rPr>
      </w:r>
    </w:p>
    <w:p>
      <w:pPr>
        <w:widowControl w:val="false"/>
        <w:pBdr/>
        <w:spacing w:line="240" w:lineRule="auto"/>
        <w:ind w:hanging="480" w:left="480"/>
        <w:rPr>
          <w:rFonts w:cstheme="minorHAnsi"/>
          <w:szCs w:val="24"/>
        </w:rPr>
      </w:pPr>
      <w:r>
        <w:rPr>
          <w:rFonts w:cstheme="minorHAnsi"/>
          <w:color w:val="000000" w:themeColor="text1"/>
          <w:lang w:val="en-US"/>
        </w:rPr>
        <w:fldChar w:fldCharType="begin"/>
      </w:r>
      <w:r>
        <w:rPr>
          <w:rFonts w:cstheme="minorHAnsi"/>
          <w:color w:val="000000" w:themeColor="text1"/>
        </w:rPr>
        <w:instrText xml:space="preserve">ADDIN Mendeley Bibliography CSL_BIBLIOGRAPHY </w:instrText>
      </w:r>
      <w:r>
        <w:rPr>
          <w:rFonts w:cstheme="minorHAnsi"/>
          <w:color w:val="000000" w:themeColor="text1"/>
          <w:lang w:val="en-US"/>
        </w:rPr>
        <w:fldChar w:fldCharType="separate"/>
      </w:r>
      <w:r>
        <w:rPr>
          <w:rFonts w:cstheme="minorHAnsi"/>
          <w:b/>
          <w:bCs/>
          <w:szCs w:val="24"/>
        </w:rPr>
        <w:t xml:space="preserve">Dehmel S, Rohleder B</w:t>
      </w:r>
      <w:r>
        <w:rPr>
          <w:rFonts w:cstheme="minorHAnsi"/>
          <w:szCs w:val="24"/>
        </w:rPr>
        <w:t xml:space="preserve"> (2022), Datenschutz in der deutschen Wirtschaft: DS-GVO &amp; internationale Datentransfers.</w:t>
      </w:r>
      <w:r>
        <w:rPr>
          <w:rFonts w:cstheme="minorHAnsi"/>
          <w:szCs w:val="24"/>
        </w:rPr>
      </w:r>
    </w:p>
    <w:p>
      <w:pPr>
        <w:widowControl w:val="false"/>
        <w:pBdr/>
        <w:spacing w:line="240" w:lineRule="auto"/>
        <w:ind w:hanging="480" w:left="480"/>
        <w:rPr>
          <w:rFonts w:cstheme="minorHAnsi"/>
          <w:szCs w:val="24"/>
        </w:rPr>
      </w:pPr>
      <w:r>
        <w:rPr>
          <w:rFonts w:cstheme="minorHAnsi"/>
          <w:b/>
          <w:bCs/>
          <w:szCs w:val="24"/>
        </w:rPr>
        <w:t xml:space="preserve">Fowlie BM, Greenstone M, Wolfram C</w:t>
      </w:r>
      <w:r>
        <w:rPr>
          <w:rFonts w:cstheme="minorHAnsi"/>
          <w:szCs w:val="24"/>
        </w:rPr>
        <w:t xml:space="preserve"> (2015), Are the Non-Monetary Costs of Energy Efficiency Investments Large ? Understanding Low Take-up of a Free Energy Efficiency Program †, </w:t>
      </w:r>
      <w:r>
        <w:rPr>
          <w:rFonts w:cstheme="minorHAnsi"/>
          <w:i/>
          <w:iCs/>
          <w:szCs w:val="24"/>
        </w:rPr>
        <w:t xml:space="preserve">American Economic Review: Papers and Proceedings</w:t>
      </w:r>
      <w:r>
        <w:rPr>
          <w:rFonts w:cstheme="minorHAnsi"/>
          <w:szCs w:val="24"/>
        </w:rPr>
        <w:t xml:space="preserve"> 105, 201–204.</w:t>
      </w:r>
      <w:r>
        <w:rPr>
          <w:rFonts w:cstheme="minorHAnsi"/>
          <w:szCs w:val="24"/>
        </w:rPr>
      </w:r>
    </w:p>
    <w:p>
      <w:pPr>
        <w:widowControl w:val="false"/>
        <w:pBdr/>
        <w:spacing w:line="240" w:lineRule="auto"/>
        <w:ind w:hanging="480" w:left="480"/>
        <w:rPr>
          <w:rFonts w:cstheme="minorHAnsi"/>
          <w:szCs w:val="24"/>
        </w:rPr>
      </w:pPr>
      <w:r>
        <w:rPr>
          <w:rFonts w:cstheme="minorHAnsi"/>
          <w:b/>
          <w:bCs/>
          <w:szCs w:val="24"/>
        </w:rPr>
        <w:t xml:space="preserve">Jessoe K, Rapson D</w:t>
      </w:r>
      <w:r>
        <w:rPr>
          <w:rFonts w:cstheme="minorHAnsi"/>
          <w:szCs w:val="24"/>
        </w:rPr>
        <w:t xml:space="preserve"> (2014), Knowledge is ( Less ) Power : Experimental Evidence from Residential Energy Use, </w:t>
      </w:r>
      <w:r>
        <w:rPr>
          <w:rFonts w:cstheme="minorHAnsi"/>
          <w:i/>
          <w:iCs/>
          <w:szCs w:val="24"/>
        </w:rPr>
        <w:t xml:space="preserve">The American Economic Review</w:t>
      </w:r>
      <w:r>
        <w:rPr>
          <w:rFonts w:cstheme="minorHAnsi"/>
          <w:szCs w:val="24"/>
        </w:rPr>
        <w:t xml:space="preserve"> 104, 1417–1438.</w:t>
      </w:r>
      <w:r>
        <w:rPr>
          <w:rFonts w:cstheme="minorHAnsi"/>
          <w:szCs w:val="24"/>
        </w:rPr>
      </w:r>
    </w:p>
    <w:p>
      <w:pPr>
        <w:widowControl w:val="false"/>
        <w:pBdr/>
        <w:spacing w:line="240" w:lineRule="auto"/>
        <w:ind w:hanging="480" w:left="480"/>
        <w:rPr>
          <w:rFonts w:cstheme="minorHAnsi"/>
          <w:szCs w:val="24"/>
        </w:rPr>
      </w:pPr>
      <w:r>
        <w:rPr>
          <w:rFonts w:cstheme="minorHAnsi"/>
          <w:b/>
          <w:bCs/>
          <w:szCs w:val="24"/>
        </w:rPr>
        <w:t xml:space="preserve">ZEW Business Survey in the Information Economy</w:t>
      </w:r>
      <w:r>
        <w:rPr>
          <w:rFonts w:cstheme="minorHAnsi"/>
          <w:szCs w:val="24"/>
        </w:rPr>
        <w:t xml:space="preserve"> (2020), ZEW Business Survey in the Information Economy [WWW Document]. URL https://www.zew.de/en/presse/pressearchiv/viele-unternehmen-stellen-dsgvo-schlechtes-zeugnis-aus/?cHash=4fda5fb3c5661939e5016b405c2c406d. (accessed 1.26.23).</w:t>
      </w:r>
      <w:r>
        <w:rPr>
          <w:rFonts w:cstheme="minorHAnsi"/>
          <w:szCs w:val="24"/>
        </w:rPr>
      </w:r>
    </w:p>
    <w:p>
      <w:pPr>
        <w:widowControl w:val="false"/>
        <w:pBdr/>
        <w:spacing w:line="240" w:lineRule="auto"/>
        <w:ind w:hanging="480" w:left="480"/>
        <w:rPr>
          <w:rFonts w:cstheme="minorHAnsi"/>
        </w:rPr>
      </w:pPr>
      <w:r>
        <w:rPr>
          <w:rFonts w:cstheme="minorHAnsi"/>
          <w:b/>
          <w:bCs/>
          <w:szCs w:val="24"/>
        </w:rPr>
        <w:t xml:space="preserve">Zhuo R, Huffaker B, Claffy K, Greenstein S</w:t>
      </w:r>
      <w:r>
        <w:rPr>
          <w:rFonts w:cstheme="minorHAnsi"/>
          <w:szCs w:val="24"/>
        </w:rPr>
        <w:t xml:space="preserve"> (2021), The impact of the General Data Protection Regulation on internet interconnection, </w:t>
      </w:r>
      <w:r>
        <w:rPr>
          <w:rFonts w:cstheme="minorHAnsi"/>
          <w:i/>
          <w:iCs/>
          <w:szCs w:val="24"/>
        </w:rPr>
        <w:t xml:space="preserve">Telecommunications Policy</w:t>
      </w:r>
      <w:r>
        <w:rPr>
          <w:rFonts w:cstheme="minorHAnsi"/>
          <w:szCs w:val="24"/>
        </w:rPr>
        <w:t xml:space="preserve"> 45, 102083.</w:t>
      </w:r>
      <w:r>
        <w:rPr>
          <w:rFonts w:cstheme="minorHAnsi"/>
        </w:rPr>
      </w:r>
    </w:p>
    <w:p>
      <w:pPr>
        <w:pBdr/>
        <w:spacing/>
        <w:ind/>
        <w:jc w:val="both"/>
        <w:rPr>
          <w:rFonts w:cstheme="minorHAnsi"/>
          <w:color w:val="000000" w:themeColor="text1"/>
          <w:lang w:val="en-US"/>
        </w:rPr>
      </w:pPr>
      <w:r>
        <w:rPr>
          <w:rFonts w:cstheme="minorHAnsi"/>
          <w:color w:val="000000" w:themeColor="text1"/>
          <w:lang w:val="en-US"/>
        </w:rPr>
        <w:fldChar w:fldCharType="end"/>
      </w:r>
      <w:r>
        <w:rPr>
          <w:rFonts w:cstheme="minorHAnsi"/>
          <w:color w:val="000000" w:themeColor="text1"/>
          <w:lang w:val="en-US"/>
        </w:rPr>
      </w:r>
    </w:p>
    <w:p>
      <w:pPr>
        <w:pStyle w:val="821"/>
        <w:pBdr/>
        <w:spacing w:after="120" w:before="0" w:line="360" w:lineRule="auto"/>
        <w:ind/>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br w:type="column"/>
      </w:r>
      <w:r>
        <w:rPr>
          <w:rFonts w:asciiTheme="minorHAnsi" w:hAnsiTheme="minorHAnsi" w:cstheme="minorHAnsi"/>
          <w:color w:val="000000" w:themeColor="text1"/>
          <w:lang w:val="en-US"/>
        </w:rPr>
        <w:t xml:space="preserve">Appendix</w:t>
      </w:r>
      <w:r>
        <w:rPr>
          <w:rFonts w:asciiTheme="minorHAnsi" w:hAnsiTheme="minorHAnsi" w:cstheme="minorHAnsi"/>
          <w:color w:val="000000" w:themeColor="text1"/>
          <w:lang w:val="en-US"/>
        </w:rPr>
        <w:t xml:space="preserve"> 1: Written consent (translated from Polish)</w:t>
      </w:r>
      <w:r>
        <w:rPr>
          <w:rFonts w:asciiTheme="minorHAnsi" w:hAnsiTheme="minorHAnsi" w:cstheme="minorHAnsi"/>
          <w:color w:val="000000" w:themeColor="text1"/>
          <w:lang w:val="en-US"/>
        </w:rPr>
      </w:r>
    </w:p>
    <w:p>
      <w:pPr>
        <w:pBdr/>
        <w:spacing/>
        <w:ind/>
        <w:jc w:val="both"/>
        <w:rPr>
          <w:rFonts w:cstheme="minorHAnsi"/>
          <w:lang w:val="en-US"/>
        </w:rPr>
      </w:pPr>
      <w:r>
        <w:rPr>
          <w:rFonts w:cstheme="minorHAnsi"/>
          <w:lang w:val="en-US"/>
        </w:rPr>
        <w:t xml:space="preserve">Working project</w:t>
      </w:r>
      <w:r>
        <w:rPr>
          <w:rFonts w:cstheme="minorHAnsi"/>
          <w:lang w:val="en-US"/>
        </w:rPr>
      </w:r>
    </w:p>
    <w:p>
      <w:pPr>
        <w:pBdr/>
        <w:spacing/>
        <w:ind/>
        <w:jc w:val="both"/>
        <w:rPr>
          <w:rFonts w:cstheme="minorHAnsi"/>
          <w:lang w:val="en-US"/>
        </w:rPr>
      </w:pPr>
      <w:r>
        <w:rPr>
          <w:rFonts w:cstheme="minorHAnsi"/>
          <w:lang w:val="en-US"/>
        </w:rPr>
        <w:t xml:space="preserve">07.09.2015</w:t>
      </w:r>
      <w:r>
        <w:rPr>
          <w:rFonts w:cstheme="minorHAnsi"/>
          <w:lang w:val="en-US"/>
        </w:rPr>
      </w:r>
    </w:p>
    <w:p>
      <w:pPr>
        <w:pBdr/>
        <w:spacing/>
        <w:ind/>
        <w:jc w:val="both"/>
        <w:rPr>
          <w:rFonts w:cstheme="minorHAnsi"/>
          <w:lang w:val="en-US"/>
        </w:rPr>
      </w:pPr>
      <w:r>
        <w:rPr>
          <w:rFonts w:cstheme="minorHAnsi"/>
          <w:lang w:val="en-US"/>
        </w:rPr>
        <w:t xml:space="preserve">Declaration of consent to participate in the </w:t>
      </w:r>
      <w:r>
        <w:rPr>
          <w:rFonts w:cstheme="minorHAnsi"/>
          <w:lang w:val="en-US"/>
        </w:rPr>
        <w:t xml:space="preserve">[</w:t>
      </w:r>
      <w:r>
        <w:rPr>
          <w:rFonts w:cstheme="minorHAnsi"/>
          <w:i/>
          <w:lang w:val="en-US"/>
        </w:rPr>
        <w:t xml:space="preserve">name of the</w:t>
      </w:r>
      <w:r>
        <w:rPr>
          <w:rFonts w:cstheme="minorHAnsi"/>
          <w:lang w:val="en-US"/>
        </w:rPr>
        <w:t xml:space="preserve">]</w:t>
      </w:r>
      <w:r>
        <w:rPr>
          <w:rFonts w:cstheme="minorHAnsi"/>
          <w:lang w:val="en-US"/>
        </w:rPr>
        <w:t xml:space="preserve"> project implemented by the Capital City of Warsaw</w:t>
      </w:r>
      <w:r>
        <w:rPr>
          <w:rFonts w:cstheme="minorHAnsi"/>
          <w:lang w:val="en-US"/>
        </w:rPr>
      </w:r>
    </w:p>
    <w:p>
      <w:pPr>
        <w:pBdr/>
        <w:spacing/>
        <w:ind/>
        <w:jc w:val="both"/>
        <w:rPr>
          <w:rFonts w:cstheme="minorHAnsi"/>
          <w:lang w:val="en-US"/>
        </w:rPr>
      </w:pPr>
      <w:r>
        <w:rPr>
          <w:rFonts w:cstheme="minorHAnsi"/>
          <w:lang w:val="en-US"/>
        </w:rPr>
        <w:t xml:space="preserve">1. as the owner/tenant being a party to a contract for the supply of electricity and heat in premises no....  I agree to participate in the research project </w:t>
      </w:r>
      <w:r>
        <w:rPr>
          <w:rFonts w:cstheme="minorHAnsi"/>
          <w:lang w:val="en-US"/>
        </w:rPr>
        <w:t xml:space="preserve">[</w:t>
      </w:r>
      <w:r>
        <w:rPr>
          <w:rFonts w:cstheme="minorHAnsi"/>
          <w:i/>
          <w:lang w:val="en-US"/>
        </w:rPr>
        <w:t xml:space="preserve">name of the</w:t>
      </w:r>
      <w:r>
        <w:rPr>
          <w:rFonts w:cstheme="minorHAnsi"/>
          <w:lang w:val="en-US"/>
        </w:rPr>
        <w:t xml:space="preserve">] </w:t>
      </w:r>
      <w:r>
        <w:rPr>
          <w:rFonts w:cstheme="minorHAnsi"/>
          <w:lang w:val="en-US"/>
        </w:rPr>
        <w:t xml:space="preserve">financed from the European Union Programme Horyzont2020, the aim of which is to reduce energy consumption in the premises by changing the behaviour of the premises' users, and I agree to participate free of charge:</w:t>
      </w:r>
      <w:r>
        <w:rPr>
          <w:rFonts w:cstheme="minorHAnsi"/>
          <w:lang w:val="en-US"/>
        </w:rPr>
      </w:r>
    </w:p>
    <w:p>
      <w:pPr>
        <w:pBdr/>
        <w:spacing/>
        <w:ind/>
        <w:jc w:val="both"/>
        <w:rPr>
          <w:rFonts w:cstheme="minorHAnsi"/>
          <w:lang w:val="en-US"/>
        </w:rPr>
      </w:pPr>
      <w:r>
        <w:rPr>
          <w:rFonts w:cstheme="minorHAnsi"/>
          <w:lang w:val="en-US"/>
        </w:rPr>
        <w:t xml:space="preserve">1.1 Providing by the </w:t>
      </w:r>
      <w:r>
        <w:rPr>
          <w:rFonts w:cstheme="minorHAnsi"/>
          <w:lang w:val="en-US"/>
        </w:rPr>
        <w:t xml:space="preserve">[</w:t>
      </w:r>
      <w:r>
        <w:rPr>
          <w:rFonts w:cstheme="minorHAnsi"/>
          <w:i/>
          <w:lang w:val="en-US"/>
        </w:rPr>
        <w:t xml:space="preserve">name of the electricity provider</w:t>
      </w:r>
      <w:r>
        <w:rPr>
          <w:rFonts w:cstheme="minorHAnsi"/>
          <w:lang w:val="en-US"/>
        </w:rPr>
        <w:t xml:space="preserve">] </w:t>
      </w:r>
      <w:r>
        <w:rPr>
          <w:rFonts w:cstheme="minorHAnsi"/>
          <w:lang w:val="en-US"/>
        </w:rPr>
        <w:t xml:space="preserve"> data on electricity consumption in the premises I occupy, in the form of hourly consumption profiles and total monthly electricity consumption in the premises I occupy from 1 June 2013. until the completion of the project, </w:t>
      </w:r>
      <w:r>
        <w:rPr>
          <w:rFonts w:cstheme="minorHAnsi"/>
          <w:lang w:val="en-US"/>
        </w:rPr>
        <w:t xml:space="preserve">[</w:t>
      </w:r>
      <w:r>
        <w:rPr>
          <w:rFonts w:cstheme="minorHAnsi"/>
          <w:i/>
          <w:lang w:val="en-US"/>
        </w:rPr>
        <w:t xml:space="preserve">name of the research institute 1</w:t>
      </w:r>
      <w:r>
        <w:rPr>
          <w:rFonts w:cstheme="minorHAnsi"/>
          <w:lang w:val="en-US"/>
        </w:rPr>
        <w:t xml:space="preserve">] </w:t>
      </w:r>
      <w:r>
        <w:rPr>
          <w:rFonts w:cstheme="minorHAnsi"/>
          <w:lang w:val="en-US"/>
        </w:rPr>
        <w:t xml:space="preserve"> with its registered office at</w:t>
      </w:r>
      <w:r>
        <w:rPr>
          <w:rFonts w:cstheme="minorHAnsi"/>
          <w:lang w:val="en-US"/>
        </w:rPr>
        <w:t xml:space="preserve"> [</w:t>
      </w:r>
      <w:r>
        <w:rPr>
          <w:rFonts w:cstheme="minorHAnsi"/>
          <w:i/>
          <w:lang w:val="en-US"/>
        </w:rPr>
        <w:t xml:space="preserve">address of the research institute 1</w:t>
      </w:r>
      <w:r>
        <w:rPr>
          <w:rFonts w:cstheme="minorHAnsi"/>
          <w:lang w:val="en-US"/>
        </w:rPr>
        <w:t xml:space="preserve">]</w:t>
      </w:r>
      <w:r>
        <w:rPr>
          <w:rFonts w:cstheme="minorHAnsi"/>
          <w:lang w:val="en-US"/>
        </w:rPr>
        <w:t xml:space="preserve">, </w:t>
      </w:r>
      <w:r>
        <w:rPr>
          <w:rFonts w:cstheme="minorHAnsi"/>
          <w:lang w:val="en-US"/>
        </w:rPr>
        <w:t xml:space="preserve"> [</w:t>
      </w:r>
      <w:r>
        <w:rPr>
          <w:rFonts w:cstheme="minorHAnsi"/>
          <w:i/>
          <w:lang w:val="en-US"/>
        </w:rPr>
        <w:t xml:space="preserve">name of the research institute 2</w:t>
      </w:r>
      <w:r>
        <w:rPr>
          <w:rFonts w:cstheme="minorHAnsi"/>
          <w:lang w:val="en-US"/>
        </w:rPr>
        <w:t xml:space="preserve">] </w:t>
      </w:r>
      <w:r>
        <w:rPr>
          <w:rFonts w:cstheme="minorHAnsi"/>
          <w:lang w:val="en-US"/>
        </w:rPr>
        <w:t xml:space="preserve"> with its registered office at </w:t>
      </w:r>
      <w:r>
        <w:rPr>
          <w:rFonts w:cstheme="minorHAnsi"/>
          <w:lang w:val="en-US"/>
        </w:rPr>
        <w:t xml:space="preserve">[</w:t>
      </w:r>
      <w:r>
        <w:rPr>
          <w:rFonts w:cstheme="minorHAnsi"/>
          <w:i/>
          <w:lang w:val="en-US"/>
        </w:rPr>
        <w:t xml:space="preserve">address of the research institute 2</w:t>
      </w:r>
      <w:r>
        <w:rPr>
          <w:rFonts w:cstheme="minorHAnsi"/>
          <w:lang w:val="en-US"/>
        </w:rPr>
        <w:t xml:space="preserve">],  [</w:t>
      </w:r>
      <w:r>
        <w:rPr>
          <w:rFonts w:cstheme="minorHAnsi"/>
          <w:i/>
          <w:lang w:val="en-US"/>
        </w:rPr>
        <w:t xml:space="preserve">name of the SME</w:t>
      </w:r>
      <w:r>
        <w:rPr>
          <w:rFonts w:cstheme="minorHAnsi"/>
          <w:lang w:val="en-US"/>
        </w:rPr>
        <w:t xml:space="preserve">]  </w:t>
      </w:r>
      <w:r>
        <w:rPr>
          <w:rFonts w:cstheme="minorHAnsi"/>
          <w:lang w:val="en-US"/>
        </w:rPr>
        <w:t xml:space="preserve">with its registered </w:t>
      </w:r>
      <w:r>
        <w:rPr>
          <w:rFonts w:cstheme="minorHAnsi"/>
          <w:lang w:val="en-US"/>
        </w:rPr>
        <w:t xml:space="preserve">[</w:t>
      </w:r>
      <w:r>
        <w:rPr>
          <w:rFonts w:cstheme="minorHAnsi"/>
          <w:i/>
          <w:lang w:val="en-US"/>
        </w:rPr>
        <w:t xml:space="preserve">address of the SME</w:t>
      </w:r>
      <w:r>
        <w:rPr>
          <w:rFonts w:cstheme="minorHAnsi"/>
          <w:lang w:val="en-US"/>
        </w:rPr>
        <w:t xml:space="preserve">]  </w:t>
      </w:r>
      <w:r>
        <w:rPr>
          <w:rFonts w:cstheme="minorHAnsi"/>
          <w:lang w:val="en-US"/>
        </w:rPr>
        <w:t xml:space="preserve">and the European Commission and entities authorized by it.</w:t>
      </w:r>
      <w:r>
        <w:rPr>
          <w:rFonts w:cstheme="minorHAnsi"/>
          <w:lang w:val="en-US"/>
        </w:rPr>
      </w:r>
    </w:p>
    <w:p>
      <w:pPr>
        <w:pBdr/>
        <w:spacing/>
        <w:ind/>
        <w:jc w:val="both"/>
        <w:rPr>
          <w:rFonts w:cstheme="minorHAnsi"/>
          <w:lang w:val="en-US"/>
        </w:rPr>
      </w:pPr>
      <w:r>
        <w:rPr>
          <w:rFonts w:cstheme="minorHAnsi"/>
          <w:lang w:val="en-US"/>
        </w:rPr>
        <w:t xml:space="preserve">1.2 Monitoring and analysis by the </w:t>
      </w:r>
      <w:r>
        <w:rPr>
          <w:rFonts w:cstheme="minorHAnsi"/>
          <w:lang w:val="en-US"/>
        </w:rPr>
        <w:t xml:space="preserve"> [</w:t>
      </w:r>
      <w:r>
        <w:rPr>
          <w:rFonts w:cstheme="minorHAnsi"/>
          <w:i/>
          <w:lang w:val="en-US"/>
        </w:rPr>
        <w:t xml:space="preserve">name and address of the research institute 1], </w:t>
      </w:r>
      <w:r>
        <w:rPr>
          <w:rFonts w:cstheme="minorHAnsi"/>
          <w:lang w:val="en-US"/>
        </w:rPr>
        <w:t xml:space="preserve">[</w:t>
      </w:r>
      <w:r>
        <w:rPr>
          <w:rFonts w:cstheme="minorHAnsi"/>
          <w:i/>
          <w:lang w:val="en-US"/>
        </w:rPr>
        <w:t xml:space="preserve">name and address of the research institute 2</w:t>
      </w:r>
      <w:r>
        <w:rPr>
          <w:rFonts w:cstheme="minorHAnsi"/>
          <w:lang w:val="en-US"/>
        </w:rPr>
        <w:t xml:space="preserve">]</w:t>
      </w:r>
      <w:r>
        <w:rPr>
          <w:rFonts w:cstheme="minorHAnsi"/>
          <w:lang w:val="en-US"/>
        </w:rPr>
        <w:t xml:space="preserve">, </w:t>
      </w:r>
      <w:r>
        <w:rPr>
          <w:rFonts w:cstheme="minorHAnsi"/>
          <w:lang w:val="en-US"/>
        </w:rPr>
        <w:t xml:space="preserve">[</w:t>
      </w:r>
      <w:r>
        <w:rPr>
          <w:rFonts w:cstheme="minorHAnsi"/>
          <w:i/>
          <w:lang w:val="en-US"/>
        </w:rPr>
        <w:t xml:space="preserve">name and address of the SME</w:t>
      </w:r>
      <w:r>
        <w:rPr>
          <w:rFonts w:cstheme="minorHAnsi"/>
          <w:lang w:val="en-US"/>
        </w:rPr>
        <w:t xml:space="preserve">]</w:t>
      </w:r>
      <w:r>
        <w:rPr>
          <w:rFonts w:cstheme="minorHAnsi"/>
          <w:lang w:val="en-US"/>
        </w:rPr>
        <w:t xml:space="preserve"> the data on media consumption in the premises I occupy until the date of completion of the project and I am aware that the data will be presented only in an anonymous manner.</w:t>
      </w:r>
      <w:r>
        <w:rPr>
          <w:rFonts w:cstheme="minorHAnsi"/>
          <w:lang w:val="en-US"/>
        </w:rPr>
      </w:r>
    </w:p>
    <w:p>
      <w:pPr>
        <w:pBdr/>
        <w:spacing/>
        <w:ind/>
        <w:jc w:val="both"/>
        <w:rPr>
          <w:rFonts w:cstheme="minorHAnsi"/>
          <w:lang w:val="en-US"/>
        </w:rPr>
      </w:pPr>
      <w:r>
        <w:rPr>
          <w:rFonts w:cstheme="minorHAnsi"/>
          <w:lang w:val="en-US"/>
        </w:rPr>
        <w:t xml:space="preserve">1.3 Processing by the City of Warsaw with its registered office at 3/5 Bank Square in Warsaw, </w:t>
      </w:r>
      <w:r>
        <w:rPr>
          <w:rFonts w:cstheme="minorHAnsi"/>
          <w:lang w:val="en-US"/>
        </w:rPr>
        <w:t xml:space="preserve">[</w:t>
      </w:r>
      <w:r>
        <w:rPr>
          <w:rFonts w:cstheme="minorHAnsi"/>
          <w:i/>
          <w:lang w:val="en-US"/>
        </w:rPr>
        <w:t xml:space="preserve">name and address of the research institute 1], </w:t>
      </w:r>
      <w:r>
        <w:rPr>
          <w:rFonts w:cstheme="minorHAnsi"/>
          <w:lang w:val="en-US"/>
        </w:rPr>
        <w:t xml:space="preserve">[</w:t>
      </w:r>
      <w:r>
        <w:rPr>
          <w:rFonts w:cstheme="minorHAnsi"/>
          <w:i/>
          <w:lang w:val="en-US"/>
        </w:rPr>
        <w:t xml:space="preserve">name and address of the research institute 2</w:t>
      </w:r>
      <w:r>
        <w:rPr>
          <w:rFonts w:cstheme="minorHAnsi"/>
          <w:lang w:val="en-US"/>
        </w:rPr>
        <w:t xml:space="preserve">], [</w:t>
      </w:r>
      <w:r>
        <w:rPr>
          <w:rFonts w:cstheme="minorHAnsi"/>
          <w:i/>
          <w:lang w:val="en-US"/>
        </w:rPr>
        <w:t xml:space="preserve">name and address of the SME</w:t>
      </w:r>
      <w:r>
        <w:rPr>
          <w:rFonts w:cstheme="minorHAnsi"/>
          <w:lang w:val="en-US"/>
        </w:rPr>
        <w:t xml:space="preserve">] </w:t>
      </w:r>
      <w:r>
        <w:rPr>
          <w:rFonts w:cstheme="minorHAnsi"/>
          <w:lang w:val="en-US"/>
        </w:rPr>
        <w:t xml:space="preserve"> and the European Commission and</w:t>
      </w:r>
      <w:r>
        <w:rPr>
          <w:rFonts w:cstheme="minorHAnsi"/>
          <w:lang w:val="en-US"/>
        </w:rPr>
        <w:t xml:space="preserve"> entities authorized by it to process my personal data in accordance with the provisions of the Act of 29 August 1997. on the protection of personal data (uniform text: Journal of Laws of 20154 , item 2135 1182 as amended), art. 7 and art. 23 section 1, co</w:t>
      </w:r>
      <w:r>
        <w:rPr>
          <w:rFonts w:cstheme="minorHAnsi"/>
          <w:lang w:val="en-US"/>
        </w:rPr>
        <w:t xml:space="preserve">vering [name and surname, address of residence, tel, e-mail address, data on electricity consumption in the place of residence in the established time units] by means of their [recording, collecting in a traditional form and in an IT system] for the needs </w:t>
      </w:r>
      <w:r>
        <w:rPr>
          <w:rFonts w:cstheme="minorHAnsi"/>
          <w:lang w:val="en-US"/>
        </w:rPr>
        <w:t xml:space="preserve">of the above mentioned project and only during the period of its implementation, and I acknowledge that the City of Warsaw with its seat at 3/5 Pl. Bankowy, 00-950 Warszawa, will perform the duties of the Personal Data Administrator specified in the aforem</w:t>
      </w:r>
      <w:r>
        <w:rPr>
          <w:rFonts w:cstheme="minorHAnsi"/>
          <w:lang w:val="en-US"/>
        </w:rPr>
        <w:t xml:space="preserve">entioned Act. My consent to the processing of personal data is voluntary, I have been informed about my right to access and correct my data. Providing the data is voluntary, however, without providing it, it is not possible to participate in the programme.</w:t>
      </w:r>
      <w:r>
        <w:rPr>
          <w:rFonts w:cstheme="minorHAnsi"/>
          <w:lang w:val="en-US"/>
        </w:rPr>
      </w:r>
    </w:p>
    <w:p>
      <w:pPr>
        <w:pBdr/>
        <w:spacing/>
        <w:ind/>
        <w:jc w:val="both"/>
        <w:rPr>
          <w:rFonts w:cstheme="minorHAnsi"/>
          <w:lang w:val="en-US"/>
        </w:rPr>
      </w:pPr>
      <w:r>
        <w:rPr>
          <w:rFonts w:cstheme="minorHAnsi"/>
          <w:lang w:val="en-US"/>
        </w:rPr>
        <w:t xml:space="preserve">I have been informed about the purpose of the </w:t>
      </w:r>
      <w:r>
        <w:rPr>
          <w:rFonts w:cstheme="minorHAnsi"/>
          <w:lang w:val="en-US"/>
        </w:rPr>
        <w:t xml:space="preserve">[</w:t>
      </w:r>
      <w:r>
        <w:rPr>
          <w:rFonts w:cstheme="minorHAnsi"/>
          <w:i/>
          <w:lang w:val="en-US"/>
        </w:rPr>
        <w:t xml:space="preserve">name of the</w:t>
      </w:r>
      <w:r>
        <w:rPr>
          <w:rFonts w:cstheme="minorHAnsi"/>
          <w:lang w:val="en-US"/>
        </w:rPr>
        <w:t xml:space="preserve">]</w:t>
      </w:r>
      <w:r>
        <w:rPr>
          <w:rFonts w:cstheme="minorHAnsi"/>
          <w:lang w:val="en-US"/>
        </w:rPr>
        <w:t xml:space="preserve"> project and the associated procedures.</w:t>
      </w:r>
      <w:r>
        <w:rPr>
          <w:rFonts w:cstheme="minorHAnsi"/>
          <w:lang w:val="en-US"/>
        </w:rPr>
      </w:r>
    </w:p>
    <w:p>
      <w:pPr>
        <w:pBdr/>
        <w:spacing/>
        <w:ind/>
        <w:jc w:val="both"/>
        <w:rPr>
          <w:rFonts w:cstheme="minorHAnsi"/>
          <w:lang w:val="en-US"/>
        </w:rPr>
      </w:pPr>
      <w:r>
        <w:rPr>
          <w:rFonts w:cstheme="minorHAnsi"/>
          <w:lang w:val="en-US"/>
        </w:rPr>
        <w:t xml:space="preserve">3. I understand the purpose of the project and agree to use the services provided by the </w:t>
      </w:r>
      <w:r>
        <w:rPr>
          <w:rFonts w:cstheme="minorHAnsi"/>
          <w:lang w:val="en-US"/>
        </w:rPr>
        <w:t xml:space="preserve">[</w:t>
      </w:r>
      <w:r>
        <w:rPr>
          <w:rFonts w:cstheme="minorHAnsi"/>
          <w:i/>
          <w:lang w:val="en-US"/>
        </w:rPr>
        <w:t xml:space="preserve">name of the</w:t>
      </w:r>
      <w:r>
        <w:rPr>
          <w:rFonts w:cstheme="minorHAnsi"/>
          <w:lang w:val="en-US"/>
        </w:rPr>
        <w:t xml:space="preserve">] </w:t>
      </w:r>
      <w:r>
        <w:rPr>
          <w:rFonts w:cstheme="minorHAnsi"/>
          <w:lang w:val="en-US"/>
        </w:rPr>
        <w:t xml:space="preserve"> together with all other household members.</w:t>
      </w:r>
      <w:r>
        <w:rPr>
          <w:rFonts w:cstheme="minorHAnsi"/>
          <w:lang w:val="en-US"/>
        </w:rPr>
      </w:r>
    </w:p>
    <w:p>
      <w:pPr>
        <w:pBdr/>
        <w:spacing/>
        <w:ind/>
        <w:jc w:val="both"/>
        <w:rPr>
          <w:rFonts w:cstheme="minorHAnsi"/>
          <w:lang w:val="en-US"/>
        </w:rPr>
      </w:pPr>
      <w:r>
        <w:rPr>
          <w:rFonts w:cstheme="minorHAnsi"/>
          <w:lang w:val="en-US"/>
        </w:rPr>
        <w:t xml:space="preserve">4 I am aware that participation </w:t>
      </w:r>
      <w:r>
        <w:rPr>
          <w:rFonts w:cstheme="minorHAnsi"/>
          <w:lang w:val="en-US"/>
        </w:rPr>
        <w:t xml:space="preserve">in the project is entirely voluntary and free of charge. I know that I may resign from participation in the study at any time by submitting a written statement to the Infrastructure Office of the City of Warsaw at 77/79 Marszałkowska Street, 00-683 Warsaw.</w:t>
      </w:r>
      <w:r>
        <w:rPr>
          <w:rFonts w:cstheme="minorHAnsi"/>
          <w:lang w:val="en-US"/>
        </w:rPr>
      </w:r>
    </w:p>
    <w:p>
      <w:pPr>
        <w:pBdr/>
        <w:spacing/>
        <w:ind/>
        <w:jc w:val="both"/>
        <w:rPr>
          <w:rFonts w:cstheme="minorHAnsi"/>
          <w:lang w:val="en-US"/>
        </w:rPr>
      </w:pPr>
      <w:r>
        <w:rPr>
          <w:rFonts w:cstheme="minorHAnsi"/>
          <w:lang w:val="en-US"/>
        </w:rPr>
        <w:t xml:space="preserve">The statement has been prepared in two identical copies, one for the City of Warsaw (partner in the </w:t>
      </w:r>
      <w:r>
        <w:rPr>
          <w:rFonts w:cstheme="minorHAnsi"/>
          <w:lang w:val="en-US"/>
        </w:rPr>
        <w:t xml:space="preserve">[</w:t>
      </w:r>
      <w:r>
        <w:rPr>
          <w:rFonts w:cstheme="minorHAnsi"/>
          <w:i/>
          <w:lang w:val="en-US"/>
        </w:rPr>
        <w:t xml:space="preserve">name of the</w:t>
      </w:r>
      <w:r>
        <w:rPr>
          <w:rFonts w:cstheme="minorHAnsi"/>
          <w:lang w:val="en-US"/>
        </w:rPr>
        <w:t xml:space="preserve">] project</w:t>
      </w:r>
      <w:r>
        <w:rPr>
          <w:rFonts w:cstheme="minorHAnsi"/>
          <w:lang w:val="en-US"/>
        </w:rPr>
        <w:t xml:space="preserve">) and the Participant.</w:t>
      </w:r>
      <w:r>
        <w:rPr>
          <w:rFonts w:cstheme="minorHAnsi"/>
          <w:lang w:val="en-US"/>
        </w:rPr>
      </w:r>
    </w:p>
    <w:p>
      <w:pPr>
        <w:pBdr/>
        <w:spacing/>
        <w:ind/>
        <w:jc w:val="both"/>
        <w:rPr>
          <w:rFonts w:cstheme="minorHAnsi"/>
          <w:lang w:val="en-US"/>
        </w:rPr>
      </w:pPr>
      <w:r>
        <w:rPr>
          <w:rFonts w:cstheme="minorHAnsi"/>
          <w:lang w:val="en-US"/>
        </w:rPr>
        <w:t xml:space="preserve">Participant: </w:t>
      </w:r>
      <w:r>
        <w:rPr>
          <w:rFonts w:cstheme="minorHAnsi"/>
          <w:lang w:val="en-US"/>
        </w:rPr>
      </w:r>
    </w:p>
    <w:p>
      <w:pPr>
        <w:pBdr/>
        <w:spacing/>
        <w:ind/>
        <w:jc w:val="both"/>
        <w:rPr>
          <w:rFonts w:cstheme="minorHAnsi"/>
          <w:lang w:val="en-US"/>
        </w:rPr>
      </w:pPr>
      <w:r>
        <w:rPr>
          <w:rFonts w:cstheme="minorHAnsi"/>
          <w:lang w:val="en-US"/>
        </w:rPr>
        <w:t xml:space="preserve">Participant's residential address:</w:t>
      </w:r>
      <w:r>
        <w:rPr>
          <w:rFonts w:cstheme="minorHAnsi"/>
          <w:lang w:val="en-US"/>
        </w:rPr>
      </w:r>
    </w:p>
    <w:p>
      <w:pPr>
        <w:pBdr/>
        <w:spacing/>
        <w:ind/>
        <w:jc w:val="both"/>
        <w:rPr>
          <w:rFonts w:cstheme="minorHAnsi"/>
          <w:lang w:val="en-US"/>
        </w:rPr>
      </w:pPr>
      <w:r>
        <w:rPr>
          <w:rFonts w:cstheme="minorHAnsi"/>
          <w:lang w:val="en-US"/>
        </w:rPr>
        <w:t xml:space="preserve">Participant's telephone number:</w:t>
      </w:r>
      <w:r>
        <w:rPr>
          <w:rFonts w:cstheme="minorHAnsi"/>
          <w:lang w:val="en-US"/>
        </w:rPr>
      </w:r>
    </w:p>
    <w:p>
      <w:pPr>
        <w:pBdr/>
        <w:spacing/>
        <w:ind/>
        <w:jc w:val="both"/>
        <w:rPr>
          <w:rFonts w:cstheme="minorHAnsi"/>
          <w:lang w:val="en-US"/>
        </w:rPr>
      </w:pPr>
      <w:r>
        <w:rPr>
          <w:rFonts w:cstheme="minorHAnsi"/>
          <w:lang w:val="en-US"/>
        </w:rPr>
        <w:t xml:space="preserve">Participant's e-mail address:</w:t>
      </w:r>
      <w:r>
        <w:rPr>
          <w:rFonts w:cstheme="minorHAnsi"/>
          <w:lang w:val="en-US"/>
        </w:rPr>
      </w:r>
    </w:p>
    <w:p>
      <w:pPr>
        <w:pBdr/>
        <w:spacing/>
        <w:ind/>
        <w:jc w:val="both"/>
        <w:rPr>
          <w:rFonts w:cstheme="minorHAnsi"/>
          <w:lang w:val="en-US"/>
        </w:rPr>
      </w:pPr>
      <w:r>
        <w:rPr>
          <w:rFonts w:cstheme="minorHAnsi"/>
          <w:lang w:val="en-US"/>
        </w:rPr>
        <w:t xml:space="preserve">Electricity meter number:</w:t>
      </w:r>
      <w:r>
        <w:rPr>
          <w:rFonts w:cstheme="minorHAnsi"/>
          <w:lang w:val="en-US"/>
        </w:rPr>
      </w:r>
    </w:p>
    <w:p>
      <w:pPr>
        <w:pBdr/>
        <w:spacing/>
        <w:ind/>
        <w:jc w:val="both"/>
        <w:rPr>
          <w:rFonts w:cstheme="minorHAnsi"/>
          <w:lang w:val="en-US"/>
        </w:rPr>
      </w:pPr>
      <w:r>
        <w:rPr>
          <w:rFonts w:cstheme="minorHAnsi"/>
          <w:lang w:val="en-US"/>
        </w:rPr>
        <w:t xml:space="preserve">On the basis of Article 23(1)(a) and (b) of the Treaty on the Functioning of the European Union. </w:t>
      </w:r>
      <w:r>
        <w:rPr>
          <w:rFonts w:cstheme="minorHAnsi"/>
          <w:lang w:val="en-US"/>
        </w:rPr>
        <w:t xml:space="preserve">1 of the Act of 29 August 1997 on the protection of personal data (Journal of Laws of 20145, item 2135 1182 as amended), I consent to the processing of my personal data by the President of the Capital City of Warszaway for the purposes of implementing the </w:t>
      </w:r>
      <w:r>
        <w:rPr>
          <w:rFonts w:cstheme="minorHAnsi"/>
          <w:lang w:val="en-US"/>
        </w:rPr>
        <w:t xml:space="preserve">[</w:t>
      </w:r>
      <w:r>
        <w:rPr>
          <w:rFonts w:cstheme="minorHAnsi"/>
          <w:i/>
          <w:lang w:val="en-US"/>
        </w:rPr>
        <w:t xml:space="preserve">name of the</w:t>
      </w:r>
      <w:r>
        <w:rPr>
          <w:rFonts w:cstheme="minorHAnsi"/>
          <w:lang w:val="en-US"/>
        </w:rPr>
        <w:t xml:space="preserve">]</w:t>
      </w:r>
      <w:r>
        <w:rPr>
          <w:rFonts w:cstheme="minorHAnsi"/>
          <w:lang w:val="en-US"/>
        </w:rPr>
        <w:t xml:space="preserve"> Project. </w:t>
      </w:r>
      <w:r>
        <w:rPr>
          <w:rFonts w:cstheme="minorHAnsi"/>
          <w:lang w:val="en-US"/>
        </w:rPr>
      </w:r>
    </w:p>
    <w:p>
      <w:pPr>
        <w:pBdr/>
        <w:spacing/>
        <w:ind/>
        <w:jc w:val="both"/>
        <w:rPr>
          <w:rFonts w:cstheme="minorHAnsi"/>
          <w:lang w:val="en-US"/>
        </w:rPr>
      </w:pPr>
      <w:r>
        <w:rPr>
          <w:rFonts w:cstheme="minorHAnsi"/>
          <w:lang w:val="en-US"/>
        </w:rPr>
      </w:r>
      <w:r>
        <w:rPr>
          <w:rFonts w:cstheme="minorHAnsi"/>
          <w:lang w:val="en-US"/>
        </w:rPr>
      </w:r>
    </w:p>
    <w:p>
      <w:pPr>
        <w:pBdr/>
        <w:spacing/>
        <w:ind/>
        <w:jc w:val="both"/>
        <w:rPr>
          <w:rFonts w:cstheme="minorHAnsi"/>
          <w:lang w:val="en-US"/>
        </w:rPr>
      </w:pPr>
      <w:r>
        <w:rPr>
          <w:rFonts w:cstheme="minorHAnsi"/>
          <w:lang w:val="en-US"/>
        </w:rPr>
        <w:t xml:space="preserve">Warsaw, day..............    </w:t>
      </w:r>
      <w:r>
        <w:rPr>
          <w:rFonts w:cstheme="minorHAnsi"/>
          <w:lang w:val="en-US"/>
        </w:rPr>
        <w:tab/>
      </w:r>
      <w:r>
        <w:rPr>
          <w:rFonts w:cstheme="minorHAnsi"/>
          <w:lang w:val="en-US"/>
        </w:rPr>
      </w:r>
    </w:p>
    <w:p>
      <w:pPr>
        <w:pBdr/>
        <w:spacing/>
        <w:ind/>
        <w:jc w:val="both"/>
        <w:rPr>
          <w:rFonts w:cstheme="minorHAnsi"/>
          <w:lang w:val="en-US"/>
        </w:rPr>
      </w:pPr>
      <w:r>
        <w:rPr>
          <w:rFonts w:cstheme="minorHAnsi"/>
          <w:lang w:val="en-US"/>
        </w:rPr>
      </w:r>
      <w:r>
        <w:rPr>
          <w:rFonts w:cstheme="minorHAnsi"/>
          <w:lang w:val="en-US"/>
        </w:rPr>
      </w:r>
    </w:p>
    <w:sectPr>
      <w:footerReference w:type="default" r:id="rId9"/>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SimSun">
    <w:panose1 w:val="02020603020101020101"/>
  </w:font>
  <w:font w:name="Wingdings 3">
    <w:panose1 w:val="05040102010807070707"/>
  </w:font>
  <w:font w:name="Wingdings">
    <w:panose1 w:val="05010000000000000000"/>
  </w:font>
  <w:font w:name="Courier New">
    <w:panose1 w:val="02070309020205020404"/>
  </w:font>
  <w:font w:name="Symbol">
    <w:panose1 w:val="05010000000000000000"/>
  </w:font>
  <w:font w:name="Times New Roman">
    <w:panose1 w:val="02020603050405020304"/>
  </w:font>
  <w:font w:name="Tahoma">
    <w:panose1 w:val="020B0604030504040204"/>
  </w:font>
  <w:font w:name="Calibri">
    <w:panose1 w:val="020F0502020204030204"/>
  </w:font>
  <w:font w:name="Batang">
    <w:panose1 w:val="02020603020101020101"/>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05775504"/>
      <w:docPartObj>
        <w:docPartGallery w:val="Page Numbers (Bottom of Page)"/>
        <w:docPartUnique w:val="true"/>
      </w:docPartObj>
      <w:rPr/>
    </w:sdtPr>
    <w:sdtContent>
      <w:p>
        <w:pPr>
          <w:pStyle w:val="843"/>
          <w:pBdr/>
          <w:spacing/>
          <w:ind/>
          <w:jc w:val="center"/>
          <w:rPr/>
        </w:pPr>
        <w:r>
          <w:fldChar w:fldCharType="begin"/>
        </w:r>
        <w:r>
          <w:instrText xml:space="preserve">PAGE   \* MERGEFORMAT</w:instrText>
        </w:r>
        <w:r>
          <w:fldChar w:fldCharType="separate"/>
        </w:r>
        <w:r>
          <w:t xml:space="preserve">17</w:t>
        </w:r>
        <w:r>
          <w:fldChar w:fldCharType="end"/>
        </w:r>
        <w:r/>
      </w:p>
    </w:sdtContent>
  </w:sdt>
  <w:p>
    <w:pPr>
      <w:pStyle w:val="8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836"/>
        <w:pBdr/>
        <w:spacing/>
        <w:ind/>
        <w:rPr>
          <w:lang w:val="en-US"/>
        </w:rPr>
      </w:pPr>
      <w:r>
        <w:rPr>
          <w:rStyle w:val="838"/>
        </w:rPr>
        <w:footnoteRef/>
      </w:r>
      <w:r>
        <w:rPr>
          <w:lang w:val="en-US"/>
        </w:rPr>
        <w:t xml:space="preserve"> </w:t>
      </w:r>
      <w:r>
        <w:rPr>
          <w:lang w:val="en-US"/>
        </w:rPr>
        <w:t xml:space="preserve">We only have access to administrative data at the the city district level. </w:t>
      </w:r>
      <w:r>
        <w:rPr>
          <w:i/>
          <w:lang w:val="en-US"/>
        </w:rPr>
        <w:t xml:space="preserve">Gocław</w:t>
      </w:r>
      <w:r>
        <w:rPr>
          <w:lang w:val="en-US"/>
        </w:rPr>
        <w:t xml:space="preserve"> has about 50,000 inhabitants.</w:t>
      </w:r>
      <w:r>
        <w:rPr>
          <w:lang w:val="en-US"/>
        </w:rPr>
      </w:r>
    </w:p>
  </w:footnote>
  <w:footnote w:id="3">
    <w:p>
      <w:pPr>
        <w:pStyle w:val="836"/>
        <w:pBdr/>
        <w:spacing/>
        <w:ind/>
        <w:rPr>
          <w:lang w:val="en-US"/>
        </w:rPr>
      </w:pPr>
      <w:r>
        <w:rPr>
          <w:rStyle w:val="838"/>
        </w:rPr>
        <w:footnoteRef/>
      </w:r>
      <w:r>
        <w:rPr>
          <w:lang w:val="en-US"/>
        </w:rPr>
        <w:t xml:space="preserve"> </w:t>
      </w:r>
      <w:r>
        <w:rPr>
          <w:lang w:val="en-US"/>
        </w:rPr>
        <w:t xml:space="preserve">Almost half of the inhabitants that opened the door actively opposed to tak</w:t>
      </w:r>
      <w:r>
        <w:rPr>
          <w:lang w:val="en-US"/>
        </w:rPr>
        <w:t xml:space="preserve">e</w:t>
      </w:r>
      <w:r>
        <w:rPr>
          <w:lang w:val="en-US"/>
        </w:rPr>
        <w:t xml:space="preserve"> part in a program, a number which has never been observed in pre-testing studies in France where adoption rates reached up to 80% of visited households.</w:t>
      </w:r>
      <w:r>
        <w:rPr>
          <w:lang w:val="en-US"/>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right"/>
      <w:lvlText w:val="%2."/>
      <w:numFmt w:val="lowerRoman"/>
      <w:pPr>
        <w:pBdr/>
        <w:spacing/>
        <w:ind w:hanging="360" w:left="1440"/>
      </w:pPr>
      <w:rPr>
        <w:rFonts w:hint="default"/>
      </w:rPr>
      <w:start w:val="1"/>
      <w:suff w:val="tab"/>
    </w:lvl>
    <w:lvl w:ilvl="2">
      <w:isLgl w:val="false"/>
      <w:lvlJc w:val="left"/>
      <w:lvlText w:val=""/>
      <w:numFmt w:val="bullet"/>
      <w:pPr>
        <w:pBdr/>
        <w:spacing/>
        <w:ind w:hanging="360" w:left="2160"/>
      </w:pPr>
      <w:rPr>
        <w:rFonts w:hint="default" w:ascii="Wingdings" w:hAnsi="Wingdings" w:eastAsia="Batang" w:cstheme="minorHAnsi"/>
      </w:rPr>
      <w:start w:val="0"/>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4">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9">
    <w:lvl w:ilvl="0">
      <w:isLgl w:val="false"/>
      <w:lvlJc w:val="left"/>
      <w:lvlText w:val=""/>
      <w:numFmt w:val="bullet"/>
      <w:pPr>
        <w:pBdr/>
        <w:spacing/>
        <w:ind w:hanging="283" w:left="567"/>
      </w:pPr>
      <w:rPr>
        <w:rFonts w:hint="default" w:ascii="Wingdings" w:hAnsi="Wingdings"/>
        <w:color w:val="f69200"/>
        <w:sz w:val="22"/>
      </w:rPr>
      <w:start w:val="1"/>
      <w:suff w:val="tab"/>
    </w:lvl>
    <w:lvl w:ilvl="1">
      <w:isLgl w:val="false"/>
      <w:lvlJc w:val="left"/>
      <w:lvlText w:val=""/>
      <w:numFmt w:val="bullet"/>
      <w:pPr>
        <w:pBdr/>
        <w:spacing/>
        <w:ind w:hanging="284" w:left="851"/>
      </w:pPr>
      <w:rPr>
        <w:rFonts w:hint="default" w:ascii="Wingdings 3" w:hAnsi="Wingdings 3"/>
        <w:color w:val="auto"/>
        <w:sz w:val="22"/>
      </w:rPr>
      <w:start w:val="1"/>
      <w:suff w:val="tab"/>
    </w:lvl>
    <w:lvl w:ilvl="2">
      <w:isLgl w:val="false"/>
      <w:lvlJc w:val="left"/>
      <w:lvlText w:val=""/>
      <w:numFmt w:val="bullet"/>
      <w:pPr>
        <w:pBdr/>
        <w:spacing/>
        <w:ind w:hanging="283" w:left="1134"/>
      </w:pPr>
      <w:rPr>
        <w:rFonts w:hint="default" w:ascii="Wingdings 3" w:hAnsi="Wingdings 3"/>
        <w:color w:val="auto"/>
        <w:sz w:val="22"/>
      </w:rPr>
      <w:start w:val="1"/>
      <w:suff w:val="tab"/>
    </w:lvl>
    <w:lvl w:ilvl="3">
      <w:isLgl w:val="false"/>
      <w:lvlJc w:val="left"/>
      <w:lvlText w:val="­"/>
      <w:numFmt w:val="bullet"/>
      <w:pPr>
        <w:pBdr/>
        <w:spacing/>
        <w:ind w:hanging="284" w:left="1418"/>
      </w:pPr>
      <w:rPr>
        <w:rFonts w:hint="eastAsia" w:ascii="SimSun" w:hAnsi="SimSun" w:eastAsia="SimSun"/>
        <w:color w:val="auto"/>
        <w:sz w:val="22"/>
      </w:rPr>
      <w:start w:val="1"/>
      <w:suff w:val="tab"/>
    </w:lvl>
    <w:lvl w:ilvl="4">
      <w:isLgl w:val="false"/>
      <w:lvlJc w:val="left"/>
      <w:lvlText/>
      <w:numFmt w:val="none"/>
      <w:pPr>
        <w:pBdr/>
        <w:spacing/>
        <w:ind w:hanging="283" w:left="1701"/>
      </w:pPr>
      <w:rPr>
        <w:rFonts w:hint="default"/>
        <w:sz w:val="22"/>
      </w:rPr>
      <w:start w:val="1"/>
      <w:suff w:val="tab"/>
    </w:lvl>
    <w:lvl w:ilvl="5">
      <w:isLgl w:val="false"/>
      <w:lvlJc w:val="left"/>
      <w:lvlText/>
      <w:numFmt w:val="none"/>
      <w:pPr>
        <w:pBdr/>
        <w:spacing/>
        <w:ind w:hanging="284" w:left="1985"/>
      </w:pPr>
      <w:rPr>
        <w:rFonts w:hint="default"/>
        <w:sz w:val="22"/>
      </w:rPr>
      <w:start w:val="1"/>
      <w:suff w:val="tab"/>
    </w:lvl>
    <w:lvl w:ilvl="6">
      <w:isLgl w:val="false"/>
      <w:lvlJc w:val="left"/>
      <w:lvlText/>
      <w:numFmt w:val="none"/>
      <w:pPr>
        <w:pBdr/>
        <w:spacing/>
        <w:ind w:hanging="283" w:left="2268"/>
      </w:pPr>
      <w:rPr>
        <w:rFonts w:hint="default"/>
        <w:sz w:val="22"/>
      </w:rPr>
      <w:start w:val="1"/>
      <w:suff w:val="tab"/>
    </w:lvl>
    <w:lvl w:ilvl="7">
      <w:isLgl w:val="false"/>
      <w:lvlJc w:val="left"/>
      <w:lvlText/>
      <w:numFmt w:val="none"/>
      <w:pPr>
        <w:pBdr/>
        <w:spacing/>
        <w:ind w:hanging="284" w:left="2552"/>
      </w:pPr>
      <w:rPr>
        <w:rFonts w:hint="default"/>
        <w:sz w:val="22"/>
      </w:rPr>
      <w:start w:val="1"/>
      <w:suff w:val="tab"/>
    </w:lvl>
    <w:lvl w:ilvl="8">
      <w:isLgl w:val="false"/>
      <w:lvlJc w:val="left"/>
      <w:lvlText/>
      <w:numFmt w:val="none"/>
      <w:pPr>
        <w:pBdr/>
        <w:spacing/>
        <w:ind w:hanging="283" w:left="2835"/>
      </w:pPr>
      <w:rPr>
        <w:rFonts w:hint="default"/>
        <w:sz w:val="22"/>
      </w:rPr>
      <w:start w:val="1"/>
      <w:suff w:val="tab"/>
    </w:lvl>
  </w:abstractNum>
  <w:abstractNum w:abstractNumId="1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4">
    <w:lvl w:ilvl="0">
      <w:isLgl w:val="false"/>
      <w:lvlJc w:val="left"/>
      <w:lvlText w:val="-"/>
      <w:numFmt w:val="bullet"/>
      <w:pPr>
        <w:pBdr/>
        <w:spacing/>
        <w:ind w:hanging="360" w:left="720"/>
      </w:pPr>
      <w:rPr>
        <w:rFonts w:hint="default" w:ascii="Cambria" w:hAnsi="Cambria" w:eastAsia="Batang"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lvl w:ilvl="0">
      <w:isLgl w:val="false"/>
      <w:lvlJc w:val="left"/>
      <w:lvlText w:val="%1."/>
      <w:numFmt w:val="decimal"/>
      <w:pPr>
        <w:pBdr/>
        <w:spacing/>
        <w:ind w:hanging="360" w:left="360"/>
      </w:pPr>
      <w:rPr>
        <w:rFonts w:hint="default"/>
        <w:color w:val="auto"/>
      </w:rPr>
      <w:start w:val="1"/>
      <w:suff w:val="tab"/>
    </w:lvl>
    <w:lvl w:ilvl="1">
      <w:isLgl w:val="false"/>
      <w:lvlJc w:val="left"/>
      <w:lvlText w:val="%2."/>
      <w:numFmt w:val="decimal"/>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i w:val="0"/>
        <w:sz w:val="28"/>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4">
    <w:lvl w:ilvl="0">
      <w:isLgl w:val="false"/>
      <w:lvlJc w:val="left"/>
      <w:lvlText w:val="%1."/>
      <w:numFmt w:val="decimal"/>
      <w:pPr>
        <w:pBdr/>
        <w:spacing/>
        <w:ind w:hanging="360" w:left="360"/>
      </w:pPr>
      <w:rPr>
        <w:rFonts w:hint="default"/>
        <w:color w:val="auto"/>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5">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8">
    <w:styleLink w:val="860"/>
    <w:lvl w:ilvl="0">
      <w:isLgl w:val="false"/>
      <w:lvlJc w:val="left"/>
      <w:lvlText w:val=""/>
      <w:numFmt w:val="bullet"/>
      <w:pPr>
        <w:pBdr/>
        <w:spacing/>
        <w:ind w:hanging="283" w:left="567"/>
      </w:pPr>
      <w:pStyle w:val="860"/>
      <w:rPr>
        <w:rFonts w:hint="default" w:ascii="Wingdings" w:hAnsi="Wingdings"/>
        <w:color w:val="f69200"/>
        <w:sz w:val="22"/>
      </w:rPr>
      <w:start w:val="1"/>
      <w:suff w:val="tab"/>
    </w:lvl>
    <w:lvl w:ilvl="1">
      <w:isLgl w:val="false"/>
      <w:lvlJc w:val="left"/>
      <w:lvlText w:val=""/>
      <w:numFmt w:val="bullet"/>
      <w:pPr>
        <w:pBdr/>
        <w:spacing/>
        <w:ind w:hanging="284" w:left="851"/>
      </w:pPr>
      <w:rPr>
        <w:rFonts w:hint="default" w:ascii="Wingdings 3" w:hAnsi="Wingdings 3"/>
        <w:color w:val="auto"/>
        <w:sz w:val="22"/>
      </w:rPr>
      <w:start w:val="1"/>
      <w:suff w:val="tab"/>
    </w:lvl>
    <w:lvl w:ilvl="2">
      <w:isLgl w:val="false"/>
      <w:lvlJc w:val="left"/>
      <w:lvlText w:val=""/>
      <w:numFmt w:val="bullet"/>
      <w:pPr>
        <w:pBdr/>
        <w:spacing/>
        <w:ind w:hanging="283" w:left="1134"/>
      </w:pPr>
      <w:rPr>
        <w:rFonts w:hint="default" w:ascii="Wingdings 3" w:hAnsi="Wingdings 3"/>
        <w:color w:val="auto"/>
        <w:sz w:val="22"/>
      </w:rPr>
      <w:start w:val="1"/>
      <w:suff w:val="tab"/>
    </w:lvl>
    <w:lvl w:ilvl="3">
      <w:isLgl w:val="false"/>
      <w:lvlJc w:val="left"/>
      <w:lvlText w:val="­"/>
      <w:numFmt w:val="bullet"/>
      <w:pPr>
        <w:pBdr/>
        <w:spacing/>
        <w:ind w:hanging="284" w:left="1418"/>
      </w:pPr>
      <w:rPr>
        <w:rFonts w:hint="eastAsia" w:ascii="SimSun" w:hAnsi="SimSun" w:eastAsia="SimSun"/>
        <w:color w:val="auto"/>
        <w:sz w:val="22"/>
      </w:rPr>
      <w:start w:val="1"/>
      <w:suff w:val="tab"/>
    </w:lvl>
    <w:lvl w:ilvl="4">
      <w:isLgl w:val="false"/>
      <w:lvlJc w:val="left"/>
      <w:lvlText/>
      <w:numFmt w:val="none"/>
      <w:pPr>
        <w:pBdr/>
        <w:spacing/>
        <w:ind w:hanging="283" w:left="1701"/>
      </w:pPr>
      <w:rPr>
        <w:rFonts w:hint="default"/>
        <w:sz w:val="22"/>
      </w:rPr>
      <w:start w:val="1"/>
      <w:suff w:val="tab"/>
    </w:lvl>
    <w:lvl w:ilvl="5">
      <w:isLgl w:val="false"/>
      <w:lvlJc w:val="left"/>
      <w:lvlText/>
      <w:numFmt w:val="none"/>
      <w:pPr>
        <w:pBdr/>
        <w:spacing/>
        <w:ind w:hanging="284" w:left="1985"/>
      </w:pPr>
      <w:rPr>
        <w:rFonts w:hint="default"/>
        <w:sz w:val="22"/>
      </w:rPr>
      <w:start w:val="1"/>
      <w:suff w:val="tab"/>
    </w:lvl>
    <w:lvl w:ilvl="6">
      <w:isLgl w:val="false"/>
      <w:lvlJc w:val="left"/>
      <w:lvlText/>
      <w:numFmt w:val="none"/>
      <w:pPr>
        <w:pBdr/>
        <w:spacing/>
        <w:ind w:hanging="283" w:left="2268"/>
      </w:pPr>
      <w:rPr>
        <w:rFonts w:hint="default"/>
        <w:sz w:val="22"/>
      </w:rPr>
      <w:start w:val="1"/>
      <w:suff w:val="tab"/>
    </w:lvl>
    <w:lvl w:ilvl="7">
      <w:isLgl w:val="false"/>
      <w:lvlJc w:val="left"/>
      <w:lvlText/>
      <w:numFmt w:val="none"/>
      <w:pPr>
        <w:pBdr/>
        <w:spacing/>
        <w:ind w:hanging="284" w:left="2552"/>
      </w:pPr>
      <w:rPr>
        <w:rFonts w:hint="default"/>
        <w:sz w:val="22"/>
      </w:rPr>
      <w:start w:val="1"/>
      <w:suff w:val="tab"/>
    </w:lvl>
    <w:lvl w:ilvl="8">
      <w:isLgl w:val="false"/>
      <w:lvlJc w:val="left"/>
      <w:lvlText/>
      <w:numFmt w:val="none"/>
      <w:pPr>
        <w:pBdr/>
        <w:spacing/>
        <w:ind w:hanging="283" w:left="2835"/>
      </w:pPr>
      <w:rPr>
        <w:rFonts w:hint="default"/>
        <w:sz w:val="22"/>
      </w:rPr>
      <w:start w:val="1"/>
      <w:suff w:val="tab"/>
    </w:lvl>
  </w:abstractNum>
  <w:abstractNum w:abstractNumId="2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1."/>
      <w:numFmt w:val="decimal"/>
      <w:pPr>
        <w:pBdr/>
        <w:spacing/>
        <w:ind w:hanging="360" w:left="360"/>
      </w:pPr>
      <w:rPr>
        <w:rFonts w:hint="default"/>
        <w:color w:val="auto"/>
      </w:rPr>
      <w:start w:val="1"/>
      <w:suff w:val="tab"/>
    </w:lvl>
    <w:lvl w:ilvl="1">
      <w:isLgl w:val="false"/>
      <w:lvlJc w:val="left"/>
      <w:lvlText w:val="%2."/>
      <w:numFmt w:val="decimal"/>
      <w:pPr>
        <w:pBdr/>
        <w:spacing/>
        <w:ind w:hanging="360" w:left="1080"/>
      </w:pPr>
      <w:rPr>
        <w:rFonts w:hint="default"/>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5"/>
  </w:num>
  <w:num w:numId="2">
    <w:abstractNumId w:val="15"/>
  </w:num>
  <w:num w:numId="3">
    <w:abstractNumId w:val="0"/>
  </w:num>
  <w:num w:numId="4">
    <w:abstractNumId w:val="2"/>
  </w:num>
  <w:num w:numId="5">
    <w:abstractNumId w:val="12"/>
  </w:num>
  <w:num w:numId="6">
    <w:abstractNumId w:val="18"/>
  </w:num>
  <w:num w:numId="7">
    <w:abstractNumId w:val="19"/>
  </w:num>
  <w:num w:numId="8">
    <w:abstractNumId w:val="24"/>
  </w:num>
  <w:num w:numId="9">
    <w:abstractNumId w:val="22"/>
  </w:num>
  <w:num w:numId="10">
    <w:abstractNumId w:val="4"/>
  </w:num>
  <w:num w:numId="11">
    <w:abstractNumId w:val="6"/>
  </w:num>
  <w:num w:numId="12">
    <w:abstractNumId w:val="32"/>
  </w:num>
  <w:num w:numId="13">
    <w:abstractNumId w:val="36"/>
  </w:num>
  <w:num w:numId="14">
    <w:abstractNumId w:val="30"/>
  </w:num>
  <w:num w:numId="15">
    <w:abstractNumId w:val="8"/>
  </w:num>
  <w:num w:numId="16">
    <w:abstractNumId w:val="10"/>
  </w:num>
  <w:num w:numId="17">
    <w:abstractNumId w:val="13"/>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num>
  <w:num w:numId="20">
    <w:abstractNumId w:val="16"/>
  </w:num>
  <w:num w:numId="21">
    <w:abstractNumId w:val="28"/>
  </w:num>
  <w:num w:numId="22">
    <w:abstractNumId w:val="9"/>
  </w:num>
  <w:num w:numId="23">
    <w:abstractNumId w:val="1"/>
  </w:num>
  <w:num w:numId="24">
    <w:abstractNumId w:val="34"/>
  </w:num>
  <w:num w:numId="25">
    <w:abstractNumId w:val="31"/>
  </w:num>
  <w:num w:numId="26">
    <w:abstractNumId w:val="21"/>
  </w:num>
  <w:num w:numId="27">
    <w:abstractNumId w:val="3"/>
  </w:num>
  <w:num w:numId="28">
    <w:abstractNumId w:val="29"/>
  </w:num>
  <w:num w:numId="29">
    <w:abstractNumId w:val="7"/>
  </w:num>
  <w:num w:numId="30">
    <w:abstractNumId w:val="20"/>
  </w:num>
  <w:num w:numId="31">
    <w:abstractNumId w:val="23"/>
  </w:num>
  <w:num w:numId="32">
    <w:abstractNumId w:val="14"/>
  </w:num>
  <w:num w:numId="33">
    <w:abstractNumId w:val="27"/>
  </w:num>
  <w:num w:numId="34">
    <w:abstractNumId w:val="33"/>
  </w:num>
  <w:num w:numId="35">
    <w:abstractNumId w:val="17"/>
  </w:num>
  <w:num w:numId="36">
    <w:abstractNumId w:val="5"/>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he-IL"/>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2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820"/>
    <w:next w:val="82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820"/>
    <w:next w:val="82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820"/>
    <w:next w:val="82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820"/>
    <w:next w:val="82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820"/>
    <w:next w:val="82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820"/>
    <w:next w:val="82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820"/>
    <w:next w:val="82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823"/>
    <w:link w:val="821"/>
    <w:uiPriority w:val="9"/>
    <w:pPr>
      <w:pBdr/>
      <w:spacing/>
      <w:ind/>
    </w:pPr>
    <w:rPr>
      <w:rFonts w:ascii="Arial" w:hAnsi="Arial" w:eastAsia="Arial" w:cs="Arial"/>
      <w:color w:val="0f4761" w:themeColor="accent1" w:themeShade="BF"/>
      <w:sz w:val="40"/>
      <w:szCs w:val="40"/>
    </w:rPr>
  </w:style>
  <w:style w:type="character" w:styleId="150">
    <w:name w:val="Heading 2 Char"/>
    <w:basedOn w:val="823"/>
    <w:link w:val="822"/>
    <w:uiPriority w:val="9"/>
    <w:pPr>
      <w:pBdr/>
      <w:spacing/>
      <w:ind/>
    </w:pPr>
    <w:rPr>
      <w:rFonts w:ascii="Arial" w:hAnsi="Arial" w:eastAsia="Arial" w:cs="Arial"/>
      <w:color w:val="0f4761" w:themeColor="accent1" w:themeShade="BF"/>
      <w:sz w:val="32"/>
      <w:szCs w:val="32"/>
    </w:rPr>
  </w:style>
  <w:style w:type="character" w:styleId="151">
    <w:name w:val="Heading 3 Char"/>
    <w:basedOn w:val="823"/>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823"/>
    <w:link w:val="141"/>
    <w:uiPriority w:val="9"/>
    <w:pPr>
      <w:pBdr/>
      <w:spacing/>
      <w:ind/>
    </w:pPr>
    <w:rPr>
      <w:rFonts w:ascii="Arial" w:hAnsi="Arial" w:eastAsia="Arial" w:cs="Arial"/>
      <w:i/>
      <w:iCs/>
      <w:color w:val="0f4761" w:themeColor="accent1" w:themeShade="BF"/>
    </w:rPr>
  </w:style>
  <w:style w:type="character" w:styleId="153">
    <w:name w:val="Heading 5 Char"/>
    <w:basedOn w:val="823"/>
    <w:link w:val="142"/>
    <w:uiPriority w:val="9"/>
    <w:pPr>
      <w:pBdr/>
      <w:spacing/>
      <w:ind/>
    </w:pPr>
    <w:rPr>
      <w:rFonts w:ascii="Arial" w:hAnsi="Arial" w:eastAsia="Arial" w:cs="Arial"/>
      <w:color w:val="0f4761" w:themeColor="accent1" w:themeShade="BF"/>
    </w:rPr>
  </w:style>
  <w:style w:type="character" w:styleId="154">
    <w:name w:val="Heading 6 Char"/>
    <w:basedOn w:val="823"/>
    <w:link w:val="143"/>
    <w:uiPriority w:val="9"/>
    <w:pPr>
      <w:pBdr/>
      <w:spacing/>
      <w:ind/>
    </w:pPr>
    <w:rPr>
      <w:rFonts w:ascii="Arial" w:hAnsi="Arial" w:eastAsia="Arial" w:cs="Arial"/>
      <w:i/>
      <w:iCs/>
      <w:color w:val="595959" w:themeColor="text1" w:themeTint="A6"/>
    </w:rPr>
  </w:style>
  <w:style w:type="character" w:styleId="155">
    <w:name w:val="Heading 7 Char"/>
    <w:basedOn w:val="823"/>
    <w:link w:val="144"/>
    <w:uiPriority w:val="9"/>
    <w:pPr>
      <w:pBdr/>
      <w:spacing/>
      <w:ind/>
    </w:pPr>
    <w:rPr>
      <w:rFonts w:ascii="Arial" w:hAnsi="Arial" w:eastAsia="Arial" w:cs="Arial"/>
      <w:color w:val="595959" w:themeColor="text1" w:themeTint="A6"/>
    </w:rPr>
  </w:style>
  <w:style w:type="character" w:styleId="156">
    <w:name w:val="Heading 8 Char"/>
    <w:basedOn w:val="823"/>
    <w:link w:val="145"/>
    <w:uiPriority w:val="9"/>
    <w:pPr>
      <w:pBdr/>
      <w:spacing/>
      <w:ind/>
    </w:pPr>
    <w:rPr>
      <w:rFonts w:ascii="Arial" w:hAnsi="Arial" w:eastAsia="Arial" w:cs="Arial"/>
      <w:i/>
      <w:iCs/>
      <w:color w:val="272727" w:themeColor="text1" w:themeTint="D8"/>
    </w:rPr>
  </w:style>
  <w:style w:type="character" w:styleId="157">
    <w:name w:val="Heading 9 Char"/>
    <w:basedOn w:val="823"/>
    <w:link w:val="146"/>
    <w:uiPriority w:val="9"/>
    <w:pPr>
      <w:pBdr/>
      <w:spacing/>
      <w:ind/>
    </w:pPr>
    <w:rPr>
      <w:rFonts w:ascii="Arial" w:hAnsi="Arial" w:eastAsia="Arial" w:cs="Arial"/>
      <w:i/>
      <w:iCs/>
      <w:color w:val="272727" w:themeColor="text1" w:themeTint="D8"/>
    </w:rPr>
  </w:style>
  <w:style w:type="paragraph" w:styleId="158">
    <w:name w:val="Title"/>
    <w:basedOn w:val="820"/>
    <w:next w:val="82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23"/>
    <w:link w:val="158"/>
    <w:uiPriority w:val="10"/>
    <w:pPr>
      <w:pBdr/>
      <w:spacing/>
      <w:ind/>
    </w:pPr>
    <w:rPr>
      <w:rFonts w:ascii="Arial" w:hAnsi="Arial" w:eastAsia="Arial" w:cs="Arial"/>
      <w:spacing w:val="-10"/>
      <w:sz w:val="56"/>
      <w:szCs w:val="56"/>
    </w:rPr>
  </w:style>
  <w:style w:type="paragraph" w:styleId="160">
    <w:name w:val="Subtitle"/>
    <w:basedOn w:val="820"/>
    <w:next w:val="820"/>
    <w:link w:val="161"/>
    <w:uiPriority w:val="11"/>
    <w:qFormat/>
    <w:pPr>
      <w:numPr>
        <w:ilvl w:val="1"/>
      </w:numPr>
      <w:pBdr/>
      <w:spacing/>
      <w:ind/>
    </w:pPr>
    <w:rPr>
      <w:color w:val="595959" w:themeColor="text1" w:themeTint="A6"/>
      <w:spacing w:val="15"/>
      <w:sz w:val="28"/>
      <w:szCs w:val="28"/>
    </w:rPr>
  </w:style>
  <w:style w:type="character" w:styleId="161">
    <w:name w:val="Subtitle Char"/>
    <w:basedOn w:val="823"/>
    <w:link w:val="160"/>
    <w:uiPriority w:val="11"/>
    <w:pPr>
      <w:pBdr/>
      <w:spacing/>
      <w:ind/>
    </w:pPr>
    <w:rPr>
      <w:color w:val="595959" w:themeColor="text1" w:themeTint="A6"/>
      <w:spacing w:val="15"/>
      <w:sz w:val="28"/>
      <w:szCs w:val="28"/>
    </w:rPr>
  </w:style>
  <w:style w:type="paragraph" w:styleId="162">
    <w:name w:val="Quote"/>
    <w:basedOn w:val="820"/>
    <w:next w:val="820"/>
    <w:link w:val="163"/>
    <w:uiPriority w:val="29"/>
    <w:qFormat/>
    <w:pPr>
      <w:pBdr/>
      <w:spacing w:before="160"/>
      <w:ind/>
      <w:jc w:val="center"/>
    </w:pPr>
    <w:rPr>
      <w:i/>
      <w:iCs/>
      <w:color w:val="404040" w:themeColor="text1" w:themeTint="BF"/>
    </w:rPr>
  </w:style>
  <w:style w:type="character" w:styleId="163">
    <w:name w:val="Quote Char"/>
    <w:basedOn w:val="823"/>
    <w:link w:val="162"/>
    <w:uiPriority w:val="29"/>
    <w:pPr>
      <w:pBdr/>
      <w:spacing/>
      <w:ind/>
    </w:pPr>
    <w:rPr>
      <w:i/>
      <w:iCs/>
      <w:color w:val="404040" w:themeColor="text1" w:themeTint="BF"/>
    </w:rPr>
  </w:style>
  <w:style w:type="character" w:styleId="165">
    <w:name w:val="Intense Emphasis"/>
    <w:basedOn w:val="823"/>
    <w:uiPriority w:val="21"/>
    <w:qFormat/>
    <w:pPr>
      <w:pBdr/>
      <w:spacing/>
      <w:ind/>
    </w:pPr>
    <w:rPr>
      <w:i/>
      <w:iCs/>
      <w:color w:val="0f4761" w:themeColor="accent1" w:themeShade="BF"/>
    </w:rPr>
  </w:style>
  <w:style w:type="paragraph" w:styleId="166">
    <w:name w:val="Intense Quote"/>
    <w:basedOn w:val="820"/>
    <w:next w:val="82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23"/>
    <w:link w:val="166"/>
    <w:uiPriority w:val="30"/>
    <w:pPr>
      <w:pBdr/>
      <w:spacing/>
      <w:ind/>
    </w:pPr>
    <w:rPr>
      <w:i/>
      <w:iCs/>
      <w:color w:val="0f4761" w:themeColor="accent1" w:themeShade="BF"/>
    </w:rPr>
  </w:style>
  <w:style w:type="character" w:styleId="168">
    <w:name w:val="Intense Reference"/>
    <w:basedOn w:val="823"/>
    <w:uiPriority w:val="32"/>
    <w:qFormat/>
    <w:pPr>
      <w:pBdr/>
      <w:spacing/>
      <w:ind/>
    </w:pPr>
    <w:rPr>
      <w:b/>
      <w:bCs/>
      <w:smallCaps/>
      <w:color w:val="0f4761" w:themeColor="accent1" w:themeShade="BF"/>
      <w:spacing w:val="5"/>
    </w:rPr>
  </w:style>
  <w:style w:type="character" w:styleId="170">
    <w:name w:val="Subtle Emphasis"/>
    <w:basedOn w:val="823"/>
    <w:uiPriority w:val="19"/>
    <w:qFormat/>
    <w:pPr>
      <w:pBdr/>
      <w:spacing/>
      <w:ind/>
    </w:pPr>
    <w:rPr>
      <w:i/>
      <w:iCs/>
      <w:color w:val="404040" w:themeColor="text1" w:themeTint="BF"/>
    </w:rPr>
  </w:style>
  <w:style w:type="character" w:styleId="172">
    <w:name w:val="Strong"/>
    <w:basedOn w:val="823"/>
    <w:uiPriority w:val="22"/>
    <w:qFormat/>
    <w:pPr>
      <w:pBdr/>
      <w:spacing/>
      <w:ind/>
    </w:pPr>
    <w:rPr>
      <w:b/>
      <w:bCs/>
    </w:rPr>
  </w:style>
  <w:style w:type="character" w:styleId="173">
    <w:name w:val="Subtle Reference"/>
    <w:basedOn w:val="823"/>
    <w:uiPriority w:val="31"/>
    <w:qFormat/>
    <w:pPr>
      <w:pBdr/>
      <w:spacing/>
      <w:ind/>
    </w:pPr>
    <w:rPr>
      <w:smallCaps/>
      <w:color w:val="5a5a5a" w:themeColor="text1" w:themeTint="A5"/>
    </w:rPr>
  </w:style>
  <w:style w:type="character" w:styleId="174">
    <w:name w:val="Book Title"/>
    <w:basedOn w:val="823"/>
    <w:uiPriority w:val="33"/>
    <w:qFormat/>
    <w:pPr>
      <w:pBdr/>
      <w:spacing/>
      <w:ind/>
    </w:pPr>
    <w:rPr>
      <w:b/>
      <w:bCs/>
      <w:i/>
      <w:iCs/>
      <w:spacing w:val="5"/>
    </w:rPr>
  </w:style>
  <w:style w:type="character" w:styleId="176">
    <w:name w:val="Header Char"/>
    <w:basedOn w:val="823"/>
    <w:link w:val="841"/>
    <w:uiPriority w:val="99"/>
    <w:pPr>
      <w:pBdr/>
      <w:spacing/>
      <w:ind/>
    </w:pPr>
  </w:style>
  <w:style w:type="character" w:styleId="178">
    <w:name w:val="Footer Char"/>
    <w:basedOn w:val="823"/>
    <w:link w:val="843"/>
    <w:uiPriority w:val="99"/>
    <w:pPr>
      <w:pBdr/>
      <w:spacing/>
      <w:ind/>
    </w:pPr>
  </w:style>
  <w:style w:type="character" w:styleId="181">
    <w:name w:val="Footnote Text Char"/>
    <w:basedOn w:val="823"/>
    <w:link w:val="836"/>
    <w:uiPriority w:val="99"/>
    <w:semiHidden/>
    <w:pPr>
      <w:pBdr/>
      <w:spacing/>
      <w:ind/>
    </w:pPr>
    <w:rPr>
      <w:sz w:val="20"/>
      <w:szCs w:val="20"/>
    </w:rPr>
  </w:style>
  <w:style w:type="paragraph" w:styleId="183">
    <w:name w:val="endnote text"/>
    <w:basedOn w:val="820"/>
    <w:link w:val="184"/>
    <w:uiPriority w:val="99"/>
    <w:semiHidden/>
    <w:unhideWhenUsed/>
    <w:pPr>
      <w:pBdr/>
      <w:spacing w:after="0" w:line="240" w:lineRule="auto"/>
      <w:ind/>
    </w:pPr>
    <w:rPr>
      <w:sz w:val="20"/>
      <w:szCs w:val="20"/>
    </w:rPr>
  </w:style>
  <w:style w:type="character" w:styleId="184">
    <w:name w:val="Endnote Text Char"/>
    <w:basedOn w:val="823"/>
    <w:link w:val="183"/>
    <w:uiPriority w:val="99"/>
    <w:semiHidden/>
    <w:pPr>
      <w:pBdr/>
      <w:spacing/>
      <w:ind/>
    </w:pPr>
    <w:rPr>
      <w:sz w:val="20"/>
      <w:szCs w:val="20"/>
    </w:rPr>
  </w:style>
  <w:style w:type="paragraph" w:styleId="188">
    <w:name w:val="toc 1"/>
    <w:basedOn w:val="820"/>
    <w:next w:val="820"/>
    <w:uiPriority w:val="39"/>
    <w:unhideWhenUsed/>
    <w:pPr>
      <w:pBdr/>
      <w:spacing w:after="100"/>
      <w:ind/>
    </w:pPr>
  </w:style>
  <w:style w:type="paragraph" w:styleId="189">
    <w:name w:val="toc 2"/>
    <w:basedOn w:val="820"/>
    <w:next w:val="820"/>
    <w:uiPriority w:val="39"/>
    <w:unhideWhenUsed/>
    <w:pPr>
      <w:pBdr/>
      <w:spacing w:after="100"/>
      <w:ind w:left="220"/>
    </w:pPr>
  </w:style>
  <w:style w:type="paragraph" w:styleId="190">
    <w:name w:val="toc 3"/>
    <w:basedOn w:val="820"/>
    <w:next w:val="820"/>
    <w:uiPriority w:val="39"/>
    <w:unhideWhenUsed/>
    <w:pPr>
      <w:pBdr/>
      <w:spacing w:after="100"/>
      <w:ind w:left="440"/>
    </w:pPr>
  </w:style>
  <w:style w:type="paragraph" w:styleId="191">
    <w:name w:val="toc 4"/>
    <w:basedOn w:val="820"/>
    <w:next w:val="820"/>
    <w:uiPriority w:val="39"/>
    <w:unhideWhenUsed/>
    <w:pPr>
      <w:pBdr/>
      <w:spacing w:after="100"/>
      <w:ind w:left="660"/>
    </w:pPr>
  </w:style>
  <w:style w:type="paragraph" w:styleId="192">
    <w:name w:val="toc 5"/>
    <w:basedOn w:val="820"/>
    <w:next w:val="820"/>
    <w:uiPriority w:val="39"/>
    <w:unhideWhenUsed/>
    <w:pPr>
      <w:pBdr/>
      <w:spacing w:after="100"/>
      <w:ind w:left="880"/>
    </w:pPr>
  </w:style>
  <w:style w:type="paragraph" w:styleId="193">
    <w:name w:val="toc 6"/>
    <w:basedOn w:val="820"/>
    <w:next w:val="820"/>
    <w:uiPriority w:val="39"/>
    <w:unhideWhenUsed/>
    <w:pPr>
      <w:pBdr/>
      <w:spacing w:after="100"/>
      <w:ind w:left="1100"/>
    </w:pPr>
  </w:style>
  <w:style w:type="paragraph" w:styleId="194">
    <w:name w:val="toc 7"/>
    <w:basedOn w:val="820"/>
    <w:next w:val="820"/>
    <w:uiPriority w:val="39"/>
    <w:unhideWhenUsed/>
    <w:pPr>
      <w:pBdr/>
      <w:spacing w:after="100"/>
      <w:ind w:left="1320"/>
    </w:pPr>
  </w:style>
  <w:style w:type="paragraph" w:styleId="195">
    <w:name w:val="toc 8"/>
    <w:basedOn w:val="820"/>
    <w:next w:val="820"/>
    <w:uiPriority w:val="39"/>
    <w:unhideWhenUsed/>
    <w:pPr>
      <w:pBdr/>
      <w:spacing w:after="100"/>
      <w:ind w:left="1540"/>
    </w:pPr>
  </w:style>
  <w:style w:type="paragraph" w:styleId="196">
    <w:name w:val="toc 9"/>
    <w:basedOn w:val="820"/>
    <w:next w:val="82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820"/>
    <w:next w:val="820"/>
    <w:uiPriority w:val="99"/>
    <w:unhideWhenUsed/>
    <w:pPr>
      <w:pBdr/>
      <w:spacing w:after="0" w:afterAutospacing="0"/>
      <w:ind/>
    </w:pPr>
  </w:style>
  <w:style w:type="paragraph" w:styleId="820" w:default="1">
    <w:name w:val="Normal"/>
    <w:qFormat/>
    <w:pPr>
      <w:pBdr/>
      <w:spacing/>
      <w:ind/>
    </w:pPr>
    <w:rPr>
      <w:rFonts w:eastAsia="Batang"/>
      <w:lang w:val="de-DE" w:bidi="ar-SA"/>
    </w:rPr>
  </w:style>
  <w:style w:type="paragraph" w:styleId="821">
    <w:name w:val="Heading 1"/>
    <w:basedOn w:val="820"/>
    <w:next w:val="820"/>
    <w:link w:val="8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22">
    <w:name w:val="Heading 2"/>
    <w:basedOn w:val="820"/>
    <w:next w:val="820"/>
    <w:link w:val="850"/>
    <w:uiPriority w:val="9"/>
    <w:semiHidden/>
    <w:unhideWhenUsed/>
    <w:qFormat/>
    <w:pPr>
      <w:keepNext w:val="true"/>
      <w:keepLines w:val="true"/>
      <w:pBdr/>
      <w:spacing w:after="0" w:before="40"/>
      <w:ind/>
      <w:outlineLvl w:val="1"/>
    </w:pPr>
    <w:rPr>
      <w:rFonts w:asciiTheme="majorHAnsi" w:hAnsiTheme="majorHAnsi" w:eastAsiaTheme="majorEastAsia" w:cstheme="majorBidi"/>
      <w:color w:val="365f91" w:themeColor="accent1" w:themeShade="BF"/>
      <w:sz w:val="26"/>
      <w:szCs w:val="26"/>
    </w:rPr>
  </w:style>
  <w:style w:type="character" w:styleId="823" w:default="1">
    <w:name w:val="Default Paragraph Font"/>
    <w:uiPriority w:val="1"/>
    <w:semiHidden/>
    <w:unhideWhenUsed/>
    <w:pPr>
      <w:pBdr/>
      <w:spacing/>
      <w:ind/>
    </w:pPr>
  </w:style>
  <w:style w:type="table" w:styleId="82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5" w:default="1">
    <w:name w:val="No List"/>
    <w:uiPriority w:val="99"/>
    <w:semiHidden/>
    <w:unhideWhenUsed/>
    <w:pPr>
      <w:pBdr/>
      <w:spacing/>
      <w:ind/>
    </w:pPr>
  </w:style>
  <w:style w:type="character" w:styleId="826" w:customStyle="1">
    <w:name w:val="Überschrift 1 Zchn"/>
    <w:basedOn w:val="823"/>
    <w:link w:val="821"/>
    <w:uiPriority w:val="9"/>
    <w:pPr>
      <w:pBdr/>
      <w:spacing/>
      <w:ind/>
    </w:pPr>
    <w:rPr>
      <w:rFonts w:asciiTheme="majorHAnsi" w:hAnsiTheme="majorHAnsi" w:eastAsiaTheme="majorEastAsia" w:cstheme="majorBidi"/>
      <w:b/>
      <w:bCs/>
      <w:color w:val="365f91" w:themeColor="accent1" w:themeShade="BF"/>
      <w:sz w:val="28"/>
      <w:szCs w:val="28"/>
      <w:lang w:val="de-DE" w:bidi="ar-SA"/>
    </w:rPr>
  </w:style>
  <w:style w:type="table" w:styleId="827">
    <w:name w:val="Table Grid"/>
    <w:basedOn w:val="824"/>
    <w:uiPriority w:val="59"/>
    <w:pPr>
      <w:pBdr/>
      <w:spacing w:after="0" w:line="240" w:lineRule="auto"/>
      <w:ind/>
    </w:pPr>
    <w:rPr>
      <w:rFonts w:eastAsia="Batang"/>
      <w:lang w:val="de-DE" w:bidi="ar-S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Balloon Text"/>
    <w:basedOn w:val="820"/>
    <w:link w:val="829"/>
    <w:uiPriority w:val="99"/>
    <w:semiHidden/>
    <w:unhideWhenUsed/>
    <w:pPr>
      <w:pBdr/>
      <w:spacing w:after="0" w:line="240" w:lineRule="auto"/>
      <w:ind/>
    </w:pPr>
    <w:rPr>
      <w:rFonts w:ascii="Tahoma" w:hAnsi="Tahoma" w:cs="Tahoma"/>
      <w:sz w:val="16"/>
      <w:szCs w:val="16"/>
    </w:rPr>
  </w:style>
  <w:style w:type="character" w:styleId="829" w:customStyle="1">
    <w:name w:val="Sprechblasentext Zchn"/>
    <w:basedOn w:val="823"/>
    <w:link w:val="828"/>
    <w:uiPriority w:val="99"/>
    <w:semiHidden/>
    <w:pPr>
      <w:pBdr/>
      <w:spacing/>
      <w:ind/>
    </w:pPr>
    <w:rPr>
      <w:rFonts w:ascii="Tahoma" w:hAnsi="Tahoma" w:eastAsia="Batang" w:cs="Tahoma"/>
      <w:sz w:val="16"/>
      <w:szCs w:val="16"/>
      <w:lang w:val="de-DE" w:bidi="ar-SA"/>
    </w:rPr>
  </w:style>
  <w:style w:type="paragraph" w:styleId="830">
    <w:name w:val="List Paragraph"/>
    <w:basedOn w:val="820"/>
    <w:link w:val="853"/>
    <w:uiPriority w:val="34"/>
    <w:qFormat/>
    <w:pPr>
      <w:pBdr/>
      <w:spacing/>
      <w:ind w:left="720"/>
      <w:contextualSpacing w:val="true"/>
    </w:pPr>
  </w:style>
  <w:style w:type="paragraph" w:styleId="831">
    <w:name w:val="annotation text"/>
    <w:basedOn w:val="820"/>
    <w:link w:val="832"/>
    <w:uiPriority w:val="99"/>
    <w:unhideWhenUsed/>
    <w:pPr>
      <w:pBdr/>
      <w:spacing w:line="240" w:lineRule="auto"/>
      <w:ind/>
    </w:pPr>
    <w:rPr>
      <w:sz w:val="20"/>
      <w:szCs w:val="20"/>
    </w:rPr>
  </w:style>
  <w:style w:type="character" w:styleId="832" w:customStyle="1">
    <w:name w:val="Kommentartext Zchn"/>
    <w:basedOn w:val="823"/>
    <w:link w:val="831"/>
    <w:uiPriority w:val="99"/>
    <w:pPr>
      <w:pBdr/>
      <w:spacing/>
      <w:ind/>
    </w:pPr>
    <w:rPr>
      <w:rFonts w:eastAsia="Batang"/>
      <w:sz w:val="20"/>
      <w:szCs w:val="20"/>
      <w:lang w:val="de-DE" w:bidi="ar-SA"/>
    </w:rPr>
  </w:style>
  <w:style w:type="character" w:styleId="833" w:customStyle="1">
    <w:name w:val="Kommentarthema Zchn"/>
    <w:basedOn w:val="832"/>
    <w:link w:val="834"/>
    <w:uiPriority w:val="99"/>
    <w:semiHidden/>
    <w:pPr>
      <w:pBdr/>
      <w:spacing/>
      <w:ind/>
    </w:pPr>
    <w:rPr>
      <w:rFonts w:eastAsia="Batang"/>
      <w:b/>
      <w:bCs/>
      <w:sz w:val="20"/>
      <w:szCs w:val="20"/>
      <w:lang w:val="de-DE" w:bidi="ar-SA"/>
    </w:rPr>
  </w:style>
  <w:style w:type="paragraph" w:styleId="834">
    <w:name w:val="annotation subject"/>
    <w:basedOn w:val="831"/>
    <w:next w:val="831"/>
    <w:link w:val="833"/>
    <w:uiPriority w:val="99"/>
    <w:semiHidden/>
    <w:unhideWhenUsed/>
    <w:pPr>
      <w:pBdr/>
      <w:spacing/>
      <w:ind/>
    </w:pPr>
    <w:rPr>
      <w:b/>
      <w:bCs/>
    </w:rPr>
  </w:style>
  <w:style w:type="paragraph" w:styleId="835">
    <w:name w:val="Caption"/>
    <w:basedOn w:val="820"/>
    <w:next w:val="820"/>
    <w:uiPriority w:val="35"/>
    <w:unhideWhenUsed/>
    <w:qFormat/>
    <w:pPr>
      <w:pBdr/>
      <w:spacing w:line="240" w:lineRule="auto"/>
      <w:ind/>
    </w:pPr>
    <w:rPr>
      <w:b/>
      <w:bCs/>
      <w:color w:val="4f81bd" w:themeColor="accent1"/>
      <w:sz w:val="18"/>
      <w:szCs w:val="18"/>
    </w:rPr>
  </w:style>
  <w:style w:type="paragraph" w:styleId="836">
    <w:name w:val="footnote text"/>
    <w:basedOn w:val="820"/>
    <w:link w:val="837"/>
    <w:uiPriority w:val="99"/>
    <w:semiHidden/>
    <w:unhideWhenUsed/>
    <w:pPr>
      <w:pBdr/>
      <w:spacing w:after="0" w:line="240" w:lineRule="auto"/>
      <w:ind/>
    </w:pPr>
    <w:rPr>
      <w:sz w:val="20"/>
      <w:szCs w:val="20"/>
    </w:rPr>
  </w:style>
  <w:style w:type="character" w:styleId="837" w:customStyle="1">
    <w:name w:val="Fußnotentext Zchn"/>
    <w:basedOn w:val="823"/>
    <w:link w:val="836"/>
    <w:uiPriority w:val="99"/>
    <w:semiHidden/>
    <w:pPr>
      <w:pBdr/>
      <w:spacing/>
      <w:ind/>
    </w:pPr>
    <w:rPr>
      <w:rFonts w:eastAsia="Batang"/>
      <w:sz w:val="20"/>
      <w:szCs w:val="20"/>
      <w:lang w:val="de-DE" w:bidi="ar-SA"/>
    </w:rPr>
  </w:style>
  <w:style w:type="character" w:styleId="838">
    <w:name w:val="footnote reference"/>
    <w:basedOn w:val="823"/>
    <w:uiPriority w:val="99"/>
    <w:semiHidden/>
    <w:unhideWhenUsed/>
    <w:pPr>
      <w:pBdr/>
      <w:spacing/>
      <w:ind/>
    </w:pPr>
    <w:rPr>
      <w:vertAlign w:val="superscript"/>
    </w:rPr>
  </w:style>
  <w:style w:type="character" w:styleId="839">
    <w:name w:val="Emphasis"/>
    <w:basedOn w:val="823"/>
    <w:uiPriority w:val="20"/>
    <w:qFormat/>
    <w:pPr>
      <w:pBdr/>
      <w:spacing/>
      <w:ind/>
    </w:pPr>
    <w:rPr>
      <w:i/>
      <w:iCs/>
    </w:rPr>
  </w:style>
  <w:style w:type="character" w:styleId="840">
    <w:name w:val="Hyperlink"/>
    <w:basedOn w:val="823"/>
    <w:uiPriority w:val="99"/>
    <w:unhideWhenUsed/>
    <w:pPr>
      <w:pBdr/>
      <w:spacing/>
      <w:ind/>
    </w:pPr>
    <w:rPr>
      <w:color w:val="0000ff"/>
      <w:u w:val="single"/>
    </w:rPr>
  </w:style>
  <w:style w:type="paragraph" w:styleId="841">
    <w:name w:val="Header"/>
    <w:basedOn w:val="820"/>
    <w:link w:val="842"/>
    <w:uiPriority w:val="99"/>
    <w:unhideWhenUsed/>
    <w:pPr>
      <w:pBdr/>
      <w:tabs>
        <w:tab w:val="center" w:leader="none" w:pos="4536"/>
        <w:tab w:val="right" w:leader="none" w:pos="9072"/>
      </w:tabs>
      <w:spacing w:after="0" w:line="240" w:lineRule="auto"/>
      <w:ind/>
    </w:pPr>
  </w:style>
  <w:style w:type="character" w:styleId="842" w:customStyle="1">
    <w:name w:val="Kopfzeile Zchn"/>
    <w:basedOn w:val="823"/>
    <w:link w:val="841"/>
    <w:uiPriority w:val="99"/>
    <w:pPr>
      <w:pBdr/>
      <w:spacing/>
      <w:ind/>
    </w:pPr>
    <w:rPr>
      <w:rFonts w:eastAsia="Batang"/>
      <w:lang w:val="de-DE" w:bidi="ar-SA"/>
    </w:rPr>
  </w:style>
  <w:style w:type="paragraph" w:styleId="843">
    <w:name w:val="Footer"/>
    <w:basedOn w:val="820"/>
    <w:link w:val="844"/>
    <w:uiPriority w:val="99"/>
    <w:unhideWhenUsed/>
    <w:pPr>
      <w:pBdr/>
      <w:tabs>
        <w:tab w:val="center" w:leader="none" w:pos="4536"/>
        <w:tab w:val="right" w:leader="none" w:pos="9072"/>
      </w:tabs>
      <w:spacing w:after="0" w:line="240" w:lineRule="auto"/>
      <w:ind/>
    </w:pPr>
  </w:style>
  <w:style w:type="character" w:styleId="844" w:customStyle="1">
    <w:name w:val="Fußzeile Zchn"/>
    <w:basedOn w:val="823"/>
    <w:link w:val="843"/>
    <w:uiPriority w:val="99"/>
    <w:pPr>
      <w:pBdr/>
      <w:spacing/>
      <w:ind/>
    </w:pPr>
    <w:rPr>
      <w:rFonts w:eastAsia="Batang"/>
      <w:lang w:val="de-DE" w:bidi="ar-SA"/>
    </w:rPr>
  </w:style>
  <w:style w:type="character" w:styleId="845">
    <w:name w:val="Placeholder Text"/>
    <w:basedOn w:val="823"/>
    <w:uiPriority w:val="99"/>
    <w:semiHidden/>
    <w:pPr>
      <w:pBdr/>
      <w:spacing/>
      <w:ind/>
    </w:pPr>
    <w:rPr>
      <w:color w:val="808080"/>
    </w:rPr>
  </w:style>
  <w:style w:type="character" w:styleId="846">
    <w:name w:val="annotation reference"/>
    <w:basedOn w:val="823"/>
    <w:uiPriority w:val="99"/>
    <w:semiHidden/>
    <w:unhideWhenUsed/>
    <w:pPr>
      <w:pBdr/>
      <w:spacing/>
      <w:ind/>
    </w:pPr>
    <w:rPr>
      <w:sz w:val="16"/>
      <w:szCs w:val="16"/>
    </w:rPr>
  </w:style>
  <w:style w:type="paragraph" w:styleId="847">
    <w:name w:val="Revision"/>
    <w:hidden/>
    <w:uiPriority w:val="99"/>
    <w:semiHidden/>
    <w:pPr>
      <w:pBdr/>
      <w:spacing w:after="0" w:line="240" w:lineRule="auto"/>
      <w:ind/>
    </w:pPr>
    <w:rPr>
      <w:rFonts w:eastAsia="Batang"/>
      <w:lang w:val="de-DE" w:bidi="ar-SA"/>
    </w:rPr>
  </w:style>
  <w:style w:type="character" w:styleId="848">
    <w:name w:val="FollowedHyperlink"/>
    <w:basedOn w:val="823"/>
    <w:uiPriority w:val="99"/>
    <w:semiHidden/>
    <w:unhideWhenUsed/>
    <w:pPr>
      <w:pBdr/>
      <w:spacing/>
      <w:ind/>
    </w:pPr>
    <w:rPr>
      <w:color w:val="800080" w:themeColor="followedHyperlink"/>
      <w:u w:val="single"/>
    </w:rPr>
  </w:style>
  <w:style w:type="character" w:styleId="849">
    <w:name w:val="HTML Cite"/>
    <w:basedOn w:val="823"/>
    <w:uiPriority w:val="99"/>
    <w:semiHidden/>
    <w:unhideWhenUsed/>
    <w:pPr>
      <w:pBdr/>
      <w:spacing/>
      <w:ind/>
    </w:pPr>
    <w:rPr>
      <w:i/>
      <w:iCs/>
    </w:rPr>
  </w:style>
  <w:style w:type="character" w:styleId="850" w:customStyle="1">
    <w:name w:val="Überschrift 2 Zchn"/>
    <w:basedOn w:val="823"/>
    <w:link w:val="822"/>
    <w:uiPriority w:val="9"/>
    <w:semiHidden/>
    <w:pPr>
      <w:pBdr/>
      <w:spacing/>
      <w:ind/>
    </w:pPr>
    <w:rPr>
      <w:rFonts w:asciiTheme="majorHAnsi" w:hAnsiTheme="majorHAnsi" w:eastAsiaTheme="majorEastAsia" w:cstheme="majorBidi"/>
      <w:color w:val="365f91" w:themeColor="accent1" w:themeShade="BF"/>
      <w:sz w:val="26"/>
      <w:szCs w:val="26"/>
      <w:lang w:val="de-DE" w:bidi="ar-SA"/>
    </w:rPr>
  </w:style>
  <w:style w:type="paragraph" w:styleId="851">
    <w:name w:val="Normal (Web)"/>
    <w:basedOn w:val="82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de-DE"/>
    </w:rPr>
  </w:style>
  <w:style w:type="table" w:styleId="852" w:customStyle="1">
    <w:name w:val="Table Grid Light1"/>
    <w:basedOn w:val="824"/>
    <w:uiPriority w:val="40"/>
    <w:pPr>
      <w:pBdr/>
      <w:spacing w:after="0" w:line="240" w:lineRule="auto"/>
      <w:ind/>
    </w:pPr>
    <w:rPr>
      <w:rFonts w:eastAsiaTheme="minorEastAsia"/>
      <w:sz w:val="20"/>
      <w:lang w:val="nl-BE" w:eastAsia="zh-CN" w:bidi="ar-SA"/>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ffffff" w:themeColor="background1"/>
      </w:rPr>
      <w:pPr>
        <w:pBdr/>
        <w:spacing/>
        <w:ind/>
        <w:jc w:val="center"/>
      </w:pPr>
      <w:tblPr>
        <w:tblBorders/>
      </w:tblPr>
      <w:tcPr>
        <w:shd w:val="clear" w:color="auto" w:fill="a1bf36"/>
        <w:tcBorders/>
        <w:vAlign w:val="center"/>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3" w:customStyle="1">
    <w:name w:val="Listenabsatz Zchn"/>
    <w:basedOn w:val="823"/>
    <w:link w:val="830"/>
    <w:uiPriority w:val="34"/>
    <w:pPr>
      <w:pBdr/>
      <w:spacing/>
      <w:ind/>
    </w:pPr>
    <w:rPr>
      <w:rFonts w:eastAsia="Batang"/>
      <w:lang w:val="de-DE" w:bidi="ar-SA"/>
    </w:rPr>
  </w:style>
  <w:style w:type="character" w:styleId="854">
    <w:name w:val="endnote reference"/>
    <w:basedOn w:val="823"/>
    <w:uiPriority w:val="99"/>
    <w:semiHidden/>
    <w:unhideWhenUsed/>
    <w:pPr>
      <w:pBdr/>
      <w:spacing/>
      <w:ind/>
    </w:pPr>
    <w:rPr>
      <w:vertAlign w:val="superscript"/>
    </w:rPr>
  </w:style>
  <w:style w:type="paragraph" w:styleId="855" w:customStyle="1">
    <w:name w:val="Bullet_1"/>
    <w:basedOn w:val="820"/>
    <w:link w:val="856"/>
    <w:uiPriority w:val="3"/>
    <w:qFormat/>
    <w:pPr>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s>
      <w:spacing w:after="120" w:before="120" w:line="240" w:lineRule="auto"/>
      <w:ind w:hanging="283" w:left="567"/>
      <w:jc w:val="both"/>
    </w:pPr>
    <w:rPr>
      <w:rFonts w:ascii="Calibri" w:hAnsi="Calibri" w:eastAsia="Calibri" w:cs="Times New Roman"/>
      <w:b/>
      <w:lang w:val="en-GB"/>
    </w:rPr>
  </w:style>
  <w:style w:type="character" w:styleId="856" w:customStyle="1">
    <w:name w:val="Bullet_1 Char"/>
    <w:basedOn w:val="823"/>
    <w:link w:val="855"/>
    <w:uiPriority w:val="3"/>
    <w:pPr>
      <w:pBdr/>
      <w:spacing/>
      <w:ind/>
    </w:pPr>
    <w:rPr>
      <w:rFonts w:ascii="Calibri" w:hAnsi="Calibri" w:eastAsia="Calibri" w:cs="Times New Roman"/>
      <w:b/>
      <w:lang w:val="en-GB" w:bidi="ar-SA"/>
    </w:rPr>
  </w:style>
  <w:style w:type="table" w:styleId="857" w:customStyle="1">
    <w:name w:val="Tabellenraster1"/>
    <w:basedOn w:val="824"/>
    <w:next w:val="827"/>
    <w:uiPriority w:val="39"/>
    <w:pPr>
      <w:pBdr/>
      <w:spacing w:after="0" w:line="240" w:lineRule="auto"/>
      <w:ind/>
    </w:pPr>
    <w:rPr>
      <w:rFonts w:eastAsiaTheme="minorEastAsia"/>
      <w:lang w:val="nl-BE" w:eastAsia="zh-CN" w:bidi="ar-S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No Spacing"/>
    <w:link w:val="859"/>
    <w:uiPriority w:val="1"/>
    <w:qFormat/>
    <w:pPr>
      <w:pBdr/>
      <w:spacing w:after="0" w:line="288" w:lineRule="auto"/>
      <w:ind/>
    </w:pPr>
    <w:rPr>
      <w:rFonts w:eastAsiaTheme="minorEastAsia"/>
      <w:b/>
      <w:lang w:val="fr-FR" w:eastAsia="fr-FR" w:bidi="ar-SA"/>
    </w:rPr>
  </w:style>
  <w:style w:type="character" w:styleId="859" w:customStyle="1">
    <w:name w:val="Kein Leerraum Zchn"/>
    <w:basedOn w:val="823"/>
    <w:link w:val="858"/>
    <w:uiPriority w:val="1"/>
    <w:pPr>
      <w:pBdr/>
      <w:spacing/>
      <w:ind/>
    </w:pPr>
    <w:rPr>
      <w:rFonts w:eastAsiaTheme="minorEastAsia"/>
      <w:b/>
      <w:lang w:val="fr-FR" w:eastAsia="fr-FR" w:bidi="ar-SA"/>
    </w:rPr>
  </w:style>
  <w:style w:type="numbering" w:styleId="860" w:customStyle="1">
    <w:name w:val="T4B: Bullets"/>
    <w:basedOn w:val="825"/>
    <w:uiPriority w:val="99"/>
    <w:pPr>
      <w:numPr>
        <w:numId w:val="21"/>
      </w:numPr>
      <w:pBdr/>
      <w:spacing/>
      <w:ind/>
    </w:pPr>
  </w:style>
  <w:style w:type="paragraph" w:styleId="861" w:customStyle="1">
    <w:name w:val="Bullet_2"/>
    <w:basedOn w:val="855"/>
    <w:uiPriority w:val="3"/>
    <w:qFormat/>
    <w:pPr>
      <w:pBdr/>
      <w:spacing/>
      <w:ind w:hanging="284" w:left="851"/>
    </w:pPr>
  </w:style>
  <w:style w:type="paragraph" w:styleId="862" w:customStyle="1">
    <w:name w:val="Bullet_3"/>
    <w:basedOn w:val="855"/>
    <w:uiPriority w:val="3"/>
    <w:qFormat/>
    <w:pPr>
      <w:pBdr/>
      <w:spacing/>
      <w:ind w:hanging="504" w:left="1224"/>
    </w:pPr>
  </w:style>
  <w:style w:type="paragraph" w:styleId="863" w:customStyle="1">
    <w:name w:val="Bullet_4"/>
    <w:basedOn w:val="855"/>
    <w:uiPriority w:val="3"/>
    <w:qFormat/>
    <w:pPr>
      <w:pBdr/>
      <w:spacing/>
      <w:ind w:hanging="648" w:left="1728"/>
    </w:pPr>
  </w:style>
  <w:style w:type="paragraph" w:styleId="864" w:customStyle="1">
    <w:name w:val="Table"/>
    <w:basedOn w:val="858"/>
    <w:next w:val="820"/>
    <w:uiPriority w:val="4"/>
    <w:qFormat/>
    <w:pPr>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s>
      <w:spacing w:line="240" w:lineRule="auto"/>
      <w:ind/>
    </w:pPr>
    <w:rPr>
      <w:rFonts w:ascii="Calibri" w:hAnsi="Calibri" w:eastAsia="Calibri" w:cs="Times New Roman"/>
      <w:sz w:val="18"/>
      <w:lang w:val="en-GB"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hyperlink" Target="mailto:martin.kesternich@zew.de"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14B148C215C545A1B1B6729B2C7F12" ma:contentTypeVersion="4" ma:contentTypeDescription="Create a new document." ma:contentTypeScope="" ma:versionID="637bb36b6b665b76a224c47f49aa13ef">
  <xsd:schema xmlns:xsd="http://www.w3.org/2001/XMLSchema" xmlns:xs="http://www.w3.org/2001/XMLSchema" xmlns:p="http://schemas.microsoft.com/office/2006/metadata/properties" xmlns:ns2="fb1b005a-282f-463d-97d4-b0a7392b0d1d" xmlns:ns3="f850ae2f-9dd7-4365-a90c-5fa024984298" targetNamespace="http://schemas.microsoft.com/office/2006/metadata/properties" ma:root="true" ma:fieldsID="d729f0f4b720b6c1abad199608b0f83b" ns2:_="" ns3:_="">
    <xsd:import namespace="fb1b005a-282f-463d-97d4-b0a7392b0d1d"/>
    <xsd:import namespace="f850ae2f-9dd7-4365-a90c-5fa0249842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1b005a-282f-463d-97d4-b0a7392b0d1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50ae2f-9dd7-4365-a90c-5fa02498429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90B578-1C56-4118-AE52-DF811932A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1b005a-282f-463d-97d4-b0a7392b0d1d"/>
    <ds:schemaRef ds:uri="f850ae2f-9dd7-4365-a90c-5fa024984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59B27B-34B8-4E37-AD2E-F6B707CF6434}">
  <ds:schemaRefs>
    <ds:schemaRef ds:uri="http://schemas.microsoft.com/sharepoint/v3/contenttype/forms"/>
  </ds:schemaRefs>
</ds:datastoreItem>
</file>

<file path=customXml/itemProps3.xml><?xml version="1.0" encoding="utf-8"?>
<ds:datastoreItem xmlns:ds="http://schemas.openxmlformats.org/officeDocument/2006/customXml" ds:itemID="{CE05A3C6-81BB-49C1-B923-A6D647979E39}">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fb1b005a-282f-463d-97d4-b0a7392b0d1d"/>
    <ds:schemaRef ds:uri="f850ae2f-9dd7-4365-a90c-5fa024984298"/>
    <ds:schemaRef ds:uri="http://www.w3.org/XML/1998/namespace"/>
    <ds:schemaRef ds:uri="http://purl.org/dc/dcmitype/"/>
  </ds:schemaRefs>
</ds:datastoreItem>
</file>

<file path=customXml/itemProps4.xml><?xml version="1.0" encoding="utf-8"?>
<ds:datastoreItem xmlns:ds="http://schemas.openxmlformats.org/officeDocument/2006/customXml" ds:itemID="{40F29367-4350-4DCF-A3FF-385FFDC53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waichman</dc:creator>
  <cp:lastModifiedBy>Anonymous</cp:lastModifiedBy>
  <cp:revision>3</cp:revision>
  <dcterms:created xsi:type="dcterms:W3CDTF">2023-01-27T12:24:00Z</dcterms:created>
  <dcterms:modified xsi:type="dcterms:W3CDTF">2025-08-04T09:25:01Z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4bca78d0-868a-3f5f-8e62-53337c4a69e0</vt:lpwstr>
  </property>
  <property fmtid="{D5CDD505-2E9C-101B-9397-08002B2CF9AE}" pid="4" name="Mendeley Citation Style_1">
    <vt:lpwstr>http://csl.mendeley.com/styles/6098863/elsevier-harvard-Martin-27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http://csl.mendeley.com/styles/6098863/elsevier-harvard-Martin-27</vt:lpwstr>
  </property>
  <property fmtid="{D5CDD505-2E9C-101B-9397-08002B2CF9AE}" pid="18" name="Mendeley Recent Style Name 6_1">
    <vt:lpwstr>Elsevier Harvard (with titles) - Martin Kesternich</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y fmtid="{D5CDD505-2E9C-101B-9397-08002B2CF9AE}" pid="25" name="ContentTypeId">
    <vt:lpwstr>0x0101005F14B148C215C545A1B1B6729B2C7F12</vt:lpwstr>
  </property>
</Properties>
</file>