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RAPPORT D'ACTIVITÉ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Lundi 16 Septembre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8h30 : Arrivée en cours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8h30-10h : Débat sur le thème du sujet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10h-10h45 : Recherche sur les moyens techniques disponibles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10h45-11h15: Debrief des recherches en groupe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11h30-12h30 : Définition des particularités et des défis techniques du sujet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12h30-12h45 : Pré-écriture du diagramme de FAST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Mardi 17 Septembre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13h45 : arrivée en cours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13h45 - 15h25 : Rédaction du CC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15h25-15h45 : Attribution des rôles dans le projet</w:t>
        <w:br w:type="textWrapping"/>
        <w:t xml:space="preserve">16h-16h45 : Recherche de matériel pour le BOM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16h45-17h30 : Réalisation du début du diagramme de Gantt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