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40"/>
          <w:sz w:val="32"/>
        </w:rPr>
        <w:t>BID INTELLIGENCE REPORT</w:t>
      </w:r>
    </w:p>
    <w:p>
      <w:pPr>
        <w:jc w:val="center"/>
      </w:pPr>
      <w:r>
        <w:rPr>
          <w:color w:val="546E7A"/>
          <w:sz w:val="20"/>
        </w:rPr>
        <w:t>MeraPath Education Limited</w:t>
      </w:r>
    </w:p>
    <w:p>
      <w:pPr>
        <w:jc w:val="center"/>
      </w:pPr>
      <w:r>
        <w:rPr>
          <w:sz w:val="20"/>
        </w:rPr>
        <w:t>Generated: 20 June 2026</w:t>
      </w:r>
    </w:p>
    <w:p/>
    <w:p>
      <w:pPr>
        <w:spacing w:before="240" w:after="80"/>
      </w:pPr>
      <w:r>
        <w:rPr>
          <w:b/>
          <w:color w:val="0D1B40"/>
          <w:sz w:val="28"/>
        </w:rPr>
        <w:t>1. Tender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Project Name</w:t>
            </w:r>
          </w:p>
        </w:tc>
        <w:tc>
          <w:tcPr>
            <w:tcW w:type="dxa" w:w="4680"/>
          </w:tcPr>
          <w:p>
            <w:r>
              <w:t>Test Project for DOCX Format Check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Department</w:t>
            </w:r>
          </w:p>
        </w:tc>
        <w:tc>
          <w:tcPr>
            <w:tcW w:type="dxa" w:w="4680"/>
          </w:tcPr>
          <w:p>
            <w:r>
              <w:t>Test Department, New Delhi — 110001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Estimated Cost</w:t>
            </w:r>
          </w:p>
        </w:tc>
        <w:tc>
          <w:tcPr>
            <w:tcW w:type="dxa" w:w="4680"/>
          </w:tcPr>
          <w:p>
            <w:r>
              <w:t>₹2.5 Crore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Bid Number</w:t>
            </w:r>
          </w:p>
        </w:tc>
        <w:tc>
          <w:tcPr>
            <w:tcW w:type="dxa" w:w="4680"/>
          </w:tcPr>
          <w:p>
            <w:r>
              <w:t>TEST/001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Start Date</w:t>
            </w:r>
          </w:p>
        </w:tc>
        <w:tc>
          <w:tcPr>
            <w:tcW w:type="dxa" w:w="4680"/>
          </w:tcPr>
          <w:p>
            <w:r>
              <w:t>1 June 2025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End Date</w:t>
            </w:r>
          </w:p>
        </w:tc>
        <w:tc>
          <w:tcPr>
            <w:tcW w:type="dxa" w:w="4680"/>
          </w:tcPr>
          <w:p>
            <w:r>
              <w:t>25 June 2025, 5:00 PM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State / Region</w:t>
            </w:r>
          </w:p>
        </w:tc>
        <w:tc>
          <w:tcPr>
            <w:tcW w:type="dxa" w:w="4680"/>
          </w:tcPr>
          <w:p>
            <w:r>
              <w:t>Delhi — Central Delhi</w:t>
            </w:r>
          </w:p>
        </w:tc>
      </w:tr>
    </w:tbl>
    <w:p/>
    <w:p>
      <w:pPr>
        <w:spacing w:before="240" w:after="80"/>
      </w:pPr>
      <w:r>
        <w:rPr>
          <w:b/>
          <w:color w:val="0D1B40"/>
          <w:sz w:val="28"/>
        </w:rPr>
        <w:t>2. Summary</w:t>
      </w:r>
    </w:p>
    <w:p>
      <w:pPr>
        <w:spacing w:after="80"/>
      </w:pPr>
      <w:r>
        <w:rPr>
          <w:sz w:val="22"/>
        </w:rPr>
        <w:t>This is a test tender to verify the DOCX format is correct.</w:t>
      </w:r>
    </w:p>
    <w:p>
      <w:pPr>
        <w:spacing w:before="240" w:after="80"/>
      </w:pPr>
      <w:r>
        <w:rPr>
          <w:b/>
          <w:color w:val="0D1B40"/>
          <w:sz w:val="28"/>
        </w:rPr>
        <w:t>3. Scope of Work</w:t>
      </w:r>
    </w:p>
    <w:p>
      <w:pPr>
        <w:pStyle w:val="ListBullet"/>
      </w:pPr>
      <w:r>
        <w:rPr>
          <w:sz w:val="22"/>
        </w:rPr>
        <w:t>Point 1 of scope</w:t>
      </w:r>
    </w:p>
    <w:p>
      <w:pPr>
        <w:pStyle w:val="ListBullet"/>
      </w:pPr>
      <w:r>
        <w:rPr>
          <w:sz w:val="22"/>
        </w:rPr>
        <w:t>Point 2 of scope</w:t>
      </w:r>
    </w:p>
    <w:p>
      <w:pPr>
        <w:pStyle w:val="ListBullet"/>
      </w:pPr>
      <w:r>
        <w:rPr>
          <w:sz w:val="22"/>
        </w:rPr>
        <w:t>Point 3 of scope</w:t>
      </w:r>
    </w:p>
    <w:p>
      <w:pPr>
        <w:spacing w:before="240" w:after="80"/>
      </w:pPr>
      <w:r>
        <w:rPr>
          <w:b/>
          <w:color w:val="0D1B40"/>
          <w:sz w:val="28"/>
        </w:rPr>
        <w:t>4. Minimum Eligibility Criteria</w:t>
      </w:r>
    </w:p>
    <w:p>
      <w:pPr>
        <w:pStyle w:val="ListBullet"/>
      </w:pPr>
      <w:r>
        <w:rPr>
          <w:sz w:val="22"/>
        </w:rPr>
        <w:t>Criterion 1</w:t>
      </w:r>
    </w:p>
    <w:p>
      <w:pPr>
        <w:pStyle w:val="ListBullet"/>
      </w:pPr>
      <w:r>
        <w:rPr>
          <w:sz w:val="22"/>
        </w:rPr>
        <w:t>Criterion 2</w:t>
      </w:r>
    </w:p>
    <w:p>
      <w:pPr>
        <w:pStyle w:val="ListBullet"/>
      </w:pPr>
      <w:r>
        <w:rPr>
          <w:sz w:val="22"/>
        </w:rPr>
        <w:t>Criterion 3</w:t>
      </w:r>
    </w:p>
    <w:p>
      <w:pPr>
        <w:spacing w:before="240" w:after="80"/>
      </w:pPr>
      <w:r>
        <w:rPr>
          <w:b/>
          <w:color w:val="0D1B40"/>
          <w:sz w:val="28"/>
        </w:rPr>
        <w:t>5. MeraPath Match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MeraPath Credential</w:t>
            </w:r>
          </w:p>
        </w:tc>
      </w:tr>
      <w:tr>
        <w:tc>
          <w:tcPr>
            <w:tcW w:type="dxa" w:w="3120"/>
          </w:tcPr>
          <w:p>
            <w:r>
              <w:t>PMGDISHA Experience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1,59,547 beneficiaries</w:t>
            </w:r>
          </w:p>
        </w:tc>
      </w:tr>
      <w:tr>
        <w:tc>
          <w:tcPr>
            <w:tcW w:type="dxa" w:w="3120"/>
          </w:tcPr>
          <w:p>
            <w:r>
              <w:t>Jal Jeevan Mission</w:t>
            </w:r>
          </w:p>
        </w:tc>
        <w:tc>
          <w:tcPr>
            <w:tcW w:type="dxa" w:w="3120"/>
          </w:tcPr>
          <w:p>
            <w:r>
              <w:t>❌ Not applicable</w:t>
            </w:r>
          </w:p>
        </w:tc>
        <w:tc>
          <w:tcPr>
            <w:tcW w:type="dxa" w:w="3120"/>
          </w:tcPr>
          <w:p>
            <w:r>
              <w:t>1,34,627 trainees</w:t>
            </w:r>
          </w:p>
        </w:tc>
      </w:tr>
      <w:tr>
        <w:tc>
          <w:tcPr>
            <w:tcW w:type="dxa" w:w="3120"/>
          </w:tcPr>
          <w:p>
            <w:r>
              <w:t>Lakhpati Didi Experience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65,186 beneficiaries</w:t>
            </w:r>
          </w:p>
        </w:tc>
      </w:tr>
      <w:tr>
        <w:tc>
          <w:tcPr>
            <w:tcW w:type="dxa" w:w="3120"/>
          </w:tcPr>
          <w:p>
            <w:r>
              <w:t>NDLM Experience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41,873 beneficiaries</w:t>
            </w:r>
          </w:p>
        </w:tc>
      </w:tr>
      <w:tr>
        <w:tc>
          <w:tcPr>
            <w:tcW w:type="dxa" w:w="3120"/>
          </w:tcPr>
          <w:p>
            <w:r>
              <w:t>PMAY-G Experience</w:t>
            </w:r>
          </w:p>
        </w:tc>
        <w:tc>
          <w:tcPr>
            <w:tcW w:type="dxa" w:w="3120"/>
          </w:tcPr>
          <w:p>
            <w:r>
              <w:t>❌ Not applicable</w:t>
            </w:r>
          </w:p>
        </w:tc>
        <w:tc>
          <w:tcPr>
            <w:tcW w:type="dxa" w:w="3120"/>
          </w:tcPr>
          <w:p>
            <w:r>
              <w:t>26,720 trainees</w:t>
            </w:r>
          </w:p>
        </w:tc>
      </w:tr>
      <w:tr>
        <w:tc>
          <w:tcPr>
            <w:tcW w:type="dxa" w:w="3120"/>
          </w:tcPr>
          <w:p>
            <w:r>
              <w:t>ISO Certifications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ISO 9001, 14001, 45001, 21001, 22000</w:t>
            </w:r>
          </w:p>
        </w:tc>
      </w:tr>
      <w:tr>
        <w:tc>
          <w:tcPr>
            <w:tcW w:type="dxa" w:w="3120"/>
          </w:tcPr>
          <w:p>
            <w:r>
              <w:t>MSME Status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MSME registered</w:t>
            </w:r>
          </w:p>
        </w:tc>
      </w:tr>
      <w:tr>
        <w:tc>
          <w:tcPr>
            <w:tcW w:type="dxa" w:w="3120"/>
          </w:tcPr>
          <w:p>
            <w:r>
              <w:t>Geographic Reach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14+ states, 3000+ panchayats</w:t>
            </w:r>
          </w:p>
        </w:tc>
      </w:tr>
      <w:tr>
        <w:tc>
          <w:tcPr>
            <w:tcW w:type="dxa" w:w="3120"/>
          </w:tcPr>
          <w:p>
            <w:r>
              <w:t>Beneficiary Scale</w:t>
            </w:r>
          </w:p>
        </w:tc>
        <w:tc>
          <w:tcPr>
            <w:tcW w:type="dxa" w:w="3120"/>
          </w:tcPr>
          <w:p>
            <w:r>
              <w:t>✅ Match</w:t>
            </w:r>
          </w:p>
        </w:tc>
        <w:tc>
          <w:tcPr>
            <w:tcW w:type="dxa" w:w="3120"/>
          </w:tcPr>
          <w:p>
            <w:r>
              <w:t>4.2 lakh+ beneficiaries</w:t>
            </w:r>
          </w:p>
        </w:tc>
      </w:tr>
    </w:tbl>
    <w:p/>
    <w:p>
      <w:pPr>
        <w:spacing w:before="240" w:after="80"/>
      </w:pPr>
      <w:r>
        <w:rPr>
          <w:b/>
          <w:color w:val="0D1B40"/>
          <w:sz w:val="28"/>
        </w:rPr>
        <w:t>6. Bid Strength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Bid Strength Score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82 / 100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Win Probability</w:t>
            </w:r>
          </w:p>
        </w:tc>
        <w:tc>
          <w:tcPr>
            <w:tcW w:type="dxa" w:w="4680"/>
          </w:tcPr>
          <w:p>
            <w:r>
              <w:rPr>
                <w:b/>
              </w:rPr>
              <w:t>74%</w:t>
            </w:r>
          </w:p>
        </w:tc>
      </w:tr>
    </w:tbl>
    <w:p/>
    <w:p>
      <w:pPr>
        <w:spacing w:after="80"/>
      </w:pPr>
      <w:r>
        <w:rPr>
          <w:sz w:val="22"/>
        </w:rPr>
        <w:t>Strong match on most criteria.</w:t>
      </w:r>
    </w:p>
    <w:p>
      <w:pPr>
        <w:spacing w:before="240" w:after="80"/>
      </w:pPr>
      <w:r>
        <w:rPr>
          <w:b/>
          <w:color w:val="0D1B40"/>
          <w:sz w:val="28"/>
        </w:rPr>
        <w:t>7. Suggested Proposal Structure</w:t>
      </w:r>
    </w:p>
    <w:p>
      <w:pPr>
        <w:pStyle w:val="ListBullet"/>
      </w:pPr>
      <w:r>
        <w:rPr>
          <w:sz w:val="22"/>
        </w:rPr>
        <w:t>Section 1: Executive Summary</w:t>
      </w:r>
    </w:p>
    <w:p>
      <w:pPr>
        <w:pStyle w:val="ListBullet"/>
      </w:pPr>
      <w:r>
        <w:rPr>
          <w:sz w:val="22"/>
        </w:rPr>
        <w:t>Section 2: Methodology</w:t>
      </w:r>
    </w:p>
    <w:p>
      <w:pPr>
        <w:spacing w:before="240" w:after="80"/>
      </w:pPr>
      <w:r>
        <w:rPr>
          <w:b/>
          <w:color w:val="0D1B40"/>
          <w:sz w:val="28"/>
        </w:rPr>
        <w:t>8. Remarks and Risk Points</w:t>
      </w:r>
    </w:p>
    <w:p>
      <w:pPr>
        <w:pStyle w:val="ListBullet"/>
      </w:pPr>
      <w:r>
        <w:rPr>
          <w:sz w:val="22"/>
        </w:rPr>
        <w:t>Risk point 1</w:t>
      </w:r>
    </w:p>
    <w:p>
      <w:pPr>
        <w:pStyle w:val="ListBullet"/>
      </w:pPr>
      <w:r>
        <w:rPr>
          <w:sz w:val="22"/>
        </w:rPr>
        <w:t>Risk point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