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20"/>
          <w:szCs w:val="120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Краткое руководство для получивших</w:t>
      </w:r>
      <w:r w:rsidDel="00000000" w:rsidR="00000000" w:rsidRPr="00000000">
        <w:rPr>
          <w:b w:val="1"/>
          <w:sz w:val="120"/>
          <w:szCs w:val="120"/>
          <w:rtl w:val="0"/>
        </w:rPr>
        <w:t xml:space="preserve"> Харинам инициацию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Принципы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обманывать (Все являются детьми Бога. Родителям не нравятся когда обманывают их детей).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критиковать.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ссориться.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 участвовать в азартных играх (т.е. там где тратится энергия, время и деньги).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принимать интоксикации (алкоголь, наркотики, табак, чай, кофе).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вступать в незаконные половые отношения (только в браке и для зачатия детей).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употреблять пищу насилия (мясо, рыба, яйца, а также предлагать пищу в благости Кришне тем самым давая возможность освобождения живым существам. Фрукты и овощи - это живые существа. В воде и молоке также находятся живые существа).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