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2B166D12" w14:textId="2D3D4569" w:rsidR="00585D77" w:rsidRPr="00DE6652" w:rsidRDefault="00E418AB" w:rsidP="00DE6652">
      <w:pPr>
        <w:jc w:val="center"/>
        <w:rPr>
          <w:rFonts w:ascii="Calibri" w:eastAsia="Times New Roman" w:hAnsi="Calibri" w:cs="Calibri"/>
        </w:rPr>
      </w:pPr>
      <w:r w:rsidRPr="00E418AB">
        <w:rPr>
          <w:rFonts w:ascii="Calibri" w:eastAsia="Times New Roman" w:hAnsi="Calibri" w:cs="Calibri"/>
        </w:rPr>
        <w:t>Hatfield, 2024</w:t>
      </w: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lastRenderedPageBreak/>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613F5C84" w14:textId="77777777" w:rsidR="00F8054A" w:rsidRDefault="6086472D" w:rsidP="009C2837">
      <w:pPr>
        <w:pStyle w:val="Heading1"/>
      </w:pPr>
      <w:r w:rsidRPr="00E418AB">
        <w:lastRenderedPageBreak/>
        <w:br/>
      </w:r>
      <w:r w:rsidRPr="00585D77">
        <w:t>1. Introduction</w:t>
      </w:r>
      <w:r w:rsidR="12DFAEB8" w:rsidRPr="00585D77">
        <w:t xml:space="preserve"> (Abdul)</w:t>
      </w:r>
    </w:p>
    <w:p w14:paraId="2E1C162E" w14:textId="56CD1B34" w:rsidR="00F8054A" w:rsidRDefault="6086472D" w:rsidP="009C2837">
      <w:pPr>
        <w:pStyle w:val="Heading2"/>
        <w:rPr>
          <w:rFonts w:ascii="Segoe UI" w:hAnsi="Segoe UI" w:cs="Segoe UI"/>
          <w:sz w:val="18"/>
          <w:szCs w:val="18"/>
        </w:rPr>
      </w:pPr>
      <w:r w:rsidRPr="00E418AB">
        <w:rPr>
          <w:rFonts w:ascii="Calibri" w:hAnsi="Calibri" w:cs="Calibri"/>
        </w:rPr>
        <w:br/>
      </w:r>
      <w:r w:rsidR="00F8054A">
        <w:rPr>
          <w:rStyle w:val="normaltextrun"/>
          <w:rFonts w:ascii="Arial" w:hAnsi="Arial" w:cs="Arial"/>
        </w:rPr>
        <w:t>1.1. Problem statement and research motivation</w:t>
      </w:r>
      <w:r w:rsidR="00F8054A">
        <w:rPr>
          <w:rStyle w:val="eop"/>
          <w:rFonts w:ascii="Arial" w:hAnsi="Arial" w:cs="Arial"/>
        </w:rPr>
        <w:t> </w:t>
      </w:r>
    </w:p>
    <w:p w14:paraId="6BA22CDC"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6E35DBCE" w14:textId="39DC0604" w:rsidR="00BA6972" w:rsidRPr="00BA6972" w:rsidRDefault="00BA6972" w:rsidP="00BA6972">
      <w:pPr>
        <w:pStyle w:val="NormalWeb"/>
        <w:rPr>
          <w:rFonts w:ascii="Arial" w:hAnsi="Arial" w:cs="Arial"/>
        </w:rPr>
      </w:pPr>
      <w:r w:rsidRPr="00BA6972">
        <w:rPr>
          <w:rFonts w:ascii="Arial" w:hAnsi="Arial" w:cs="Arial"/>
        </w:rPr>
        <w:t xml:space="preserve">Investor </w:t>
      </w:r>
      <w:proofErr w:type="spellStart"/>
      <w:r w:rsidRPr="00BA6972">
        <w:rPr>
          <w:rFonts w:ascii="Arial" w:hAnsi="Arial" w:cs="Arial"/>
        </w:rPr>
        <w:t>behaviour</w:t>
      </w:r>
      <w:proofErr w:type="spellEnd"/>
      <w:r w:rsidRPr="00BA6972">
        <w:rPr>
          <w:rFonts w:ascii="Arial" w:hAnsi="Arial" w:cs="Arial"/>
        </w:rPr>
        <w:t xml:space="preserve"> in the financial markets is usually shaped by several factors. One of the b</w:t>
      </w:r>
      <w:r>
        <w:rPr>
          <w:rFonts w:ascii="Arial" w:hAnsi="Arial" w:cs="Arial"/>
        </w:rPr>
        <w:t xml:space="preserve">iggest factors is seasonality </w:t>
      </w:r>
      <w:r w:rsidRPr="00BA6972">
        <w:rPr>
          <w:rFonts w:ascii="Arial" w:hAnsi="Arial" w:cs="Arial"/>
        </w:rPr>
        <w:t>or, more precisely, the monthly variations. Additional examination of these monthly variations in trading volume can highlight patterns that demonstrate how investors are likely to act in various months t</w:t>
      </w:r>
      <w:r w:rsidR="00112531">
        <w:rPr>
          <w:rFonts w:ascii="Arial" w:hAnsi="Arial" w:cs="Arial"/>
        </w:rPr>
        <w:t xml:space="preserve">hroughout the year. In this </w:t>
      </w:r>
      <w:r w:rsidRPr="00BA6972">
        <w:rPr>
          <w:rFonts w:ascii="Arial" w:hAnsi="Arial" w:cs="Arial"/>
        </w:rPr>
        <w:t>r</w:t>
      </w:r>
      <w:r w:rsidR="00112531">
        <w:rPr>
          <w:rFonts w:ascii="Arial" w:hAnsi="Arial" w:cs="Arial"/>
        </w:rPr>
        <w:t>eport</w:t>
      </w:r>
      <w:r w:rsidRPr="00BA6972">
        <w:rPr>
          <w:rFonts w:ascii="Arial" w:hAnsi="Arial" w:cs="Arial"/>
        </w:rPr>
        <w:t xml:space="preserve">, we explore a seasonality of high/low average trading volume in a specific month to understand the market </w:t>
      </w:r>
      <w:proofErr w:type="spellStart"/>
      <w:r w:rsidRPr="00BA6972">
        <w:rPr>
          <w:rFonts w:ascii="Arial" w:hAnsi="Arial" w:cs="Arial"/>
        </w:rPr>
        <w:t>behaviour</w:t>
      </w:r>
      <w:proofErr w:type="spellEnd"/>
      <w:r w:rsidRPr="00BA6972">
        <w:rPr>
          <w:rFonts w:ascii="Arial" w:hAnsi="Arial" w:cs="Arial"/>
        </w:rPr>
        <w:t xml:space="preserve"> and investor psychology.</w:t>
      </w:r>
    </w:p>
    <w:p w14:paraId="233E516B" w14:textId="77777777" w:rsidR="00BA6972" w:rsidRPr="00BA6972" w:rsidRDefault="00BA6972" w:rsidP="00BA6972">
      <w:pPr>
        <w:pStyle w:val="NormalWeb"/>
        <w:rPr>
          <w:rFonts w:ascii="Arial" w:hAnsi="Arial" w:cs="Arial"/>
        </w:rPr>
      </w:pPr>
      <w:r w:rsidRPr="00BA6972">
        <w:rPr>
          <w:rFonts w:ascii="Arial" w:hAnsi="Arial" w:cs="Arial"/>
        </w:rPr>
        <w:t xml:space="preserve">There are several implications of this, though, such as the liquidity of the market, price movements, investment strategies, and market efficiency in general. Understanding this seasonal character of the trading volume, as highlighted by </w:t>
      </w:r>
      <w:proofErr w:type="spellStart"/>
      <w:r w:rsidRPr="00BA6972">
        <w:rPr>
          <w:rFonts w:ascii="Arial" w:hAnsi="Arial" w:cs="Arial"/>
        </w:rPr>
        <w:t>Bryman</w:t>
      </w:r>
      <w:proofErr w:type="spellEnd"/>
      <w:r w:rsidRPr="00BA6972">
        <w:rPr>
          <w:rFonts w:ascii="Arial" w:hAnsi="Arial" w:cs="Arial"/>
        </w:rPr>
        <w:t xml:space="preserve"> (2008), is pivotal. Campbell and </w:t>
      </w:r>
      <w:proofErr w:type="spellStart"/>
      <w:r w:rsidRPr="00BA6972">
        <w:rPr>
          <w:rFonts w:ascii="Arial" w:hAnsi="Arial" w:cs="Arial"/>
        </w:rPr>
        <w:t>Shiller</w:t>
      </w:r>
      <w:proofErr w:type="spellEnd"/>
      <w:r w:rsidRPr="00BA6972">
        <w:rPr>
          <w:rFonts w:ascii="Arial" w:hAnsi="Arial" w:cs="Arial"/>
        </w:rPr>
        <w:t xml:space="preserve"> (1988) assert that differences in trading volume produce significant effects on price and return.</w:t>
      </w:r>
    </w:p>
    <w:p w14:paraId="28C638C9" w14:textId="5266EDBB" w:rsidR="00BA6972" w:rsidRPr="00BA6972" w:rsidRDefault="00112531" w:rsidP="00BA6972">
      <w:pPr>
        <w:pStyle w:val="NormalWeb"/>
        <w:rPr>
          <w:rFonts w:ascii="Arial" w:hAnsi="Arial" w:cs="Arial"/>
        </w:rPr>
      </w:pPr>
      <w:r>
        <w:rPr>
          <w:rFonts w:ascii="Arial" w:hAnsi="Arial" w:cs="Arial"/>
        </w:rPr>
        <w:t>This research focuses on identifying</w:t>
      </w:r>
      <w:r w:rsidR="00BA6972" w:rsidRPr="00BA6972">
        <w:rPr>
          <w:rFonts w:ascii="Arial" w:hAnsi="Arial" w:cs="Arial"/>
        </w:rPr>
        <w:t xml:space="preserve"> patterns that can improve trading, manage risk, and explain the mechanisms that determine the operation of the financial markets.</w:t>
      </w:r>
    </w:p>
    <w:p w14:paraId="15997F46"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4C202D10" w14:textId="77777777" w:rsidR="00F8054A" w:rsidRDefault="00F8054A" w:rsidP="009C2837">
      <w:pPr>
        <w:pStyle w:val="Heading2"/>
        <w:rPr>
          <w:rFonts w:ascii="Segoe UI" w:hAnsi="Segoe UI" w:cs="Segoe UI"/>
          <w:sz w:val="18"/>
          <w:szCs w:val="18"/>
        </w:rPr>
      </w:pPr>
      <w:r>
        <w:rPr>
          <w:rStyle w:val="normaltextrun"/>
          <w:rFonts w:ascii="Arial" w:hAnsi="Arial" w:cs="Arial"/>
        </w:rPr>
        <w:t>1.2. The data set</w:t>
      </w:r>
      <w:r>
        <w:rPr>
          <w:rStyle w:val="eop"/>
          <w:rFonts w:ascii="Arial" w:hAnsi="Arial" w:cs="Arial"/>
        </w:rPr>
        <w:t> </w:t>
      </w:r>
    </w:p>
    <w:p w14:paraId="3CB44AB1"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A6E1B3F" w14:textId="77777777" w:rsidR="00AE2E58" w:rsidRDefault="00AE2E58" w:rsidP="00AE2E58">
      <w:pPr>
        <w:pStyle w:val="NormalWeb"/>
        <w:rPr>
          <w:rFonts w:ascii="Arial" w:hAnsi="Arial" w:cs="Arial"/>
        </w:rPr>
      </w:pPr>
      <w:r w:rsidRPr="00AE2E58">
        <w:rPr>
          <w:rFonts w:ascii="Arial" w:hAnsi="Arial" w:cs="Arial"/>
        </w:rPr>
        <w:t>The dataset contains trading volume data collected over a certain period, including:</w:t>
      </w:r>
    </w:p>
    <w:p w14:paraId="27C85374" w14:textId="3D18019A" w:rsidR="00AE2E58" w:rsidRPr="00AE2E58" w:rsidRDefault="00AE2E58" w:rsidP="00AE2E58">
      <w:pPr>
        <w:pStyle w:val="NormalWeb"/>
        <w:rPr>
          <w:rFonts w:ascii="Arial" w:hAnsi="Arial" w:cs="Arial"/>
        </w:rPr>
      </w:pPr>
      <w:r w:rsidRPr="00AE2E58">
        <w:rPr>
          <w:rFonts w:ascii="Arial" w:hAnsi="Arial" w:cs="Arial"/>
        </w:rPr>
        <w:br/>
        <w:t>• Date (Month): The independent variable is the month of the year, an interval data.</w:t>
      </w:r>
      <w:r w:rsidRPr="00AE2E58">
        <w:rPr>
          <w:rFonts w:ascii="Arial" w:hAnsi="Arial" w:cs="Arial"/>
        </w:rPr>
        <w:br/>
        <w:t>• Volume: The dependent variable, trading volume for each corresponding month, is also interval data.</w:t>
      </w:r>
    </w:p>
    <w:p w14:paraId="4B36404A" w14:textId="77777777" w:rsidR="00AE2E58" w:rsidRPr="00AE2E58" w:rsidRDefault="00AE2E58" w:rsidP="00AE2E58">
      <w:pPr>
        <w:pStyle w:val="NormalWeb"/>
        <w:rPr>
          <w:rFonts w:ascii="Arial" w:hAnsi="Arial" w:cs="Arial"/>
        </w:rPr>
      </w:pPr>
      <w:r w:rsidRPr="00AE2E58">
        <w:rPr>
          <w:rFonts w:ascii="Arial" w:hAnsi="Arial" w:cs="Arial"/>
        </w:rPr>
        <w:t>Such data would be good for understanding investor behavior through fluctuations in trading volumes across months and how they could indicate patterns in the market at specific parts of the year. It will also show the consequence it is drawing on trading strategy and market trends.</w:t>
      </w:r>
    </w:p>
    <w:p w14:paraId="5A95F606"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60C20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44735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0A0C4E"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lastRenderedPageBreak/>
        <w:t> </w:t>
      </w:r>
    </w:p>
    <w:p w14:paraId="26C7C79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59400F05"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98D0AA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2DDBE3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D659BC"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86C031" w14:textId="77777777" w:rsidR="00F8054A" w:rsidRDefault="00F8054A" w:rsidP="009C2837">
      <w:pPr>
        <w:pStyle w:val="Heading2"/>
        <w:rPr>
          <w:rFonts w:ascii="Segoe UI" w:hAnsi="Segoe UI" w:cs="Segoe UI"/>
          <w:sz w:val="18"/>
          <w:szCs w:val="18"/>
        </w:rPr>
      </w:pPr>
      <w:r>
        <w:rPr>
          <w:rStyle w:val="normaltextrun"/>
          <w:rFonts w:ascii="Arial" w:hAnsi="Arial" w:cs="Arial"/>
        </w:rPr>
        <w:t>1.3. Research question</w:t>
      </w:r>
      <w:r>
        <w:rPr>
          <w:rStyle w:val="eop"/>
          <w:rFonts w:ascii="Arial" w:hAnsi="Arial" w:cs="Arial"/>
        </w:rPr>
        <w:t> </w:t>
      </w:r>
    </w:p>
    <w:p w14:paraId="3F87BF9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5CDC8A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Is there a correlation between months and average trading volume?</w:t>
      </w:r>
      <w:r>
        <w:rPr>
          <w:rStyle w:val="eop"/>
          <w:rFonts w:ascii="Arial" w:eastAsiaTheme="majorEastAsia" w:hAnsi="Arial" w:cs="Arial"/>
        </w:rPr>
        <w:t> </w:t>
      </w:r>
    </w:p>
    <w:p w14:paraId="52970BA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7A7CC5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research question aims to explore the seasonal patterns in trading activity and their implications on investor behavior and market trends. </w:t>
      </w:r>
      <w:r>
        <w:rPr>
          <w:rStyle w:val="eop"/>
          <w:rFonts w:ascii="Arial" w:eastAsiaTheme="majorEastAsia" w:hAnsi="Arial" w:cs="Arial"/>
        </w:rPr>
        <w:t> </w:t>
      </w:r>
    </w:p>
    <w:p w14:paraId="4B57971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7A4C8454" w14:textId="0F02F491"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To answer this question, we will conduct a statistical an</w:t>
      </w:r>
      <w:r w:rsidR="00257275">
        <w:rPr>
          <w:rStyle w:val="normaltextrun"/>
          <w:rFonts w:ascii="Arial" w:eastAsiaTheme="majorEastAsia" w:hAnsi="Arial" w:cs="Arial"/>
        </w:rPr>
        <w:t>alysis of the dataset, looking into</w:t>
      </w:r>
      <w:r>
        <w:rPr>
          <w:rStyle w:val="normaltextrun"/>
          <w:rFonts w:ascii="Arial" w:eastAsiaTheme="majorEastAsia" w:hAnsi="Arial" w:cs="Arial"/>
        </w:rPr>
        <w:t xml:space="preserve"> the relationship between months and trading volumes</w:t>
      </w:r>
      <w:r w:rsidR="00B03ECE">
        <w:rPr>
          <w:rStyle w:val="normaltextrun"/>
          <w:rFonts w:ascii="Arial" w:eastAsiaTheme="majorEastAsia" w:hAnsi="Arial" w:cs="Arial"/>
        </w:rPr>
        <w:t xml:space="preserve">. </w:t>
      </w:r>
      <w:r w:rsidR="00B03ECE" w:rsidRPr="00B03ECE">
        <w:rPr>
          <w:rFonts w:ascii="Arial" w:hAnsi="Arial" w:cs="Arial"/>
        </w:rPr>
        <w:t>Using techniques of correlation, we hope to find significant trends or patterns in trading activity throughout the year.</w:t>
      </w:r>
    </w:p>
    <w:p w14:paraId="647D7A1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CC1634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20B5B7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8C18E11" w14:textId="77777777" w:rsidR="00F8054A" w:rsidRDefault="00F8054A" w:rsidP="009C2837">
      <w:pPr>
        <w:pStyle w:val="Heading2"/>
        <w:rPr>
          <w:rFonts w:ascii="Segoe UI" w:hAnsi="Segoe UI" w:cs="Segoe UI"/>
          <w:sz w:val="18"/>
          <w:szCs w:val="18"/>
        </w:rPr>
      </w:pPr>
      <w:r>
        <w:rPr>
          <w:rStyle w:val="normaltextrun"/>
          <w:rFonts w:ascii="Arial" w:hAnsi="Arial" w:cs="Arial"/>
        </w:rPr>
        <w:t>1.4. Null hypothesis and alternative hypothesis (H0/H1)</w:t>
      </w:r>
      <w:r>
        <w:rPr>
          <w:rStyle w:val="eop"/>
          <w:rFonts w:ascii="Arial" w:hAnsi="Arial" w:cs="Arial"/>
        </w:rPr>
        <w:t> </w:t>
      </w:r>
    </w:p>
    <w:p w14:paraId="6474233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4B7532E" w14:textId="3F6844A0" w:rsidR="6086472D" w:rsidRPr="00257275" w:rsidRDefault="00257275" w:rsidP="00E418AB">
      <w:pPr>
        <w:rPr>
          <w:rFonts w:ascii="Arial" w:hAnsi="Arial" w:cs="Arial"/>
          <w:color w:val="000000" w:themeColor="text1"/>
        </w:rPr>
      </w:pPr>
      <w:r w:rsidRPr="00257275">
        <w:rPr>
          <w:rFonts w:ascii="Arial" w:hAnsi="Arial" w:cs="Arial"/>
          <w:color w:val="000000" w:themeColor="text1"/>
          <w:shd w:val="clear" w:color="auto" w:fill="FFFFFF"/>
        </w:rPr>
        <w:t>Null Hypothesis (H</w:t>
      </w:r>
      <w:r w:rsidRPr="00257275">
        <w:rPr>
          <w:rFonts w:ascii="Cambria Math" w:hAnsi="Cambria Math" w:cs="Cambria Math"/>
          <w:color w:val="000000" w:themeColor="text1"/>
          <w:shd w:val="clear" w:color="auto" w:fill="FFFFFF"/>
        </w:rPr>
        <w:t>₀</w:t>
      </w:r>
      <w:r w:rsidRPr="00257275">
        <w:rPr>
          <w:rFonts w:ascii="Arial" w:hAnsi="Arial" w:cs="Arial"/>
          <w:color w:val="000000" w:themeColor="text1"/>
          <w:shd w:val="clear" w:color="auto" w:fill="FFFFFF"/>
        </w:rPr>
        <w:t>): There is no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This hypothesis assumes that any variations in average trading volume across the months are purely random and not attributable to consistent seasonal trends.</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Alternative Hypothesis (H</w:t>
      </w:r>
      <w:r w:rsidRPr="00257275">
        <w:rPr>
          <w:rFonts w:ascii="Cambria Math" w:hAnsi="Cambria Math" w:cs="Cambria Math"/>
          <w:color w:val="000000" w:themeColor="text1"/>
          <w:shd w:val="clear" w:color="auto" w:fill="FFFFFF"/>
        </w:rPr>
        <w:t>₁</w:t>
      </w:r>
      <w:r w:rsidRPr="00257275">
        <w:rPr>
          <w:rFonts w:ascii="Arial" w:hAnsi="Arial" w:cs="Arial"/>
          <w:color w:val="000000" w:themeColor="text1"/>
          <w:shd w:val="clear" w:color="auto" w:fill="FFFFFF"/>
        </w:rPr>
        <w:t>): There is a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It is assumed that the following hypothesis will then be tested for a significant statistical relationship between the months and the average volume of trade to accept whether the trend is seasonal or not. Consequently, it becomes meaningful to check through appropri</w:t>
      </w:r>
      <w:r w:rsidR="00163866">
        <w:rPr>
          <w:rFonts w:ascii="Arial" w:hAnsi="Arial" w:cs="Arial"/>
          <w:color w:val="000000" w:themeColor="text1"/>
          <w:shd w:val="clear" w:color="auto" w:fill="FFFFFF"/>
        </w:rPr>
        <w:t>ate statistical analyses</w:t>
      </w:r>
      <w:r w:rsidRPr="00257275">
        <w:rPr>
          <w:rFonts w:ascii="Arial" w:hAnsi="Arial" w:cs="Arial"/>
          <w:color w:val="000000" w:themeColor="text1"/>
          <w:shd w:val="clear" w:color="auto" w:fill="FFFFFF"/>
        </w:rPr>
        <w:t xml:space="preserve"> whether enough evidence can be drawn to reject H0 in support of the alternative hypothesis indicating that the month and the average trading volumes vary.</w:t>
      </w:r>
    </w:p>
    <w:p w14:paraId="1B78A93E" w14:textId="3CB15562" w:rsidR="1F9EB77C" w:rsidRPr="00E418AB" w:rsidRDefault="1F9EB77C" w:rsidP="00E418AB">
      <w:pPr>
        <w:rPr>
          <w:rFonts w:ascii="Calibri" w:hAnsi="Calibri" w:cs="Calibri"/>
        </w:rPr>
      </w:pPr>
    </w:p>
    <w:p w14:paraId="71CBECD3" w14:textId="77777777" w:rsidR="006B7FEE" w:rsidRDefault="6086472D" w:rsidP="00E418AB">
      <w:pPr>
        <w:rPr>
          <w:rStyle w:val="Heading2Cha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2. Background research (Lewis</w:t>
      </w:r>
      <w:proofErr w:type="gramStart"/>
      <w:r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2.1. Research papers (at least 3 relevant to your topic / DS)</w:t>
      </w:r>
      <w:r w:rsidR="00E418AB" w:rsidRPr="00E418AB">
        <w:rPr>
          <w:rStyle w:val="Heading2Char"/>
          <w:rFonts w:ascii="Calibri" w:hAnsi="Calibri" w:cs="Calibri"/>
        </w:rPr>
        <w:t xml:space="preserve"> (200 Words)</w:t>
      </w:r>
    </w:p>
    <w:p w14:paraId="07524957" w14:textId="5D3D5FB8" w:rsidR="00D14F9D" w:rsidRDefault="00D14F9D" w:rsidP="00D14F9D">
      <w:r>
        <w:t xml:space="preserve">The Geeq coin is the native cryptocurrency that is used on the GEEQ platform. It serves as a transactional cryptocurrency with a main use case being able to pay validation networks on the GEEQ platform for their services </w:t>
      </w:r>
      <w:sdt>
        <w:sdtPr>
          <w:id w:val="1733429190"/>
          <w:citation/>
        </w:sdtPr>
        <w:sdtEndPr/>
        <w:sdtContent>
          <w:r>
            <w:fldChar w:fldCharType="begin"/>
          </w:r>
          <w:r>
            <w:instrText xml:space="preserve"> CITATION Joh19 \l 2057 </w:instrText>
          </w:r>
          <w:r>
            <w:fldChar w:fldCharType="separate"/>
          </w:r>
          <w:r w:rsidRPr="00D14F9D">
            <w:rPr>
              <w:noProof/>
            </w:rPr>
            <w:t>(Conley, 2019)</w:t>
          </w:r>
          <w:r>
            <w:fldChar w:fldCharType="end"/>
          </w:r>
        </w:sdtContent>
      </w:sdt>
      <w:r>
        <w:t>. There are three main roles that the coin plays in the platform:</w:t>
      </w:r>
    </w:p>
    <w:p w14:paraId="7AD44227" w14:textId="77777777" w:rsidR="00D14F9D" w:rsidRDefault="00D14F9D" w:rsidP="00D14F9D">
      <w:pPr>
        <w:pStyle w:val="ListParagraph"/>
        <w:numPr>
          <w:ilvl w:val="0"/>
          <w:numId w:val="1"/>
        </w:numPr>
        <w:spacing w:after="160" w:line="259" w:lineRule="auto"/>
      </w:pPr>
      <w:r>
        <w:t>Compensation for validators for providing provably accurate data services</w:t>
      </w:r>
    </w:p>
    <w:p w14:paraId="3BFAD12C" w14:textId="77777777" w:rsidR="00D14F9D" w:rsidRDefault="00D14F9D" w:rsidP="00D14F9D">
      <w:pPr>
        <w:pStyle w:val="ListParagraph"/>
        <w:numPr>
          <w:ilvl w:val="0"/>
          <w:numId w:val="1"/>
        </w:numPr>
        <w:spacing w:after="160" w:line="259" w:lineRule="auto"/>
      </w:pPr>
      <w:r>
        <w:t>For micropayment technology</w:t>
      </w:r>
    </w:p>
    <w:p w14:paraId="20375A54" w14:textId="77777777" w:rsidR="00D14F9D" w:rsidRDefault="00D14F9D" w:rsidP="00D14F9D">
      <w:pPr>
        <w:pStyle w:val="ListParagraph"/>
        <w:numPr>
          <w:ilvl w:val="0"/>
          <w:numId w:val="1"/>
        </w:numPr>
        <w:spacing w:after="160" w:line="259" w:lineRule="auto"/>
      </w:pPr>
      <w:r>
        <w:t xml:space="preserve">As fees for ledger rental </w:t>
      </w:r>
    </w:p>
    <w:p w14:paraId="44C98383" w14:textId="48070445" w:rsidR="00D14F9D" w:rsidRDefault="009C2837" w:rsidP="00D14F9D">
      <w:pPr>
        <w:ind w:left="7920"/>
      </w:pPr>
      <w:sdt>
        <w:sdtPr>
          <w:id w:val="-1141574456"/>
          <w:citation/>
        </w:sdtPr>
        <w:sdtEndPr/>
        <w:sdtContent>
          <w:r w:rsidR="00D14F9D">
            <w:fldChar w:fldCharType="begin"/>
          </w:r>
          <w:r w:rsidR="00D14F9D">
            <w:instrText xml:space="preserve"> CITATION Gee24 \l 2057 </w:instrText>
          </w:r>
          <w:r w:rsidR="00D14F9D">
            <w:fldChar w:fldCharType="separate"/>
          </w:r>
          <w:r w:rsidR="00D14F9D" w:rsidRPr="00D14F9D">
            <w:rPr>
              <w:noProof/>
            </w:rPr>
            <w:t>(Geeq, 2024)</w:t>
          </w:r>
          <w:r w:rsidR="00D14F9D">
            <w:fldChar w:fldCharType="end"/>
          </w:r>
        </w:sdtContent>
      </w:sdt>
    </w:p>
    <w:p w14:paraId="083BF61B" w14:textId="446835E9" w:rsidR="00D14F9D" w:rsidRDefault="00D14F9D" w:rsidP="00D14F9D">
      <w:r>
        <w:t xml:space="preserve">The 2018 whitepaper for the GEEQ project </w:t>
      </w:r>
      <w:sdt>
        <w:sdtPr>
          <w:id w:val="-980767822"/>
          <w:citation/>
        </w:sdtPr>
        <w:sdtEndPr/>
        <w:sdtContent>
          <w:r>
            <w:fldChar w:fldCharType="begin"/>
          </w:r>
          <w:r>
            <w:instrText xml:space="preserve">CITATION Joh18 \y  \l 2057 </w:instrText>
          </w:r>
          <w:r>
            <w:fldChar w:fldCharType="separate"/>
          </w:r>
          <w:r w:rsidRPr="00D14F9D">
            <w:rPr>
              <w:noProof/>
            </w:rPr>
            <w:t>(Conley)</w:t>
          </w:r>
          <w:r>
            <w:fldChar w:fldCharType="end"/>
          </w:r>
        </w:sdtContent>
      </w:sdt>
      <w:r>
        <w:t xml:space="preserve"> highlights additional use cases. These include enabling payments for smart city for services such as parking or paying a toll to auctions on sites such as eBay or Craig’s List. These use cases are suitable due to the low transactional cost making highly scalable as well.</w:t>
      </w:r>
    </w:p>
    <w:p w14:paraId="7F5D218D" w14:textId="5FDF5362" w:rsidR="00D14F9D" w:rsidRPr="00B72AAB" w:rsidRDefault="00B72AAB" w:rsidP="00D14F9D">
      <w:r w:rsidRPr="00B72AAB">
        <w:t>Previous studies on cryptocurrencies have examined calendar effects, including time-of-day, day-of-week, and month impacts on volatility, returns, and trading volume.</w:t>
      </w:r>
      <w:r w:rsidR="00D14F9D">
        <w:t xml:space="preserve"> Kaiser </w:t>
      </w:r>
      <w:sdt>
        <w:sdtPr>
          <w:id w:val="-733234127"/>
          <w:citation/>
        </w:sdtPr>
        <w:sdtEndPr/>
        <w:sdtContent>
          <w:r w:rsidR="00D14F9D">
            <w:fldChar w:fldCharType="begin"/>
          </w:r>
          <w:r w:rsidR="00D14F9D">
            <w:instrText xml:space="preserve">CITATION Lar19 \n  \l 2057 </w:instrText>
          </w:r>
          <w:r w:rsidR="00D14F9D">
            <w:fldChar w:fldCharType="separate"/>
          </w:r>
          <w:r w:rsidR="00D14F9D" w:rsidRPr="00D14F9D">
            <w:rPr>
              <w:noProof/>
            </w:rPr>
            <w:t>(2019)</w:t>
          </w:r>
          <w:r w:rsidR="00D14F9D">
            <w:fldChar w:fldCharType="end"/>
          </w:r>
        </w:sdtContent>
      </w:sdt>
      <w:r w:rsidR="00D14F9D">
        <w:t xml:space="preserve"> looked at the Monday and weekend effect, the January effect</w:t>
      </w:r>
      <w:r>
        <w:t>,</w:t>
      </w:r>
      <w:r w:rsidR="00D14F9D">
        <w:t xml:space="preserve"> and the Halloween effect</w:t>
      </w:r>
      <w:r>
        <w:t xml:space="preserve">, finding no consistent </w:t>
      </w:r>
      <w:r w:rsidR="00D14F9D">
        <w:t xml:space="preserve">effects in the trading activity of cryptocurrencies, </w:t>
      </w:r>
      <w:r>
        <w:t>but</w:t>
      </w:r>
      <w:r w:rsidR="00D14F9D">
        <w:t xml:space="preserve"> </w:t>
      </w:r>
      <w:r>
        <w:t xml:space="preserve">there are some reoccurring </w:t>
      </w:r>
      <w:r w:rsidR="00D14F9D">
        <w:t xml:space="preserve">trading </w:t>
      </w:r>
      <w:r>
        <w:t>behaviours</w:t>
      </w:r>
      <w:r w:rsidR="00D14F9D">
        <w:t xml:space="preserve">. In another paper </w:t>
      </w:r>
      <w:r w:rsidR="00D14F9D" w:rsidRPr="00D14F9D">
        <w:rPr>
          <w:noProof/>
        </w:rPr>
        <w:t>(Baur, 2019)</w:t>
      </w:r>
      <w:r w:rsidR="00D14F9D">
        <w:t xml:space="preserve"> it was determined that there were no patterns in trading activity over time with some consistent trading occurring on certain days of the week.</w:t>
      </w:r>
    </w:p>
    <w:p w14:paraId="5758DE3A" w14:textId="77777777" w:rsidR="00D14F9D" w:rsidRDefault="00D14F9D" w:rsidP="006B7FEE">
      <w:pPr>
        <w:rPr>
          <w:rStyle w:val="Heading2Char"/>
          <w:rFonts w:ascii="Calibri" w:hAnsi="Calibri" w:cs="Calibri"/>
          <w:sz w:val="24"/>
          <w:szCs w:val="24"/>
        </w:rPr>
      </w:pPr>
    </w:p>
    <w:p w14:paraId="4B53C1F7" w14:textId="20C8718F" w:rsidR="6086472D" w:rsidRPr="00E418AB" w:rsidRDefault="6086472D" w:rsidP="006B7FEE">
      <w:pPr>
        <w:rPr>
          <w:rStyle w:val="Heading2Char"/>
          <w:rFonts w:ascii="Calibri" w:hAnsi="Calibri" w:cs="Calibri"/>
        </w:rPr>
      </w:pPr>
      <w:r w:rsidRPr="00E418AB">
        <w:rPr>
          <w:rStyle w:val="Heading2Char"/>
          <w:rFonts w:ascii="Calibri" w:hAnsi="Calibri" w:cs="Calibri"/>
        </w:rPr>
        <w:b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Pr="00290164" w:rsidRDefault="00B72AAB" w:rsidP="00E418AB">
      <w:pPr>
        <w:rPr>
          <w:rFonts w:ascii="Arial" w:hAnsi="Arial" w:cs="Arial"/>
        </w:rPr>
      </w:pPr>
      <w:r w:rsidRPr="00290164">
        <w:rPr>
          <w:rFonts w:ascii="Arial" w:hAnsi="Arial" w:cs="Arial"/>
        </w:rPr>
        <w:t xml:space="preserve">The research question is of interest because whilst similar papers have concluded that there are not many regular patterns in cryptocurrencies </w:t>
      </w:r>
      <w:r w:rsidR="00200735" w:rsidRPr="00290164">
        <w:rPr>
          <w:rFonts w:ascii="Arial" w:hAnsi="Arial" w:cs="Arial"/>
        </w:rPr>
        <w:t xml:space="preserve">in terms of trading volume and returns it might be different for the GEEQ coin. There </w:t>
      </w:r>
      <w:proofErr w:type="gramStart"/>
      <w:r w:rsidR="00200735" w:rsidRPr="00290164">
        <w:rPr>
          <w:rFonts w:ascii="Arial" w:hAnsi="Arial" w:cs="Arial"/>
        </w:rPr>
        <w:t>are</w:t>
      </w:r>
      <w:proofErr w:type="gramEnd"/>
      <w:r w:rsidR="00200735" w:rsidRPr="00290164">
        <w:rPr>
          <w:rFonts w:ascii="Arial" w:hAnsi="Arial" w:cs="Arial"/>
        </w:rPr>
        <w:t xml:space="preserve"> however research gaps when it comes to coins that have low transactional costs and can be used regularly for micropayments. Researching the monthly volume of</w:t>
      </w:r>
      <w:r w:rsidR="007043FB" w:rsidRPr="00290164">
        <w:rPr>
          <w:rFonts w:ascii="Arial" w:hAnsi="Arial" w:cs="Arial"/>
        </w:rPr>
        <w:t xml:space="preserve"> the</w:t>
      </w:r>
      <w:r w:rsidR="00200735" w:rsidRPr="00290164">
        <w:rPr>
          <w:rFonts w:ascii="Arial" w:hAnsi="Arial" w:cs="Arial"/>
        </w:rPr>
        <w:t xml:space="preserve"> GEEQ </w:t>
      </w:r>
      <w:r w:rsidR="007043FB" w:rsidRPr="00290164">
        <w:rPr>
          <w:rFonts w:ascii="Arial" w:hAnsi="Arial" w:cs="Arial"/>
        </w:rPr>
        <w:t xml:space="preserve">coin </w:t>
      </w:r>
      <w:r w:rsidR="00200735" w:rsidRPr="00290164">
        <w:rPr>
          <w:rFonts w:ascii="Arial" w:hAnsi="Arial" w:cs="Arial"/>
        </w:rPr>
        <w:t>might</w:t>
      </w:r>
      <w:r w:rsidR="007043FB" w:rsidRPr="00290164">
        <w:rPr>
          <w:rFonts w:ascii="Arial" w:hAnsi="Arial" w:cs="Arial"/>
        </w:rPr>
        <w:t xml:space="preserve"> show regular trading behaviours</w:t>
      </w:r>
      <w:r w:rsidR="00200735" w:rsidRPr="00290164">
        <w:rPr>
          <w:rFonts w:ascii="Arial" w:hAnsi="Arial" w:cs="Arial"/>
        </w:rPr>
        <w:t xml:space="preserve"> </w:t>
      </w:r>
      <w:r w:rsidR="007043FB" w:rsidRPr="00290164">
        <w:rPr>
          <w:rFonts w:ascii="Arial" w:hAnsi="Arial" w:cs="Arial"/>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3. Visualisation (Arshad</w:t>
      </w:r>
      <w:proofErr w:type="gramStart"/>
      <w:r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279CB571" w14:textId="77777777" w:rsidR="009A2186" w:rsidRPr="009941C4" w:rsidRDefault="009A2186" w:rsidP="009A2186">
      <w:pPr>
        <w:jc w:val="both"/>
        <w:rPr>
          <w:rStyle w:val="Heading2Char"/>
          <w:rFonts w:ascii="Calibri" w:hAnsi="Calibri" w:cs="Calibri"/>
          <w:sz w:val="24"/>
          <w:szCs w:val="24"/>
        </w:rPr>
      </w:pPr>
      <w:r w:rsidRPr="00290164">
        <w:rPr>
          <w:rStyle w:val="Heading2Char"/>
          <w:rFonts w:ascii="Arial" w:hAnsi="Arial" w:cs="Arial"/>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Style w:val="Heading2Char"/>
          <w:rFonts w:ascii="Calibri" w:hAnsi="Calibri" w:cs="Calibri"/>
          <w:sz w:val="24"/>
          <w:szCs w:val="24"/>
        </w:rPr>
        <w:t>.</w:t>
      </w:r>
      <w:r>
        <w:rPr>
          <w:rFonts w:ascii="Calibri" w:eastAsiaTheme="majorEastAsia" w:hAnsi="Calibri" w:cs="Calibri"/>
          <w:noProof/>
          <w:color w:val="0F4761" w:themeColor="accent1" w:themeShade="BF"/>
          <w:lang w:val="en-US" w:eastAsia="en-US"/>
        </w:rPr>
        <w:drawing>
          <wp:inline distT="0" distB="0" distL="0" distR="0" wp14:anchorId="6D6596AC" wp14:editId="6D523AA5">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t>3.2. Additional information relating to understanding the data (optional) (50 Words)</w:t>
      </w:r>
    </w:p>
    <w:p w14:paraId="41E969F8" w14:textId="77777777" w:rsidR="009A2186" w:rsidRPr="00290164" w:rsidRDefault="009A2186" w:rsidP="009A2186">
      <w:pPr>
        <w:jc w:val="both"/>
        <w:rPr>
          <w:rStyle w:val="Heading2Char"/>
          <w:rFonts w:ascii="Arial" w:hAnsi="Arial" w:cs="Arial"/>
          <w:color w:val="000000" w:themeColor="text1"/>
          <w:sz w:val="24"/>
          <w:szCs w:val="24"/>
        </w:rPr>
      </w:pPr>
      <w:r w:rsidRPr="00290164">
        <w:rPr>
          <w:rStyle w:val="Heading2Char"/>
          <w:rFonts w:ascii="Arial" w:hAnsi="Arial" w:cs="Arial"/>
          <w:color w:val="000000" w:themeColor="text1"/>
          <w:sz w:val="24"/>
          <w:szCs w:val="24"/>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3EDA3B7E" w14:textId="77777777" w:rsidR="009C2837" w:rsidRDefault="009A2186" w:rsidP="009A2186">
      <w:pPr>
        <w:rPr>
          <w:rStyle w:val="Heading2Char"/>
          <w:rFonts w:ascii="Calibri" w:hAnsi="Calibri" w:cs="Calibri"/>
        </w:rPr>
      </w:pPr>
      <w:r w:rsidRPr="00E418AB">
        <w:rPr>
          <w:rStyle w:val="Heading2Char"/>
          <w:rFonts w:ascii="Calibri" w:hAnsi="Calibri" w:cs="Calibri"/>
        </w:rPr>
        <w:br/>
      </w:r>
    </w:p>
    <w:p w14:paraId="32933898" w14:textId="5529321B" w:rsidR="009A2186" w:rsidRDefault="009A2186" w:rsidP="009A2186">
      <w:pPr>
        <w:rPr>
          <w:rStyle w:val="Heading2Char"/>
          <w:rFonts w:ascii="Calibri" w:hAnsi="Calibri" w:cs="Calibri"/>
        </w:rPr>
      </w:pPr>
      <w:r w:rsidRPr="00E418AB">
        <w:rPr>
          <w:rStyle w:val="Heading2Char"/>
          <w:rFonts w:ascii="Calibri" w:hAnsi="Calibri" w:cs="Calibri"/>
        </w:rPr>
        <w:lastRenderedPageBreak/>
        <w:t>3.3. Useful information for the data understanding (50 Words)</w:t>
      </w:r>
    </w:p>
    <w:p w14:paraId="54EEEF77" w14:textId="77777777" w:rsidR="009A2186" w:rsidRPr="00290164" w:rsidRDefault="009A2186" w:rsidP="009A2186">
      <w:pPr>
        <w:jc w:val="both"/>
        <w:rPr>
          <w:rFonts w:ascii="Arial" w:hAnsi="Arial" w:cs="Arial"/>
        </w:rPr>
      </w:pPr>
      <w:r w:rsidRPr="00290164">
        <w:rPr>
          <w:rFonts w:ascii="Arial" w:hAnsi="Arial" w:cs="Arial"/>
        </w:rPr>
        <w:t>The scatterplot represents that there is a downward trend from August 2020 to May 2022 in the average monthly trading volume of GEEQ coin, which implies a negative correlation. While most of the data point follows the downward trend, few months shows high trading volume which might be due to some other external factors like decrease in price or market hype etc.</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proofErr w:type="gramStart"/>
      <w:r w:rsidR="7BF577B1" w:rsidRPr="00585D77">
        <w:rPr>
          <w:rStyle w:val="Heading1Char"/>
          <w:rFonts w:ascii="Calibri" w:hAnsi="Calibri" w:cs="Calibri"/>
          <w:sz w:val="44"/>
          <w:szCs w:val="44"/>
        </w:rPr>
        <w:t>)</w:t>
      </w:r>
      <w:proofErr w:type="gramEnd"/>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3EE2DB44" w14:textId="77777777" w:rsidR="007B4DE2" w:rsidRDefault="007B4DE2" w:rsidP="007E32A9">
      <w:pPr>
        <w:jc w:val="both"/>
      </w:pPr>
      <w:r>
        <w:t>The statistical analysis of the average monthly trading volume of the GEEQ coin revealed a weak negative correlation (</w:t>
      </w:r>
      <w:r>
        <w:rPr>
          <w:rStyle w:val="katex-mathml"/>
        </w:rPr>
        <w:t>ρ=−0.2343\rho = -0.2343</w:t>
      </w:r>
      <w:r>
        <w:rPr>
          <w:rStyle w:val="mord"/>
        </w:rPr>
        <w:t>ρ</w:t>
      </w:r>
      <w:r>
        <w:rPr>
          <w:rStyle w:val="mrel"/>
        </w:rPr>
        <w:t>=</w:t>
      </w:r>
      <w:r>
        <w:rPr>
          <w:rStyle w:val="mord"/>
        </w:rPr>
        <w:t>−0.2343</w:t>
      </w:r>
      <w:r>
        <w:t xml:space="preserve">) between time (month and year) and trading volume. However, the corresponding </w:t>
      </w:r>
      <w:proofErr w:type="spellStart"/>
      <w:r>
        <w:rPr>
          <w:rStyle w:val="katex-mathml"/>
        </w:rPr>
        <w:t>pp</w:t>
      </w:r>
      <w:r>
        <w:rPr>
          <w:rStyle w:val="mord"/>
        </w:rPr>
        <w:t>p</w:t>
      </w:r>
      <w:proofErr w:type="spellEnd"/>
      <w:r>
        <w:t xml:space="preserve">-value (0.2925) exceeded the 0.05 significance threshold, meaning the result was not statistically significant. Consequently, we failed to reject the null hypothesis of no correlation. These findings align with previous work (e.g. Kaiser, 2019; </w:t>
      </w:r>
      <w:proofErr w:type="spellStart"/>
      <w:r>
        <w:t>Baur</w:t>
      </w:r>
      <w:proofErr w:type="spellEnd"/>
      <w:r>
        <w:t xml:space="preserve">, 2019) suggesting that some </w:t>
      </w:r>
      <w:proofErr w:type="spellStart"/>
      <w:r>
        <w:t>cryptocurrencies</w:t>
      </w:r>
      <w:proofErr w:type="spellEnd"/>
      <w:r>
        <w:t xml:space="preserve"> exhibit inconsistent or </w:t>
      </w:r>
      <w:r>
        <w:t xml:space="preserve">weak seasonal trends in trading </w:t>
      </w:r>
      <w:r>
        <w:t>volumes.</w:t>
      </w:r>
    </w:p>
    <w:p w14:paraId="09ACF88C" w14:textId="2002900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703C01E" w14:textId="7FE7419F" w:rsidR="000C48E0" w:rsidRPr="00290164" w:rsidRDefault="00C61CF6" w:rsidP="007E32A9">
      <w:pPr>
        <w:jc w:val="both"/>
        <w:rPr>
          <w:rFonts w:ascii="Arial" w:eastAsiaTheme="majorEastAsia" w:hAnsi="Arial" w:cs="Arial"/>
        </w:rPr>
      </w:pPr>
      <w:r w:rsidRPr="00290164">
        <w:rPr>
          <w:rStyle w:val="Heading2Char"/>
          <w:rFonts w:ascii="Arial" w:hAnsi="Arial" w:cs="Arial"/>
          <w:color w:val="auto"/>
          <w:sz w:val="24"/>
          <w:szCs w:val="24"/>
        </w:rPr>
        <w:t xml:space="preserve">The </w:t>
      </w:r>
      <w:r w:rsidRPr="00290164">
        <w:rPr>
          <w:rFonts w:ascii="Arial" w:eastAsiaTheme="majorEastAsia" w:hAnsi="Arial" w:cs="Arial"/>
        </w:rPr>
        <w:t>Spearman correlation test resulted in ρ value of -0.2343</w:t>
      </w:r>
      <w:r w:rsidR="000C48E0" w:rsidRPr="00290164">
        <w:rPr>
          <w:rFonts w:ascii="Arial" w:eastAsiaTheme="majorEastAsia" w:hAnsi="Arial" w:cs="Arial"/>
        </w:rPr>
        <w:t>(rho)</w:t>
      </w:r>
      <w:r w:rsidRPr="00290164">
        <w:rPr>
          <w:rFonts w:ascii="Arial" w:eastAsiaTheme="majorEastAsia" w:hAnsi="Arial" w:cs="Arial"/>
        </w:rPr>
        <w:t xml:space="preserve">, suggesting a weak negative correlation between time and average trading volume. However the p-value of 0.2925 is greater than </w:t>
      </w:r>
      <w:r w:rsidR="000C48E0" w:rsidRPr="00290164">
        <w:rPr>
          <w:rFonts w:ascii="Arial" w:eastAsiaTheme="majorEastAsia" w:hAnsi="Arial" w:cs="Arial"/>
        </w:rPr>
        <w:t xml:space="preserve">the significance threshold </w:t>
      </w:r>
      <w:r w:rsidR="00E24CF9" w:rsidRPr="00290164">
        <w:rPr>
          <w:rFonts w:ascii="Arial" w:eastAsiaTheme="majorEastAsia" w:hAnsi="Arial" w:cs="Arial"/>
        </w:rPr>
        <w:t xml:space="preserve">of </w:t>
      </w:r>
      <w:r w:rsidRPr="00290164">
        <w:rPr>
          <w:rFonts w:ascii="Arial" w:eastAsiaTheme="majorEastAsia" w:hAnsi="Arial" w:cs="Arial"/>
        </w:rPr>
        <w:t>0.05</w:t>
      </w:r>
      <w:r w:rsidR="00E24CF9" w:rsidRPr="00290164">
        <w:rPr>
          <w:rFonts w:ascii="Arial" w:eastAsiaTheme="majorEastAsia" w:hAnsi="Arial" w:cs="Arial"/>
        </w:rPr>
        <w:t>, meaning the result is not statistically significant</w:t>
      </w:r>
      <w:r w:rsidR="000C48E0" w:rsidRPr="00290164">
        <w:rPr>
          <w:rFonts w:ascii="Arial" w:eastAsiaTheme="majorEastAsia" w:hAnsi="Arial" w:cs="Arial"/>
        </w:rPr>
        <w:t xml:space="preserve">. </w:t>
      </w:r>
    </w:p>
    <w:p w14:paraId="60AF7993" w14:textId="2F8949E9" w:rsidR="0006254A" w:rsidRPr="00290164" w:rsidRDefault="000C48E0" w:rsidP="007E32A9">
      <w:pPr>
        <w:jc w:val="both"/>
        <w:rPr>
          <w:rFonts w:ascii="Arial" w:eastAsiaTheme="majorEastAsia" w:hAnsi="Arial" w:cs="Arial"/>
        </w:rPr>
      </w:pPr>
      <w:r w:rsidRPr="00290164">
        <w:rPr>
          <w:rFonts w:ascii="Arial" w:eastAsiaTheme="majorEastAsia" w:hAnsi="Arial" w:cs="Arial"/>
        </w:rPr>
        <w:t>Thus, we fail to reject the null hypothesis</w:t>
      </w:r>
      <w:r w:rsidR="00E24CF9" w:rsidRPr="00290164">
        <w:rPr>
          <w:rFonts w:ascii="Arial" w:eastAsiaTheme="majorEastAsia" w:hAnsi="Arial" w:cs="Arial"/>
        </w:rPr>
        <w:t>, which assumes no correlation.</w:t>
      </w:r>
      <w:r w:rsidR="00C61CF6" w:rsidRPr="00290164">
        <w:rPr>
          <w:rFonts w:ascii="Arial" w:eastAsiaTheme="majorEastAsia" w:hAnsi="Arial" w:cs="Arial"/>
        </w:rPr>
        <w:t xml:space="preserve"> </w:t>
      </w:r>
      <w:r w:rsidRPr="00290164">
        <w:rPr>
          <w:rFonts w:ascii="Arial" w:eastAsiaTheme="majorEastAsia" w:hAnsi="Arial" w:cs="Arial"/>
        </w:rPr>
        <w:t xml:space="preserve">This indicates that the weak negative trend </w:t>
      </w:r>
      <w:r w:rsidR="00E24CF9" w:rsidRPr="00290164">
        <w:rPr>
          <w:rFonts w:ascii="Arial" w:eastAsiaTheme="majorEastAsia" w:hAnsi="Arial" w:cs="Arial"/>
        </w:rPr>
        <w:t xml:space="preserve">observed in the data </w:t>
      </w:r>
      <w:r w:rsidRPr="00290164">
        <w:rPr>
          <w:rFonts w:ascii="Arial" w:eastAsiaTheme="majorEastAsia" w:hAnsi="Arial" w:cs="Arial"/>
        </w:rPr>
        <w:t xml:space="preserve">could be due to </w:t>
      </w:r>
      <w:r w:rsidR="007E32A9" w:rsidRPr="00290164">
        <w:rPr>
          <w:rFonts w:ascii="Arial" w:eastAsiaTheme="majorEastAsia" w:hAnsi="Arial" w:cs="Arial"/>
        </w:rPr>
        <w:t xml:space="preserve">some </w:t>
      </w:r>
      <w:r w:rsidRPr="00290164">
        <w:rPr>
          <w:rFonts w:ascii="Arial" w:eastAsiaTheme="majorEastAsia" w:hAnsi="Arial" w:cs="Arial"/>
        </w:rPr>
        <w:t xml:space="preserve">random variation </w:t>
      </w:r>
      <w:r w:rsidR="007E32A9" w:rsidRPr="00290164">
        <w:rPr>
          <w:rFonts w:ascii="Arial" w:eastAsiaTheme="majorEastAsia" w:hAnsi="Arial" w:cs="Arial"/>
        </w:rPr>
        <w:t>or noise</w:t>
      </w:r>
      <w:r w:rsidRPr="00290164">
        <w:rPr>
          <w:rFonts w:ascii="Arial" w:eastAsiaTheme="majorEastAsia" w:hAnsi="Arial" w:cs="Arial"/>
        </w:rPr>
        <w:t xml:space="preserve">. Therefore, there is no strong evidence to support a meaningful relationship between </w:t>
      </w:r>
      <w:proofErr w:type="gramStart"/>
      <w:r w:rsidRPr="00290164">
        <w:rPr>
          <w:rFonts w:ascii="Arial" w:eastAsiaTheme="majorEastAsia" w:hAnsi="Arial" w:cs="Arial"/>
        </w:rPr>
        <w:t>time(</w:t>
      </w:r>
      <w:proofErr w:type="gramEnd"/>
      <w:r w:rsidRPr="00290164">
        <w:rPr>
          <w:rFonts w:ascii="Arial" w:eastAsiaTheme="majorEastAsia" w:hAnsi="Arial" w:cs="Arial"/>
        </w:rPr>
        <w:t>month and year) and the average trading volume in the data.</w:t>
      </w:r>
    </w:p>
    <w:p w14:paraId="28740DC7" w14:textId="77777777" w:rsidR="009C2837" w:rsidRDefault="6086472D" w:rsidP="00E418AB">
      <w:pPr>
        <w:rPr>
          <w:rStyle w:val="Heading1Char"/>
          <w:rFonts w:ascii="Calibri" w:hAnsi="Calibri" w:cs="Calibri"/>
          <w:sz w:val="44"/>
          <w:szCs w:val="44"/>
        </w:rPr>
      </w:pPr>
      <w:r w:rsidRPr="00E418AB">
        <w:rPr>
          <w:rFonts w:ascii="Calibri" w:hAnsi="Calibri" w:cs="Calibri"/>
        </w:rPr>
        <w:br/>
      </w:r>
    </w:p>
    <w:p w14:paraId="6E7C0CF1" w14:textId="77777777" w:rsidR="009C2837" w:rsidRDefault="6086472D" w:rsidP="00E418AB">
      <w:pPr>
        <w:rPr>
          <w:rStyle w:val="Heading1Char"/>
          <w:rFonts w:ascii="Calibri" w:hAnsi="Calibri" w:cs="Calibri"/>
          <w:sz w:val="44"/>
          <w:szCs w:val="44"/>
        </w:rPr>
      </w:pPr>
      <w:r w:rsidRPr="00585D77">
        <w:rPr>
          <w:rStyle w:val="Heading1Char"/>
          <w:rFonts w:ascii="Calibri" w:hAnsi="Calibri" w:cs="Calibri"/>
          <w:sz w:val="44"/>
          <w:szCs w:val="44"/>
        </w:rPr>
        <w:lastRenderedPageBreak/>
        <w:t>5. Evaluation – group’s experience at 7COM1079 (</w:t>
      </w:r>
      <w:proofErr w:type="spellStart"/>
      <w:r w:rsidRPr="00585D77">
        <w:rPr>
          <w:rStyle w:val="Heading1Char"/>
          <w:rFonts w:ascii="Calibri" w:hAnsi="Calibri" w:cs="Calibri"/>
          <w:sz w:val="44"/>
          <w:szCs w:val="44"/>
        </w:rPr>
        <w:t>Vishua</w:t>
      </w:r>
      <w:proofErr w:type="spellEnd"/>
      <w:proofErr w:type="gramStart"/>
      <w:r w:rsidRPr="00585D77">
        <w:rPr>
          <w:rStyle w:val="Heading1Char"/>
          <w:rFonts w:ascii="Calibri" w:hAnsi="Calibri" w:cs="Calibri"/>
          <w:sz w:val="44"/>
          <w:szCs w:val="44"/>
        </w:rPr>
        <w:t>)</w:t>
      </w:r>
      <w:proofErr w:type="gramEnd"/>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5.5. Comment on GitHub log output</w:t>
      </w:r>
      <w:r w:rsidR="00E418AB" w:rsidRPr="00E418AB">
        <w:rPr>
          <w:rStyle w:val="Heading2Char"/>
          <w:rFonts w:ascii="Calibri" w:hAnsi="Calibri" w:cs="Calibri"/>
        </w:rPr>
        <w:t xml:space="preserve"> (50 Words)</w:t>
      </w:r>
      <w:r w:rsidRPr="00E418AB">
        <w:rPr>
          <w:rStyle w:val="Heading1Char"/>
          <w:rFonts w:ascii="Calibri" w:hAnsi="Calibri" w:cs="Calibri"/>
        </w:rPr>
        <w:br/>
      </w:r>
    </w:p>
    <w:p w14:paraId="68C707B9" w14:textId="280964C6" w:rsidR="00B920CF" w:rsidRPr="00DC30A8" w:rsidRDefault="6086472D" w:rsidP="00E418AB">
      <w:pPr>
        <w:rPr>
          <w:rStyle w:val="Heading2Char"/>
          <w:rFonts w:ascii="Calibri" w:eastAsiaTheme="minorEastAsia" w:hAnsi="Calibri" w:cs="Calibri"/>
          <w:color w:val="auto"/>
          <w:sz w:val="24"/>
          <w:szCs w:val="24"/>
        </w:rPr>
      </w:pP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proofErr w:type="gramStart"/>
      <w:r w:rsidR="2F7C0E10"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p>
    <w:p w14:paraId="4FF207FA" w14:textId="60308141" w:rsidR="00D25A72" w:rsidRPr="00D25A72" w:rsidRDefault="00D25A72" w:rsidP="00D25A72">
      <w:pPr>
        <w:pStyle w:val="NormalWeb"/>
        <w:rPr>
          <w:rFonts w:ascii="Arial" w:hAnsi="Arial" w:cs="Arial"/>
        </w:rPr>
      </w:pPr>
      <w:r>
        <w:rPr>
          <w:rFonts w:ascii="Arial" w:hAnsi="Arial" w:cs="Arial"/>
        </w:rPr>
        <w:t>In this</w:t>
      </w:r>
      <w:r w:rsidRPr="00D25A72">
        <w:rPr>
          <w:rFonts w:ascii="Arial" w:hAnsi="Arial" w:cs="Arial"/>
        </w:rPr>
        <w:t xml:space="preserve"> statistical analysis of the average monthly trading volume of the GEEQ coin, the re</w:t>
      </w:r>
      <w:r>
        <w:rPr>
          <w:rFonts w:ascii="Arial" w:hAnsi="Arial" w:cs="Arial"/>
        </w:rPr>
        <w:t>lationship between time (</w:t>
      </w:r>
      <w:r w:rsidRPr="00D25A72">
        <w:rPr>
          <w:rFonts w:ascii="Arial" w:hAnsi="Arial" w:cs="Arial"/>
        </w:rPr>
        <w:t>month and y</w:t>
      </w:r>
      <w:r>
        <w:rPr>
          <w:rFonts w:ascii="Arial" w:hAnsi="Arial" w:cs="Arial"/>
        </w:rPr>
        <w:t xml:space="preserve">ear) </w:t>
      </w:r>
      <w:r w:rsidRPr="00D25A72">
        <w:rPr>
          <w:rFonts w:ascii="Arial" w:hAnsi="Arial" w:cs="Arial"/>
        </w:rPr>
        <w:t xml:space="preserve">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w:t>
      </w:r>
      <w:proofErr w:type="spellStart"/>
      <w:r w:rsidRPr="00D25A72">
        <w:rPr>
          <w:rFonts w:ascii="Arial" w:hAnsi="Arial" w:cs="Arial"/>
        </w:rPr>
        <w:t>Baur</w:t>
      </w:r>
      <w:proofErr w:type="spellEnd"/>
      <w:r w:rsidRPr="00D25A72">
        <w:rPr>
          <w:rFonts w:ascii="Arial" w:hAnsi="Arial" w:cs="Arial"/>
        </w:rPr>
        <w:t xml:space="preserve"> (2019), who report inconsistent or weak seasonal trends in trading volumes of some </w:t>
      </w:r>
      <w:proofErr w:type="spellStart"/>
      <w:r w:rsidRPr="00D25A72">
        <w:rPr>
          <w:rFonts w:ascii="Arial" w:hAnsi="Arial" w:cs="Arial"/>
        </w:rPr>
        <w:t>cryptocurrencies</w:t>
      </w:r>
      <w:proofErr w:type="spellEnd"/>
      <w:r w:rsidRPr="00D25A72">
        <w:rPr>
          <w:rFonts w:ascii="Arial" w:hAnsi="Arial" w:cs="Arial"/>
        </w:rPr>
        <w:t>.</w:t>
      </w:r>
    </w:p>
    <w:p w14:paraId="535D7F2C" w14:textId="44DCF6EE" w:rsidR="00B920CF" w:rsidRDefault="6086472D" w:rsidP="00E418AB">
      <w:pPr>
        <w:rPr>
          <w:rFonts w:ascii="Segoe UI" w:hAnsi="Segoe UI" w:cs="Segoe UI"/>
        </w:rPr>
      </w:pPr>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p>
    <w:p w14:paraId="051E2E26" w14:textId="5F220BA2" w:rsidR="007B4DE2" w:rsidRDefault="00D25A72" w:rsidP="00E418AB">
      <w:pPr>
        <w:rPr>
          <w:rFonts w:ascii="Arial" w:eastAsia="Times New Roman" w:hAnsi="Arial" w:cs="Arial"/>
          <w:lang w:val="en-US" w:eastAsia="en-US"/>
        </w:rPr>
      </w:pPr>
      <w:r w:rsidRPr="00D25A72">
        <w:rPr>
          <w:rFonts w:ascii="Arial" w:eastAsia="Times New Roman" w:hAnsi="Arial" w:cs="Arial"/>
          <w:lang w:val="en-US" w:eastAsia="en-US"/>
        </w:rPr>
        <w:t xml:space="preserve">The absence of statistical significance suggests that variables other than simple seasonality may influence monthly trading patterns in GEEQ, even though </w:t>
      </w:r>
      <w:r w:rsidRPr="00DC30A8">
        <w:rPr>
          <w:rFonts w:ascii="Arial" w:eastAsia="Times New Roman" w:hAnsi="Arial" w:cs="Arial"/>
          <w:lang w:val="en-US" w:eastAsia="en-US"/>
        </w:rPr>
        <w:t>the data indicated a reduction. This is consistent with other studies that show calendar impacts on financial assets are occasionally detectable but are frequently erratic or eclipsed by certain market occurrences.</w:t>
      </w:r>
      <w:r w:rsidR="00DC30A8" w:rsidRPr="00DC30A8">
        <w:rPr>
          <w:rFonts w:ascii="Arial" w:hAnsi="Arial" w:cs="Arial"/>
        </w:rPr>
        <w:t xml:space="preserve"> </w:t>
      </w:r>
      <w:r w:rsidR="00DC30A8" w:rsidRPr="00DC30A8">
        <w:rPr>
          <w:rFonts w:ascii="Arial" w:eastAsia="Times New Roman" w:hAnsi="Arial" w:cs="Arial"/>
          <w:lang w:val="en-US" w:eastAsia="en-US"/>
        </w:rPr>
        <w:t>In the case of GEEQ, variables like volatility in prices or market hype may have a greater direct impact on trading volumes.</w:t>
      </w:r>
    </w:p>
    <w:p w14:paraId="41C88682" w14:textId="77777777" w:rsidR="00DC30A8" w:rsidRPr="00DC30A8" w:rsidRDefault="00DC30A8" w:rsidP="00E418AB">
      <w:pPr>
        <w:rPr>
          <w:rStyle w:val="Heading2Char"/>
          <w:rFonts w:ascii="Arial" w:eastAsia="Times New Roman" w:hAnsi="Arial" w:cs="Arial"/>
          <w:color w:val="auto"/>
          <w:sz w:val="24"/>
          <w:szCs w:val="24"/>
          <w:lang w:val="en-US" w:eastAsia="en-US"/>
        </w:rPr>
      </w:pPr>
    </w:p>
    <w:p w14:paraId="5A376016" w14:textId="08C78163"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2Char"/>
          <w:rFonts w:ascii="Calibri" w:hAnsi="Calibri" w:cs="Calibri"/>
        </w:rPr>
        <w:t>6.3. Reasons and/or implications for future work, limitations of your stud</w:t>
      </w:r>
      <w:r w:rsidR="00E418AB" w:rsidRPr="00E418AB">
        <w:rPr>
          <w:rStyle w:val="Heading2Char"/>
          <w:rFonts w:ascii="Calibri" w:hAnsi="Calibri" w:cs="Calibri"/>
        </w:rPr>
        <w:t xml:space="preserve"> (50 Words)</w:t>
      </w:r>
    </w:p>
    <w:p w14:paraId="3B676A6A" w14:textId="5F764D10" w:rsidR="00DC30A8" w:rsidRDefault="00DC30A8" w:rsidP="00E418AB">
      <w:pPr>
        <w:rPr>
          <w:rFonts w:ascii="Calibri" w:hAnsi="Calibri" w:cs="Calibri"/>
        </w:rPr>
      </w:pPr>
      <w:r>
        <w:rPr>
          <w:rFonts w:ascii="Arial" w:hAnsi="Arial" w:cs="Arial"/>
          <w:color w:val="172B4D"/>
          <w:shd w:val="clear" w:color="auto" w:fill="FFFFFF"/>
        </w:rPr>
        <w:lastRenderedPageBreak/>
        <w:t xml:space="preserve">To gain a better understanding of </w:t>
      </w:r>
      <w:r w:rsidR="00825331">
        <w:rPr>
          <w:rFonts w:ascii="Arial" w:hAnsi="Arial" w:cs="Arial"/>
          <w:color w:val="172B4D"/>
          <w:shd w:val="clear" w:color="auto" w:fill="FFFFFF"/>
        </w:rPr>
        <w:t xml:space="preserve">seasonal </w:t>
      </w:r>
      <w:r>
        <w:rPr>
          <w:rFonts w:ascii="Arial" w:hAnsi="Arial" w:cs="Arial"/>
          <w:color w:val="172B4D"/>
          <w:shd w:val="clear" w:color="auto" w:fill="FFFFFF"/>
        </w:rPr>
        <w:t xml:space="preserve">trading </w:t>
      </w:r>
      <w:proofErr w:type="spellStart"/>
      <w:r>
        <w:rPr>
          <w:rFonts w:ascii="Arial" w:hAnsi="Arial" w:cs="Arial"/>
          <w:color w:val="172B4D"/>
          <w:shd w:val="clear" w:color="auto" w:fill="FFFFFF"/>
        </w:rPr>
        <w:t>behavior</w:t>
      </w:r>
      <w:proofErr w:type="spellEnd"/>
      <w:r>
        <w:rPr>
          <w:rFonts w:ascii="Arial" w:hAnsi="Arial" w:cs="Arial"/>
          <w:color w:val="172B4D"/>
          <w:shd w:val="clear" w:color="auto" w:fill="FFFFFF"/>
        </w:rPr>
        <w:t>,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r>
        <w:rPr>
          <w:rFonts w:ascii="Arial" w:hAnsi="Arial" w:cs="Arial"/>
          <w:color w:val="172B4D"/>
          <w:shd w:val="clear" w:color="auto" w:fill="FFFFFF"/>
        </w:rPr>
        <w:br/>
      </w:r>
    </w:p>
    <w:p w14:paraId="4037AB8A" w14:textId="77777777" w:rsidR="00DC30A8" w:rsidRDefault="00DC30A8" w:rsidP="00E418AB">
      <w:pPr>
        <w:rPr>
          <w:rFonts w:ascii="Calibri" w:hAnsi="Calibri" w:cs="Calibri"/>
        </w:rPr>
      </w:pPr>
    </w:p>
    <w:p w14:paraId="2E35A17B" w14:textId="77777777" w:rsidR="009C2837" w:rsidRDefault="009C2837" w:rsidP="00E418AB">
      <w:pPr>
        <w:rPr>
          <w:rFonts w:ascii="Calibri" w:hAnsi="Calibri" w:cs="Calibri"/>
        </w:rPr>
      </w:pPr>
    </w:p>
    <w:p w14:paraId="5A80BBB5" w14:textId="77777777" w:rsidR="009C2837" w:rsidRDefault="009C2837" w:rsidP="00E418AB">
      <w:pPr>
        <w:rPr>
          <w:rFonts w:ascii="Calibri" w:hAnsi="Calibri" w:cs="Calibri"/>
        </w:rPr>
      </w:pPr>
    </w:p>
    <w:p w14:paraId="17ADE84C" w14:textId="77777777" w:rsidR="009C2837" w:rsidRDefault="009C2837" w:rsidP="00E418AB">
      <w:pPr>
        <w:rPr>
          <w:rFonts w:ascii="Calibri" w:hAnsi="Calibri" w:cs="Calibri"/>
        </w:rPr>
      </w:pPr>
    </w:p>
    <w:p w14:paraId="05B56169" w14:textId="77777777" w:rsidR="009C2837" w:rsidRDefault="009C2837" w:rsidP="00E418AB">
      <w:pPr>
        <w:rPr>
          <w:rFonts w:ascii="Calibri" w:hAnsi="Calibri" w:cs="Calibri"/>
        </w:rPr>
      </w:pPr>
    </w:p>
    <w:p w14:paraId="1A66BCA8" w14:textId="77777777" w:rsidR="009C2837" w:rsidRDefault="009C2837" w:rsidP="00E418AB">
      <w:pPr>
        <w:rPr>
          <w:rFonts w:ascii="Calibri" w:hAnsi="Calibri" w:cs="Calibri"/>
        </w:rPr>
      </w:pPr>
    </w:p>
    <w:p w14:paraId="726045C1" w14:textId="77777777" w:rsidR="009C2837" w:rsidRDefault="009C2837" w:rsidP="00E418AB">
      <w:pPr>
        <w:rPr>
          <w:rFonts w:ascii="Calibri" w:hAnsi="Calibri" w:cs="Calibri"/>
        </w:rPr>
      </w:pPr>
    </w:p>
    <w:p w14:paraId="7260FD50" w14:textId="77777777" w:rsidR="009C2837" w:rsidRDefault="009C2837" w:rsidP="00E418AB">
      <w:pPr>
        <w:rPr>
          <w:rFonts w:ascii="Calibri" w:hAnsi="Calibri" w:cs="Calibri"/>
        </w:rPr>
      </w:pPr>
    </w:p>
    <w:p w14:paraId="0DE2DE2D" w14:textId="77777777" w:rsidR="009C2837" w:rsidRDefault="009C2837" w:rsidP="00E418AB">
      <w:pPr>
        <w:rPr>
          <w:rFonts w:ascii="Calibri" w:hAnsi="Calibri" w:cs="Calibri"/>
        </w:rPr>
      </w:pPr>
    </w:p>
    <w:p w14:paraId="53721E6B" w14:textId="77777777" w:rsidR="009C2837" w:rsidRDefault="009C2837" w:rsidP="00E418AB">
      <w:pPr>
        <w:rPr>
          <w:rFonts w:ascii="Calibri" w:hAnsi="Calibri" w:cs="Calibri"/>
        </w:rPr>
      </w:pPr>
    </w:p>
    <w:p w14:paraId="5C05BFF1" w14:textId="77777777" w:rsidR="009C2837" w:rsidRDefault="009C2837" w:rsidP="00E418AB">
      <w:pPr>
        <w:rPr>
          <w:rFonts w:ascii="Calibri" w:hAnsi="Calibri" w:cs="Calibri"/>
        </w:rPr>
      </w:pPr>
    </w:p>
    <w:p w14:paraId="63A16EEB" w14:textId="77777777" w:rsidR="009C2837" w:rsidRDefault="009C2837" w:rsidP="00E418AB">
      <w:pPr>
        <w:rPr>
          <w:rFonts w:ascii="Calibri" w:hAnsi="Calibri" w:cs="Calibri"/>
        </w:rPr>
      </w:pPr>
    </w:p>
    <w:p w14:paraId="43291C91" w14:textId="77777777" w:rsidR="009C2837" w:rsidRDefault="009C2837" w:rsidP="00E418AB">
      <w:pPr>
        <w:rPr>
          <w:rFonts w:ascii="Calibri" w:hAnsi="Calibri" w:cs="Calibri"/>
        </w:rPr>
      </w:pPr>
    </w:p>
    <w:p w14:paraId="1B39AF6F" w14:textId="77777777" w:rsidR="009C2837" w:rsidRDefault="009C2837" w:rsidP="00E418AB">
      <w:pPr>
        <w:rPr>
          <w:rFonts w:ascii="Calibri" w:hAnsi="Calibri" w:cs="Calibri"/>
        </w:rPr>
      </w:pPr>
    </w:p>
    <w:p w14:paraId="0F0BF71D" w14:textId="77777777" w:rsidR="009C2837" w:rsidRDefault="009C2837" w:rsidP="00E418AB">
      <w:pPr>
        <w:rPr>
          <w:rFonts w:ascii="Calibri" w:hAnsi="Calibri" w:cs="Calibri"/>
        </w:rPr>
      </w:pPr>
    </w:p>
    <w:p w14:paraId="5913D971" w14:textId="77777777" w:rsidR="009C2837" w:rsidRDefault="009C2837" w:rsidP="00E418AB">
      <w:pPr>
        <w:rPr>
          <w:rFonts w:ascii="Calibri" w:hAnsi="Calibri" w:cs="Calibri"/>
        </w:rPr>
      </w:pPr>
    </w:p>
    <w:p w14:paraId="6989AFF2" w14:textId="77777777" w:rsidR="009C2837" w:rsidRDefault="009C2837" w:rsidP="00E418AB">
      <w:pPr>
        <w:rPr>
          <w:rFonts w:ascii="Calibri" w:hAnsi="Calibri" w:cs="Calibri"/>
        </w:rPr>
      </w:pPr>
    </w:p>
    <w:p w14:paraId="622FC655" w14:textId="77777777" w:rsidR="009C2837" w:rsidRDefault="009C2837" w:rsidP="00E418AB">
      <w:pPr>
        <w:rPr>
          <w:rFonts w:ascii="Calibri" w:hAnsi="Calibri" w:cs="Calibri"/>
        </w:rPr>
      </w:pPr>
    </w:p>
    <w:p w14:paraId="6A774C25" w14:textId="77777777" w:rsidR="00DC30A8" w:rsidRDefault="00DC30A8" w:rsidP="00E418AB">
      <w:pPr>
        <w:rPr>
          <w:rFonts w:ascii="Calibri" w:hAnsi="Calibri" w:cs="Calibri"/>
        </w:rPr>
      </w:pPr>
    </w:p>
    <w:p w14:paraId="7DB11B5A" w14:textId="77777777" w:rsidR="00DC30A8" w:rsidRPr="00E418AB" w:rsidRDefault="00DC30A8" w:rsidP="00E418AB">
      <w:pPr>
        <w:rPr>
          <w:rFonts w:ascii="Calibri" w:hAnsi="Calibri" w:cs="Calibri"/>
        </w:rPr>
      </w:pPr>
    </w:p>
    <w:sdt>
      <w:sdtPr>
        <w:rPr>
          <w:rFonts w:asciiTheme="minorHAnsi" w:eastAsiaTheme="minorEastAsia" w:hAnsiTheme="minorHAnsi" w:cstheme="minorBidi"/>
          <w:color w:val="auto"/>
          <w:sz w:val="24"/>
          <w:szCs w:val="24"/>
        </w:rPr>
        <w:id w:val="-1760204541"/>
        <w:docPartObj>
          <w:docPartGallery w:val="Bibliographies"/>
          <w:docPartUnique/>
        </w:docPartObj>
      </w:sdtPr>
      <w:sdtEndPr/>
      <w:sdtContent>
        <w:p w14:paraId="6BD16780" w14:textId="59CA3240" w:rsidR="007043FB" w:rsidRDefault="007043FB">
          <w:pPr>
            <w:pStyle w:val="Heading1"/>
          </w:pPr>
          <w:r>
            <w:t>7.0 References</w:t>
          </w:r>
        </w:p>
        <w:sdt>
          <w:sdtPr>
            <w:id w:val="-573587230"/>
            <w:bibliography/>
          </w:sdtPr>
          <w:sdtEndPr>
            <w:rPr>
              <w:rFonts w:asciiTheme="minorHAnsi" w:eastAsiaTheme="minorEastAsia" w:hAnsiTheme="minorHAnsi" w:cstheme="minorBidi"/>
              <w:lang w:val="en-GB" w:eastAsia="ja-JP"/>
            </w:rPr>
          </w:sdtEndPr>
          <w:sdtContent>
            <w:p w14:paraId="067021EC" w14:textId="77777777" w:rsidR="004864C1" w:rsidRPr="009C2837" w:rsidRDefault="004864C1" w:rsidP="004864C1">
              <w:pPr>
                <w:pStyle w:val="paragraph"/>
                <w:spacing w:before="0" w:beforeAutospacing="0" w:after="0" w:afterAutospacing="0"/>
                <w:textAlignment w:val="baseline"/>
                <w:rPr>
                  <w:rFonts w:ascii="Arial" w:hAnsi="Arial" w:cs="Arial"/>
                  <w:sz w:val="18"/>
                  <w:szCs w:val="18"/>
                </w:rPr>
              </w:pPr>
              <w:proofErr w:type="spellStart"/>
              <w:proofErr w:type="gramStart"/>
              <w:r w:rsidRPr="009C2837">
                <w:rPr>
                  <w:rFonts w:ascii="Arial" w:hAnsi="Arial" w:cs="Arial"/>
                </w:rPr>
                <w:t>Bryman</w:t>
              </w:r>
              <w:proofErr w:type="spellEnd"/>
              <w:r w:rsidRPr="009C2837">
                <w:rPr>
                  <w:rFonts w:ascii="Arial" w:hAnsi="Arial" w:cs="Arial"/>
                </w:rPr>
                <w:t>, A. (2008) Social research methods.</w:t>
              </w:r>
              <w:proofErr w:type="gramEnd"/>
              <w:r w:rsidRPr="009C2837">
                <w:rPr>
                  <w:rFonts w:ascii="Arial" w:hAnsi="Arial" w:cs="Arial"/>
                </w:rPr>
                <w:t xml:space="preserve"> </w:t>
              </w:r>
              <w:proofErr w:type="gramStart"/>
              <w:r w:rsidRPr="009C2837">
                <w:rPr>
                  <w:rFonts w:ascii="Arial" w:hAnsi="Arial" w:cs="Arial"/>
                </w:rPr>
                <w:t xml:space="preserve">3rd </w:t>
              </w:r>
              <w:proofErr w:type="spellStart"/>
              <w:r w:rsidRPr="009C2837">
                <w:rPr>
                  <w:rFonts w:ascii="Arial" w:hAnsi="Arial" w:cs="Arial"/>
                </w:rPr>
                <w:t>edn</w:t>
              </w:r>
              <w:proofErr w:type="spellEnd"/>
              <w:r w:rsidRPr="009C2837">
                <w:rPr>
                  <w:rFonts w:ascii="Arial" w:hAnsi="Arial" w:cs="Arial"/>
                </w:rPr>
                <w:t>.</w:t>
              </w:r>
              <w:proofErr w:type="gramEnd"/>
              <w:r w:rsidRPr="009C2837">
                <w:rPr>
                  <w:rFonts w:ascii="Arial" w:hAnsi="Arial" w:cs="Arial"/>
                </w:rPr>
                <w:t xml:space="preserve"> Oxford: Oxford University Press. </w:t>
              </w:r>
            </w:p>
            <w:p w14:paraId="16D21F4C"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60761CE"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xml:space="preserve">Campbell, J.Y. and </w:t>
              </w:r>
              <w:proofErr w:type="spellStart"/>
              <w:r w:rsidRPr="009C2837">
                <w:rPr>
                  <w:rFonts w:ascii="Arial" w:eastAsia="Times New Roman" w:hAnsi="Arial" w:cs="Arial"/>
                  <w:lang w:val="en-US" w:eastAsia="en-US"/>
                </w:rPr>
                <w:t>Shiller</w:t>
              </w:r>
              <w:proofErr w:type="spellEnd"/>
              <w:r w:rsidRPr="009C2837">
                <w:rPr>
                  <w:rFonts w:ascii="Arial" w:eastAsia="Times New Roman" w:hAnsi="Arial" w:cs="Arial"/>
                  <w:lang w:val="en-US" w:eastAsia="en-US"/>
                </w:rPr>
                <w:t>, R.J. (1988a) 'The dividend-price ratio and expectations of future dividends and discount factors', Review of Financial Studies, 1(3), pp. 195-228. </w:t>
              </w:r>
            </w:p>
            <w:p w14:paraId="343FE258"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1DB20E4"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xml:space="preserve">Campbell, J.Y. and </w:t>
              </w:r>
              <w:proofErr w:type="spellStart"/>
              <w:r w:rsidRPr="009C2837">
                <w:rPr>
                  <w:rFonts w:ascii="Arial" w:eastAsia="Times New Roman" w:hAnsi="Arial" w:cs="Arial"/>
                  <w:lang w:val="en-US" w:eastAsia="en-US"/>
                </w:rPr>
                <w:t>Shiller</w:t>
              </w:r>
              <w:proofErr w:type="spellEnd"/>
              <w:r w:rsidRPr="009C2837">
                <w:rPr>
                  <w:rFonts w:ascii="Arial" w:eastAsia="Times New Roman" w:hAnsi="Arial" w:cs="Arial"/>
                  <w:lang w:val="en-US" w:eastAsia="en-US"/>
                </w:rPr>
                <w:t>, R.J. (1988b) 'Stock prices, earnings, and expected dividends', The Journal of Finance, 43(3), pp. 661-76. </w:t>
              </w:r>
            </w:p>
            <w:p w14:paraId="4A1DB7DC" w14:textId="77777777" w:rsidR="004864C1" w:rsidRPr="009C2837" w:rsidRDefault="004864C1" w:rsidP="007043FB">
              <w:pPr>
                <w:pStyle w:val="Bibliography"/>
                <w:rPr>
                  <w:rFonts w:ascii="Arial" w:hAnsi="Arial" w:cs="Arial"/>
                </w:rPr>
              </w:pPr>
            </w:p>
            <w:p w14:paraId="415BA042" w14:textId="7123615D" w:rsidR="007043FB" w:rsidRPr="009C2837" w:rsidRDefault="007043FB" w:rsidP="007043FB">
              <w:pPr>
                <w:pStyle w:val="Bibliography"/>
                <w:rPr>
                  <w:rFonts w:ascii="Arial" w:hAnsi="Arial" w:cs="Arial"/>
                  <w:noProof/>
                </w:rPr>
              </w:pPr>
              <w:r w:rsidRPr="009C2837">
                <w:rPr>
                  <w:rFonts w:ascii="Arial" w:hAnsi="Arial" w:cs="Arial"/>
                </w:rPr>
                <w:fldChar w:fldCharType="begin"/>
              </w:r>
              <w:r w:rsidRPr="009C2837">
                <w:rPr>
                  <w:rFonts w:ascii="Arial" w:hAnsi="Arial" w:cs="Arial"/>
                </w:rPr>
                <w:instrText xml:space="preserve"> BIBLIOGRAPHY </w:instrText>
              </w:r>
              <w:r w:rsidRPr="009C2837">
                <w:rPr>
                  <w:rFonts w:ascii="Arial" w:hAnsi="Arial" w:cs="Arial"/>
                </w:rPr>
                <w:fldChar w:fldCharType="separate"/>
              </w:r>
              <w:r w:rsidRPr="009C2837">
                <w:rPr>
                  <w:rFonts w:ascii="Arial" w:hAnsi="Arial" w:cs="Arial"/>
                  <w:noProof/>
                </w:rPr>
                <w:t xml:space="preserve">Conley, J. P., 2018. </w:t>
              </w:r>
              <w:r w:rsidRPr="009C2837">
                <w:rPr>
                  <w:rFonts w:ascii="Arial" w:hAnsi="Arial" w:cs="Arial"/>
                  <w:i/>
                  <w:iCs/>
                  <w:noProof/>
                </w:rPr>
                <w:t xml:space="preserve">The Geeq Project White paper Version 2.0.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https://geeq.io/wp-content/uploads/2018/08/White-paper.pdf</w:t>
              </w:r>
              <w:r w:rsidRPr="009C2837">
                <w:rPr>
                  <w:rFonts w:ascii="Arial" w:hAnsi="Arial" w:cs="Arial"/>
                  <w:noProof/>
                </w:rPr>
                <w:br/>
                <w:t>[Accessed 31 12 2024].</w:t>
              </w:r>
            </w:p>
            <w:p w14:paraId="731FD545"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Conley, J. P., 2019. </w:t>
              </w:r>
              <w:r w:rsidRPr="009C2837">
                <w:rPr>
                  <w:rFonts w:ascii="Arial" w:hAnsi="Arial" w:cs="Arial"/>
                  <w:i/>
                  <w:iCs/>
                  <w:noProof/>
                </w:rPr>
                <w:t xml:space="preserve">The Geeq™ White Paper.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https://geeq.io/geeq-white-paper-2/</w:t>
              </w:r>
              <w:r w:rsidRPr="009C2837">
                <w:rPr>
                  <w:rFonts w:ascii="Arial" w:hAnsi="Arial" w:cs="Arial"/>
                  <w:noProof/>
                </w:rPr>
                <w:br/>
                <w:t>[Accessed 31 12 2024].</w:t>
              </w:r>
            </w:p>
            <w:p w14:paraId="2745BB58"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Drik G. Baur, D. C. K. G. Z. (. L., 2019. Bitcoin time-of-day, day-of-week and month-of-year effects in returns and trading volume. </w:t>
              </w:r>
              <w:r w:rsidRPr="009C2837">
                <w:rPr>
                  <w:rFonts w:ascii="Arial" w:hAnsi="Arial" w:cs="Arial"/>
                  <w:i/>
                  <w:iCs/>
                  <w:noProof/>
                </w:rPr>
                <w:t xml:space="preserve">Finance Research Letters , </w:t>
              </w:r>
              <w:r w:rsidRPr="009C2837">
                <w:rPr>
                  <w:rFonts w:ascii="Arial" w:hAnsi="Arial" w:cs="Arial"/>
                  <w:noProof/>
                </w:rPr>
                <w:t>Volume 31, pp. 78-92.</w:t>
              </w:r>
            </w:p>
            <w:p w14:paraId="3930DB70"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Geeq, 2024. </w:t>
              </w:r>
              <w:r w:rsidRPr="009C2837">
                <w:rPr>
                  <w:rFonts w:ascii="Arial" w:hAnsi="Arial" w:cs="Arial"/>
                  <w:i/>
                  <w:iCs/>
                  <w:noProof/>
                </w:rPr>
                <w:t xml:space="preserve">Powered by Geeq.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https://geeq.io/tokenomics-update-as-of-testnet-v1/</w:t>
              </w:r>
              <w:r w:rsidRPr="009C2837">
                <w:rPr>
                  <w:rFonts w:ascii="Arial" w:hAnsi="Arial" w:cs="Arial"/>
                  <w:noProof/>
                </w:rPr>
                <w:br/>
                <w:t>[Accessed 31 12 2024].</w:t>
              </w:r>
              <w:bookmarkStart w:id="0" w:name="_GoBack"/>
              <w:bookmarkEnd w:id="0"/>
            </w:p>
            <w:p w14:paraId="225F2192"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Kaiser, L., 2019. Seasonality in cryptocurrencies. </w:t>
              </w:r>
              <w:r w:rsidRPr="009C2837">
                <w:rPr>
                  <w:rFonts w:ascii="Arial" w:hAnsi="Arial" w:cs="Arial"/>
                  <w:i/>
                  <w:iCs/>
                  <w:noProof/>
                </w:rPr>
                <w:t xml:space="preserve">Finance Research Letters, </w:t>
              </w:r>
              <w:r w:rsidRPr="009C2837">
                <w:rPr>
                  <w:rFonts w:ascii="Arial" w:hAnsi="Arial" w:cs="Arial"/>
                  <w:noProof/>
                </w:rPr>
                <w:t>Volume 31, pp. 232-238.</w:t>
              </w:r>
            </w:p>
            <w:p w14:paraId="4482E134" w14:textId="73986B67" w:rsidR="00B920CF" w:rsidRDefault="007043FB" w:rsidP="00E418AB">
              <w:r w:rsidRPr="009C2837">
                <w:rPr>
                  <w:rFonts w:ascii="Arial" w:hAnsi="Arial" w:cs="Arial"/>
                  <w:b/>
                  <w:bCs/>
                  <w:noProof/>
                </w:rPr>
                <w:fldChar w:fldCharType="end"/>
              </w:r>
              <w:proofErr w:type="spellStart"/>
              <w:r w:rsidR="009C2837" w:rsidRPr="009C2837">
                <w:rPr>
                  <w:rFonts w:ascii="Arial" w:hAnsi="Arial" w:cs="Arial"/>
                  <w:bdr w:val="single" w:sz="2" w:space="0" w:color="E5E7EB" w:frame="1"/>
                </w:rPr>
                <w:t>Baur</w:t>
              </w:r>
              <w:proofErr w:type="spellEnd"/>
              <w:r w:rsidR="009C2837" w:rsidRPr="009C2837">
                <w:rPr>
                  <w:rFonts w:ascii="Arial" w:hAnsi="Arial" w:cs="Arial"/>
                  <w:bdr w:val="single" w:sz="2" w:space="0" w:color="E5E7EB" w:frame="1"/>
                </w:rPr>
                <w:t>, D.G., Cahill, D., Godfrey, K. and Liu, Z.F. (2019) '</w:t>
              </w:r>
              <w:proofErr w:type="spellStart"/>
              <w:r w:rsidR="009C2837" w:rsidRPr="009C2837">
                <w:rPr>
                  <w:rFonts w:ascii="Arial" w:hAnsi="Arial" w:cs="Arial"/>
                  <w:bdr w:val="single" w:sz="2" w:space="0" w:color="E5E7EB" w:frame="1"/>
                </w:rPr>
                <w:t>Bitcoin</w:t>
              </w:r>
              <w:proofErr w:type="spellEnd"/>
              <w:r w:rsidR="009C2837" w:rsidRPr="009C2837">
                <w:rPr>
                  <w:rFonts w:ascii="Arial" w:hAnsi="Arial" w:cs="Arial"/>
                  <w:bdr w:val="single" w:sz="2" w:space="0" w:color="E5E7EB" w:frame="1"/>
                </w:rPr>
                <w:t xml:space="preserve"> time-of-day, day-of-week and month-of-year effects in returns and trading volume', </w:t>
              </w:r>
              <w:r w:rsidR="009C2837" w:rsidRPr="009C2837">
                <w:rPr>
                  <w:rStyle w:val="Emphasis"/>
                  <w:rFonts w:ascii="Arial" w:hAnsi="Arial" w:cs="Arial"/>
                  <w:bdr w:val="single" w:sz="2" w:space="0" w:color="E5E7EB" w:frame="1"/>
                </w:rPr>
                <w:t>Finance Research Letters</w:t>
              </w:r>
              <w:r w:rsidR="009C2837" w:rsidRPr="009C2837">
                <w:rPr>
                  <w:rFonts w:ascii="Arial" w:hAnsi="Arial" w:cs="Arial"/>
                  <w:bdr w:val="single" w:sz="2" w:space="0" w:color="E5E7EB" w:frame="1"/>
                </w:rPr>
                <w:t>, 31, pp. 78-92.</w:t>
              </w:r>
            </w:p>
          </w:sdtContent>
        </w:sdt>
      </w:sdtContent>
    </w:sdt>
    <w:p w14:paraId="43FB1407" w14:textId="226980E7" w:rsidR="004864C1" w:rsidRPr="00B920CF" w:rsidRDefault="6086472D" w:rsidP="00E418AB">
      <w:pPr>
        <w:rPr>
          <w:rStyle w:val="Heading1Char"/>
          <w:rFonts w:asciiTheme="minorHAnsi" w:eastAsiaTheme="minorEastAsia" w:hAnsiTheme="minorHAnsi" w:cstheme="minorBidi"/>
          <w:color w:val="auto"/>
          <w:sz w:val="24"/>
          <w:szCs w:val="24"/>
        </w:rPr>
      </w:pPr>
      <w:r w:rsidRPr="00E418AB">
        <w:rPr>
          <w:rFonts w:ascii="Calibri" w:hAnsi="Calibri" w:cs="Calibri"/>
        </w:rPr>
        <w:br/>
      </w:r>
    </w:p>
    <w:p w14:paraId="74434561" w14:textId="123C1E66" w:rsidR="6086472D" w:rsidRPr="00E418AB" w:rsidRDefault="6086472D" w:rsidP="00E418AB">
      <w:pPr>
        <w:rPr>
          <w:rFonts w:ascii="Calibri" w:hAnsi="Calibri" w:cs="Calibri"/>
        </w:rPr>
      </w:pPr>
      <w:r w:rsidRPr="00585D77">
        <w:rPr>
          <w:rStyle w:val="Heading1Char"/>
          <w:rFonts w:ascii="Calibri" w:hAnsi="Calibri" w:cs="Calibri"/>
          <w:sz w:val="44"/>
          <w:szCs w:val="44"/>
        </w:rPr>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r w:rsidRPr="00E418AB">
        <w:rPr>
          <w:rStyle w:val="Heading2Char"/>
          <w:rFonts w:ascii="Calibri" w:hAnsi="Calibri" w:cs="Calibri"/>
        </w:rPr>
        <w:br/>
        <w:t>B. GitHub log output.</w:t>
      </w:r>
    </w:p>
    <w:p w14:paraId="78C0E7B5" w14:textId="49FA94AC" w:rsidR="1F9EB77C" w:rsidRPr="00E418AB" w:rsidRDefault="1F9EB77C" w:rsidP="00E418AB">
      <w:pPr>
        <w:rPr>
          <w:rFonts w:ascii="Calibri" w:hAnsi="Calibri" w:cs="Calibri"/>
        </w:rPr>
      </w:pPr>
    </w:p>
    <w:p w14:paraId="7A4EF1F4" w14:textId="2A2CBDF4"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Latha">
    <w:altName w:val="Courier"/>
    <w:panose1 w:val="02000400000000000000"/>
    <w:charset w:val="01"/>
    <w:family w:val="roman"/>
    <w:notTrueType/>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5567D"/>
    <w:multiLevelType w:val="multilevel"/>
    <w:tmpl w:val="80E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E07B79"/>
    <w:multiLevelType w:val="multilevel"/>
    <w:tmpl w:val="44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F0540"/>
    <w:rsid w:val="0006254A"/>
    <w:rsid w:val="000C48E0"/>
    <w:rsid w:val="000E115C"/>
    <w:rsid w:val="00112531"/>
    <w:rsid w:val="00163866"/>
    <w:rsid w:val="001A1149"/>
    <w:rsid w:val="00200735"/>
    <w:rsid w:val="00237441"/>
    <w:rsid w:val="00252CDB"/>
    <w:rsid w:val="00257275"/>
    <w:rsid w:val="00290164"/>
    <w:rsid w:val="002F4C45"/>
    <w:rsid w:val="004864C1"/>
    <w:rsid w:val="00503C6F"/>
    <w:rsid w:val="00547287"/>
    <w:rsid w:val="00585D77"/>
    <w:rsid w:val="006B7FEE"/>
    <w:rsid w:val="006C17FC"/>
    <w:rsid w:val="006D54CF"/>
    <w:rsid w:val="007043FB"/>
    <w:rsid w:val="007B4DE2"/>
    <w:rsid w:val="007E32A9"/>
    <w:rsid w:val="007F316E"/>
    <w:rsid w:val="00825331"/>
    <w:rsid w:val="00836602"/>
    <w:rsid w:val="00841112"/>
    <w:rsid w:val="009A2186"/>
    <w:rsid w:val="009C2837"/>
    <w:rsid w:val="00AE2E58"/>
    <w:rsid w:val="00B03ECE"/>
    <w:rsid w:val="00B11BA4"/>
    <w:rsid w:val="00B72AAB"/>
    <w:rsid w:val="00B920CF"/>
    <w:rsid w:val="00BA6972"/>
    <w:rsid w:val="00C61CF6"/>
    <w:rsid w:val="00D14F9D"/>
    <w:rsid w:val="00D25A72"/>
    <w:rsid w:val="00DC243E"/>
    <w:rsid w:val="00DC30A8"/>
    <w:rsid w:val="00DD0DE4"/>
    <w:rsid w:val="00DE6652"/>
    <w:rsid w:val="00E24CF9"/>
    <w:rsid w:val="00E418AB"/>
    <w:rsid w:val="00E43E76"/>
    <w:rsid w:val="00E705A4"/>
    <w:rsid w:val="00F372A5"/>
    <w:rsid w:val="00F51B0B"/>
    <w:rsid w:val="00F8054A"/>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 w:type="paragraph" w:styleId="NormalWeb">
    <w:name w:val="Normal (Web)"/>
    <w:basedOn w:val="Normal"/>
    <w:uiPriority w:val="99"/>
    <w:semiHidden/>
    <w:unhideWhenUsed/>
    <w:rsid w:val="00237441"/>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7B4DE2"/>
  </w:style>
  <w:style w:type="character" w:customStyle="1" w:styleId="mord">
    <w:name w:val="mord"/>
    <w:basedOn w:val="DefaultParagraphFont"/>
    <w:rsid w:val="007B4DE2"/>
  </w:style>
  <w:style w:type="character" w:customStyle="1" w:styleId="mrel">
    <w:name w:val="mrel"/>
    <w:basedOn w:val="DefaultParagraphFont"/>
    <w:rsid w:val="007B4DE2"/>
  </w:style>
  <w:style w:type="character" w:styleId="Emphasis">
    <w:name w:val="Emphasis"/>
    <w:basedOn w:val="DefaultParagraphFont"/>
    <w:uiPriority w:val="20"/>
    <w:qFormat/>
    <w:rsid w:val="009C28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 w:type="paragraph" w:styleId="NormalWeb">
    <w:name w:val="Normal (Web)"/>
    <w:basedOn w:val="Normal"/>
    <w:uiPriority w:val="99"/>
    <w:semiHidden/>
    <w:unhideWhenUsed/>
    <w:rsid w:val="00237441"/>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7B4DE2"/>
  </w:style>
  <w:style w:type="character" w:customStyle="1" w:styleId="mord">
    <w:name w:val="mord"/>
    <w:basedOn w:val="DefaultParagraphFont"/>
    <w:rsid w:val="007B4DE2"/>
  </w:style>
  <w:style w:type="character" w:customStyle="1" w:styleId="mrel">
    <w:name w:val="mrel"/>
    <w:basedOn w:val="DefaultParagraphFont"/>
    <w:rsid w:val="007B4DE2"/>
  </w:style>
  <w:style w:type="character" w:styleId="Emphasis">
    <w:name w:val="Emphasis"/>
    <w:basedOn w:val="DefaultParagraphFont"/>
    <w:uiPriority w:val="20"/>
    <w:qFormat/>
    <w:rsid w:val="009C28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333454786">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03749673">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766464642">
      <w:bodyDiv w:val="1"/>
      <w:marLeft w:val="0"/>
      <w:marRight w:val="0"/>
      <w:marTop w:val="0"/>
      <w:marBottom w:val="0"/>
      <w:divBdr>
        <w:top w:val="none" w:sz="0" w:space="0" w:color="auto"/>
        <w:left w:val="none" w:sz="0" w:space="0" w:color="auto"/>
        <w:bottom w:val="none" w:sz="0" w:space="0" w:color="auto"/>
        <w:right w:val="none" w:sz="0" w:space="0" w:color="auto"/>
      </w:divBdr>
    </w:div>
    <w:div w:id="793595608">
      <w:bodyDiv w:val="1"/>
      <w:marLeft w:val="0"/>
      <w:marRight w:val="0"/>
      <w:marTop w:val="0"/>
      <w:marBottom w:val="0"/>
      <w:divBdr>
        <w:top w:val="none" w:sz="0" w:space="0" w:color="auto"/>
        <w:left w:val="none" w:sz="0" w:space="0" w:color="auto"/>
        <w:bottom w:val="none" w:sz="0" w:space="0" w:color="auto"/>
        <w:right w:val="none" w:sz="0" w:space="0" w:color="auto"/>
      </w:divBdr>
      <w:divsChild>
        <w:div w:id="1851682090">
          <w:marLeft w:val="0"/>
          <w:marRight w:val="0"/>
          <w:marTop w:val="0"/>
          <w:marBottom w:val="0"/>
          <w:divBdr>
            <w:top w:val="none" w:sz="0" w:space="0" w:color="auto"/>
            <w:left w:val="none" w:sz="0" w:space="0" w:color="auto"/>
            <w:bottom w:val="none" w:sz="0" w:space="0" w:color="auto"/>
            <w:right w:val="none" w:sz="0" w:space="0" w:color="auto"/>
          </w:divBdr>
        </w:div>
        <w:div w:id="333650894">
          <w:marLeft w:val="0"/>
          <w:marRight w:val="0"/>
          <w:marTop w:val="0"/>
          <w:marBottom w:val="0"/>
          <w:divBdr>
            <w:top w:val="none" w:sz="0" w:space="0" w:color="auto"/>
            <w:left w:val="none" w:sz="0" w:space="0" w:color="auto"/>
            <w:bottom w:val="none" w:sz="0" w:space="0" w:color="auto"/>
            <w:right w:val="none" w:sz="0" w:space="0" w:color="auto"/>
          </w:divBdr>
        </w:div>
        <w:div w:id="1294870663">
          <w:marLeft w:val="0"/>
          <w:marRight w:val="0"/>
          <w:marTop w:val="0"/>
          <w:marBottom w:val="0"/>
          <w:divBdr>
            <w:top w:val="none" w:sz="0" w:space="0" w:color="auto"/>
            <w:left w:val="none" w:sz="0" w:space="0" w:color="auto"/>
            <w:bottom w:val="none" w:sz="0" w:space="0" w:color="auto"/>
            <w:right w:val="none" w:sz="0" w:space="0" w:color="auto"/>
          </w:divBdr>
        </w:div>
        <w:div w:id="1398431827">
          <w:marLeft w:val="0"/>
          <w:marRight w:val="0"/>
          <w:marTop w:val="0"/>
          <w:marBottom w:val="0"/>
          <w:divBdr>
            <w:top w:val="none" w:sz="0" w:space="0" w:color="auto"/>
            <w:left w:val="none" w:sz="0" w:space="0" w:color="auto"/>
            <w:bottom w:val="none" w:sz="0" w:space="0" w:color="auto"/>
            <w:right w:val="none" w:sz="0" w:space="0" w:color="auto"/>
          </w:divBdr>
        </w:div>
        <w:div w:id="2097315103">
          <w:marLeft w:val="0"/>
          <w:marRight w:val="0"/>
          <w:marTop w:val="0"/>
          <w:marBottom w:val="0"/>
          <w:divBdr>
            <w:top w:val="none" w:sz="0" w:space="0" w:color="auto"/>
            <w:left w:val="none" w:sz="0" w:space="0" w:color="auto"/>
            <w:bottom w:val="none" w:sz="0" w:space="0" w:color="auto"/>
            <w:right w:val="none" w:sz="0" w:space="0" w:color="auto"/>
          </w:divBdr>
        </w:div>
      </w:divsChild>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11300337">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07022517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10">
          <w:marLeft w:val="0"/>
          <w:marRight w:val="0"/>
          <w:marTop w:val="0"/>
          <w:marBottom w:val="0"/>
          <w:divBdr>
            <w:top w:val="none" w:sz="0" w:space="0" w:color="auto"/>
            <w:left w:val="none" w:sz="0" w:space="0" w:color="auto"/>
            <w:bottom w:val="none" w:sz="0" w:space="0" w:color="auto"/>
            <w:right w:val="none" w:sz="0" w:space="0" w:color="auto"/>
          </w:divBdr>
          <w:divsChild>
            <w:div w:id="1815097673">
              <w:marLeft w:val="0"/>
              <w:marRight w:val="0"/>
              <w:marTop w:val="0"/>
              <w:marBottom w:val="0"/>
              <w:divBdr>
                <w:top w:val="none" w:sz="0" w:space="0" w:color="auto"/>
                <w:left w:val="none" w:sz="0" w:space="0" w:color="auto"/>
                <w:bottom w:val="none" w:sz="0" w:space="0" w:color="auto"/>
                <w:right w:val="none" w:sz="0" w:space="0" w:color="auto"/>
              </w:divBdr>
              <w:divsChild>
                <w:div w:id="98304336">
                  <w:marLeft w:val="0"/>
                  <w:marRight w:val="0"/>
                  <w:marTop w:val="0"/>
                  <w:marBottom w:val="0"/>
                  <w:divBdr>
                    <w:top w:val="none" w:sz="0" w:space="0" w:color="auto"/>
                    <w:left w:val="none" w:sz="0" w:space="0" w:color="auto"/>
                    <w:bottom w:val="none" w:sz="0" w:space="0" w:color="auto"/>
                    <w:right w:val="none" w:sz="0" w:space="0" w:color="auto"/>
                  </w:divBdr>
                  <w:divsChild>
                    <w:div w:id="386490775">
                      <w:marLeft w:val="0"/>
                      <w:marRight w:val="0"/>
                      <w:marTop w:val="0"/>
                      <w:marBottom w:val="0"/>
                      <w:divBdr>
                        <w:top w:val="none" w:sz="0" w:space="0" w:color="auto"/>
                        <w:left w:val="none" w:sz="0" w:space="0" w:color="auto"/>
                        <w:bottom w:val="none" w:sz="0" w:space="0" w:color="auto"/>
                        <w:right w:val="none" w:sz="0" w:space="0" w:color="auto"/>
                      </w:divBdr>
                      <w:divsChild>
                        <w:div w:id="158007774">
                          <w:marLeft w:val="0"/>
                          <w:marRight w:val="0"/>
                          <w:marTop w:val="0"/>
                          <w:marBottom w:val="0"/>
                          <w:divBdr>
                            <w:top w:val="none" w:sz="0" w:space="0" w:color="auto"/>
                            <w:left w:val="none" w:sz="0" w:space="0" w:color="auto"/>
                            <w:bottom w:val="none" w:sz="0" w:space="0" w:color="auto"/>
                            <w:right w:val="none" w:sz="0" w:space="0" w:color="auto"/>
                          </w:divBdr>
                          <w:divsChild>
                            <w:div w:id="461197505">
                              <w:marLeft w:val="0"/>
                              <w:marRight w:val="0"/>
                              <w:marTop w:val="0"/>
                              <w:marBottom w:val="0"/>
                              <w:divBdr>
                                <w:top w:val="none" w:sz="0" w:space="0" w:color="auto"/>
                                <w:left w:val="none" w:sz="0" w:space="0" w:color="auto"/>
                                <w:bottom w:val="none" w:sz="0" w:space="0" w:color="auto"/>
                                <w:right w:val="none" w:sz="0" w:space="0" w:color="auto"/>
                              </w:divBdr>
                              <w:divsChild>
                                <w:div w:id="811018550">
                                  <w:marLeft w:val="0"/>
                                  <w:marRight w:val="0"/>
                                  <w:marTop w:val="0"/>
                                  <w:marBottom w:val="0"/>
                                  <w:divBdr>
                                    <w:top w:val="none" w:sz="0" w:space="0" w:color="auto"/>
                                    <w:left w:val="none" w:sz="0" w:space="0" w:color="auto"/>
                                    <w:bottom w:val="none" w:sz="0" w:space="0" w:color="auto"/>
                                    <w:right w:val="none" w:sz="0" w:space="0" w:color="auto"/>
                                  </w:divBdr>
                                  <w:divsChild>
                                    <w:div w:id="1081099864">
                                      <w:marLeft w:val="0"/>
                                      <w:marRight w:val="0"/>
                                      <w:marTop w:val="0"/>
                                      <w:marBottom w:val="0"/>
                                      <w:divBdr>
                                        <w:top w:val="none" w:sz="0" w:space="0" w:color="auto"/>
                                        <w:left w:val="none" w:sz="0" w:space="0" w:color="auto"/>
                                        <w:bottom w:val="none" w:sz="0" w:space="0" w:color="auto"/>
                                        <w:right w:val="none" w:sz="0" w:space="0" w:color="auto"/>
                                      </w:divBdr>
                                      <w:divsChild>
                                        <w:div w:id="1864394114">
                                          <w:marLeft w:val="0"/>
                                          <w:marRight w:val="0"/>
                                          <w:marTop w:val="0"/>
                                          <w:marBottom w:val="0"/>
                                          <w:divBdr>
                                            <w:top w:val="none" w:sz="0" w:space="0" w:color="auto"/>
                                            <w:left w:val="none" w:sz="0" w:space="0" w:color="auto"/>
                                            <w:bottom w:val="none" w:sz="0" w:space="0" w:color="auto"/>
                                            <w:right w:val="none" w:sz="0" w:space="0" w:color="auto"/>
                                          </w:divBdr>
                                          <w:divsChild>
                                            <w:div w:id="1887718288">
                                              <w:marLeft w:val="0"/>
                                              <w:marRight w:val="0"/>
                                              <w:marTop w:val="0"/>
                                              <w:marBottom w:val="0"/>
                                              <w:divBdr>
                                                <w:top w:val="none" w:sz="0" w:space="0" w:color="auto"/>
                                                <w:left w:val="none" w:sz="0" w:space="0" w:color="auto"/>
                                                <w:bottom w:val="none" w:sz="0" w:space="0" w:color="auto"/>
                                                <w:right w:val="none" w:sz="0" w:space="0" w:color="auto"/>
                                              </w:divBdr>
                                              <w:divsChild>
                                                <w:div w:id="1253859691">
                                                  <w:marLeft w:val="0"/>
                                                  <w:marRight w:val="0"/>
                                                  <w:marTop w:val="0"/>
                                                  <w:marBottom w:val="0"/>
                                                  <w:divBdr>
                                                    <w:top w:val="none" w:sz="0" w:space="0" w:color="auto"/>
                                                    <w:left w:val="none" w:sz="0" w:space="0" w:color="auto"/>
                                                    <w:bottom w:val="none" w:sz="0" w:space="0" w:color="auto"/>
                                                    <w:right w:val="none" w:sz="0" w:space="0" w:color="auto"/>
                                                  </w:divBdr>
                                                  <w:divsChild>
                                                    <w:div w:id="1629817505">
                                                      <w:marLeft w:val="0"/>
                                                      <w:marRight w:val="0"/>
                                                      <w:marTop w:val="0"/>
                                                      <w:marBottom w:val="0"/>
                                                      <w:divBdr>
                                                        <w:top w:val="none" w:sz="0" w:space="0" w:color="auto"/>
                                                        <w:left w:val="none" w:sz="0" w:space="0" w:color="auto"/>
                                                        <w:bottom w:val="none" w:sz="0" w:space="0" w:color="auto"/>
                                                        <w:right w:val="none" w:sz="0" w:space="0" w:color="auto"/>
                                                      </w:divBdr>
                                                      <w:divsChild>
                                                        <w:div w:id="2439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867238">
      <w:bodyDiv w:val="1"/>
      <w:marLeft w:val="0"/>
      <w:marRight w:val="0"/>
      <w:marTop w:val="0"/>
      <w:marBottom w:val="0"/>
      <w:divBdr>
        <w:top w:val="none" w:sz="0" w:space="0" w:color="auto"/>
        <w:left w:val="none" w:sz="0" w:space="0" w:color="auto"/>
        <w:bottom w:val="none" w:sz="0" w:space="0" w:color="auto"/>
        <w:right w:val="none" w:sz="0" w:space="0" w:color="auto"/>
      </w:divBdr>
    </w:div>
    <w:div w:id="1213347928">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511676456">
      <w:bodyDiv w:val="1"/>
      <w:marLeft w:val="0"/>
      <w:marRight w:val="0"/>
      <w:marTop w:val="0"/>
      <w:marBottom w:val="0"/>
      <w:divBdr>
        <w:top w:val="none" w:sz="0" w:space="0" w:color="auto"/>
        <w:left w:val="none" w:sz="0" w:space="0" w:color="auto"/>
        <w:bottom w:val="none" w:sz="0" w:space="0" w:color="auto"/>
        <w:right w:val="none" w:sz="0" w:space="0" w:color="auto"/>
      </w:divBdr>
      <w:divsChild>
        <w:div w:id="1723552465">
          <w:marLeft w:val="0"/>
          <w:marRight w:val="0"/>
          <w:marTop w:val="0"/>
          <w:marBottom w:val="0"/>
          <w:divBdr>
            <w:top w:val="none" w:sz="0" w:space="0" w:color="auto"/>
            <w:left w:val="none" w:sz="0" w:space="0" w:color="auto"/>
            <w:bottom w:val="none" w:sz="0" w:space="0" w:color="auto"/>
            <w:right w:val="none" w:sz="0" w:space="0" w:color="auto"/>
          </w:divBdr>
          <w:divsChild>
            <w:div w:id="1017461084">
              <w:marLeft w:val="0"/>
              <w:marRight w:val="0"/>
              <w:marTop w:val="0"/>
              <w:marBottom w:val="0"/>
              <w:divBdr>
                <w:top w:val="none" w:sz="0" w:space="0" w:color="auto"/>
                <w:left w:val="none" w:sz="0" w:space="0" w:color="auto"/>
                <w:bottom w:val="none" w:sz="0" w:space="0" w:color="auto"/>
                <w:right w:val="none" w:sz="0" w:space="0" w:color="auto"/>
              </w:divBdr>
            </w:div>
            <w:div w:id="151457016">
              <w:marLeft w:val="0"/>
              <w:marRight w:val="0"/>
              <w:marTop w:val="0"/>
              <w:marBottom w:val="0"/>
              <w:divBdr>
                <w:top w:val="none" w:sz="0" w:space="0" w:color="auto"/>
                <w:left w:val="none" w:sz="0" w:space="0" w:color="auto"/>
                <w:bottom w:val="none" w:sz="0" w:space="0" w:color="auto"/>
                <w:right w:val="none" w:sz="0" w:space="0" w:color="auto"/>
              </w:divBdr>
            </w:div>
            <w:div w:id="216013484">
              <w:marLeft w:val="0"/>
              <w:marRight w:val="0"/>
              <w:marTop w:val="0"/>
              <w:marBottom w:val="0"/>
              <w:divBdr>
                <w:top w:val="none" w:sz="0" w:space="0" w:color="auto"/>
                <w:left w:val="none" w:sz="0" w:space="0" w:color="auto"/>
                <w:bottom w:val="none" w:sz="0" w:space="0" w:color="auto"/>
                <w:right w:val="none" w:sz="0" w:space="0" w:color="auto"/>
              </w:divBdr>
            </w:div>
            <w:div w:id="1148323754">
              <w:marLeft w:val="0"/>
              <w:marRight w:val="0"/>
              <w:marTop w:val="0"/>
              <w:marBottom w:val="0"/>
              <w:divBdr>
                <w:top w:val="none" w:sz="0" w:space="0" w:color="auto"/>
                <w:left w:val="none" w:sz="0" w:space="0" w:color="auto"/>
                <w:bottom w:val="none" w:sz="0" w:space="0" w:color="auto"/>
                <w:right w:val="none" w:sz="0" w:space="0" w:color="auto"/>
              </w:divBdr>
            </w:div>
            <w:div w:id="484854301">
              <w:marLeft w:val="0"/>
              <w:marRight w:val="0"/>
              <w:marTop w:val="0"/>
              <w:marBottom w:val="0"/>
              <w:divBdr>
                <w:top w:val="none" w:sz="0" w:space="0" w:color="auto"/>
                <w:left w:val="none" w:sz="0" w:space="0" w:color="auto"/>
                <w:bottom w:val="none" w:sz="0" w:space="0" w:color="auto"/>
                <w:right w:val="none" w:sz="0" w:space="0" w:color="auto"/>
              </w:divBdr>
            </w:div>
            <w:div w:id="1491630861">
              <w:marLeft w:val="0"/>
              <w:marRight w:val="0"/>
              <w:marTop w:val="0"/>
              <w:marBottom w:val="0"/>
              <w:divBdr>
                <w:top w:val="none" w:sz="0" w:space="0" w:color="auto"/>
                <w:left w:val="none" w:sz="0" w:space="0" w:color="auto"/>
                <w:bottom w:val="none" w:sz="0" w:space="0" w:color="auto"/>
                <w:right w:val="none" w:sz="0" w:space="0" w:color="auto"/>
              </w:divBdr>
            </w:div>
            <w:div w:id="2112310895">
              <w:marLeft w:val="0"/>
              <w:marRight w:val="0"/>
              <w:marTop w:val="0"/>
              <w:marBottom w:val="0"/>
              <w:divBdr>
                <w:top w:val="none" w:sz="0" w:space="0" w:color="auto"/>
                <w:left w:val="none" w:sz="0" w:space="0" w:color="auto"/>
                <w:bottom w:val="none" w:sz="0" w:space="0" w:color="auto"/>
                <w:right w:val="none" w:sz="0" w:space="0" w:color="auto"/>
              </w:divBdr>
            </w:div>
            <w:div w:id="94135861">
              <w:marLeft w:val="0"/>
              <w:marRight w:val="0"/>
              <w:marTop w:val="0"/>
              <w:marBottom w:val="0"/>
              <w:divBdr>
                <w:top w:val="none" w:sz="0" w:space="0" w:color="auto"/>
                <w:left w:val="none" w:sz="0" w:space="0" w:color="auto"/>
                <w:bottom w:val="none" w:sz="0" w:space="0" w:color="auto"/>
                <w:right w:val="none" w:sz="0" w:space="0" w:color="auto"/>
              </w:divBdr>
            </w:div>
            <w:div w:id="885679889">
              <w:marLeft w:val="0"/>
              <w:marRight w:val="0"/>
              <w:marTop w:val="0"/>
              <w:marBottom w:val="0"/>
              <w:divBdr>
                <w:top w:val="none" w:sz="0" w:space="0" w:color="auto"/>
                <w:left w:val="none" w:sz="0" w:space="0" w:color="auto"/>
                <w:bottom w:val="none" w:sz="0" w:space="0" w:color="auto"/>
                <w:right w:val="none" w:sz="0" w:space="0" w:color="auto"/>
              </w:divBdr>
            </w:div>
            <w:div w:id="181213171">
              <w:marLeft w:val="0"/>
              <w:marRight w:val="0"/>
              <w:marTop w:val="0"/>
              <w:marBottom w:val="0"/>
              <w:divBdr>
                <w:top w:val="none" w:sz="0" w:space="0" w:color="auto"/>
                <w:left w:val="none" w:sz="0" w:space="0" w:color="auto"/>
                <w:bottom w:val="none" w:sz="0" w:space="0" w:color="auto"/>
                <w:right w:val="none" w:sz="0" w:space="0" w:color="auto"/>
              </w:divBdr>
            </w:div>
            <w:div w:id="1571766409">
              <w:marLeft w:val="0"/>
              <w:marRight w:val="0"/>
              <w:marTop w:val="0"/>
              <w:marBottom w:val="0"/>
              <w:divBdr>
                <w:top w:val="none" w:sz="0" w:space="0" w:color="auto"/>
                <w:left w:val="none" w:sz="0" w:space="0" w:color="auto"/>
                <w:bottom w:val="none" w:sz="0" w:space="0" w:color="auto"/>
                <w:right w:val="none" w:sz="0" w:space="0" w:color="auto"/>
              </w:divBdr>
            </w:div>
            <w:div w:id="1684284131">
              <w:marLeft w:val="0"/>
              <w:marRight w:val="0"/>
              <w:marTop w:val="0"/>
              <w:marBottom w:val="0"/>
              <w:divBdr>
                <w:top w:val="none" w:sz="0" w:space="0" w:color="auto"/>
                <w:left w:val="none" w:sz="0" w:space="0" w:color="auto"/>
                <w:bottom w:val="none" w:sz="0" w:space="0" w:color="auto"/>
                <w:right w:val="none" w:sz="0" w:space="0" w:color="auto"/>
              </w:divBdr>
            </w:div>
            <w:div w:id="1726828762">
              <w:marLeft w:val="0"/>
              <w:marRight w:val="0"/>
              <w:marTop w:val="0"/>
              <w:marBottom w:val="0"/>
              <w:divBdr>
                <w:top w:val="none" w:sz="0" w:space="0" w:color="auto"/>
                <w:left w:val="none" w:sz="0" w:space="0" w:color="auto"/>
                <w:bottom w:val="none" w:sz="0" w:space="0" w:color="auto"/>
                <w:right w:val="none" w:sz="0" w:space="0" w:color="auto"/>
              </w:divBdr>
            </w:div>
            <w:div w:id="1458648149">
              <w:marLeft w:val="0"/>
              <w:marRight w:val="0"/>
              <w:marTop w:val="0"/>
              <w:marBottom w:val="0"/>
              <w:divBdr>
                <w:top w:val="none" w:sz="0" w:space="0" w:color="auto"/>
                <w:left w:val="none" w:sz="0" w:space="0" w:color="auto"/>
                <w:bottom w:val="none" w:sz="0" w:space="0" w:color="auto"/>
                <w:right w:val="none" w:sz="0" w:space="0" w:color="auto"/>
              </w:divBdr>
            </w:div>
            <w:div w:id="1236016833">
              <w:marLeft w:val="0"/>
              <w:marRight w:val="0"/>
              <w:marTop w:val="0"/>
              <w:marBottom w:val="0"/>
              <w:divBdr>
                <w:top w:val="none" w:sz="0" w:space="0" w:color="auto"/>
                <w:left w:val="none" w:sz="0" w:space="0" w:color="auto"/>
                <w:bottom w:val="none" w:sz="0" w:space="0" w:color="auto"/>
                <w:right w:val="none" w:sz="0" w:space="0" w:color="auto"/>
              </w:divBdr>
            </w:div>
            <w:div w:id="1530292436">
              <w:marLeft w:val="0"/>
              <w:marRight w:val="0"/>
              <w:marTop w:val="0"/>
              <w:marBottom w:val="0"/>
              <w:divBdr>
                <w:top w:val="none" w:sz="0" w:space="0" w:color="auto"/>
                <w:left w:val="none" w:sz="0" w:space="0" w:color="auto"/>
                <w:bottom w:val="none" w:sz="0" w:space="0" w:color="auto"/>
                <w:right w:val="none" w:sz="0" w:space="0" w:color="auto"/>
              </w:divBdr>
            </w:div>
            <w:div w:id="1171216742">
              <w:marLeft w:val="0"/>
              <w:marRight w:val="0"/>
              <w:marTop w:val="0"/>
              <w:marBottom w:val="0"/>
              <w:divBdr>
                <w:top w:val="none" w:sz="0" w:space="0" w:color="auto"/>
                <w:left w:val="none" w:sz="0" w:space="0" w:color="auto"/>
                <w:bottom w:val="none" w:sz="0" w:space="0" w:color="auto"/>
                <w:right w:val="none" w:sz="0" w:space="0" w:color="auto"/>
              </w:divBdr>
            </w:div>
            <w:div w:id="1008369472">
              <w:marLeft w:val="0"/>
              <w:marRight w:val="0"/>
              <w:marTop w:val="0"/>
              <w:marBottom w:val="0"/>
              <w:divBdr>
                <w:top w:val="none" w:sz="0" w:space="0" w:color="auto"/>
                <w:left w:val="none" w:sz="0" w:space="0" w:color="auto"/>
                <w:bottom w:val="none" w:sz="0" w:space="0" w:color="auto"/>
                <w:right w:val="none" w:sz="0" w:space="0" w:color="auto"/>
              </w:divBdr>
            </w:div>
            <w:div w:id="1586114808">
              <w:marLeft w:val="0"/>
              <w:marRight w:val="0"/>
              <w:marTop w:val="0"/>
              <w:marBottom w:val="0"/>
              <w:divBdr>
                <w:top w:val="none" w:sz="0" w:space="0" w:color="auto"/>
                <w:left w:val="none" w:sz="0" w:space="0" w:color="auto"/>
                <w:bottom w:val="none" w:sz="0" w:space="0" w:color="auto"/>
                <w:right w:val="none" w:sz="0" w:space="0" w:color="auto"/>
              </w:divBdr>
            </w:div>
            <w:div w:id="1003895661">
              <w:marLeft w:val="0"/>
              <w:marRight w:val="0"/>
              <w:marTop w:val="0"/>
              <w:marBottom w:val="0"/>
              <w:divBdr>
                <w:top w:val="none" w:sz="0" w:space="0" w:color="auto"/>
                <w:left w:val="none" w:sz="0" w:space="0" w:color="auto"/>
                <w:bottom w:val="none" w:sz="0" w:space="0" w:color="auto"/>
                <w:right w:val="none" w:sz="0" w:space="0" w:color="auto"/>
              </w:divBdr>
            </w:div>
          </w:divsChild>
        </w:div>
        <w:div w:id="1016425794">
          <w:marLeft w:val="0"/>
          <w:marRight w:val="0"/>
          <w:marTop w:val="0"/>
          <w:marBottom w:val="0"/>
          <w:divBdr>
            <w:top w:val="none" w:sz="0" w:space="0" w:color="auto"/>
            <w:left w:val="none" w:sz="0" w:space="0" w:color="auto"/>
            <w:bottom w:val="none" w:sz="0" w:space="0" w:color="auto"/>
            <w:right w:val="none" w:sz="0" w:space="0" w:color="auto"/>
          </w:divBdr>
        </w:div>
        <w:div w:id="841697035">
          <w:marLeft w:val="0"/>
          <w:marRight w:val="0"/>
          <w:marTop w:val="0"/>
          <w:marBottom w:val="0"/>
          <w:divBdr>
            <w:top w:val="none" w:sz="0" w:space="0" w:color="auto"/>
            <w:left w:val="none" w:sz="0" w:space="0" w:color="auto"/>
            <w:bottom w:val="none" w:sz="0" w:space="0" w:color="auto"/>
            <w:right w:val="none" w:sz="0" w:space="0" w:color="auto"/>
          </w:divBdr>
        </w:div>
        <w:div w:id="453519404">
          <w:marLeft w:val="0"/>
          <w:marRight w:val="0"/>
          <w:marTop w:val="0"/>
          <w:marBottom w:val="0"/>
          <w:divBdr>
            <w:top w:val="none" w:sz="0" w:space="0" w:color="auto"/>
            <w:left w:val="none" w:sz="0" w:space="0" w:color="auto"/>
            <w:bottom w:val="none" w:sz="0" w:space="0" w:color="auto"/>
            <w:right w:val="none" w:sz="0" w:space="0" w:color="auto"/>
          </w:divBdr>
        </w:div>
        <w:div w:id="871504313">
          <w:marLeft w:val="0"/>
          <w:marRight w:val="0"/>
          <w:marTop w:val="0"/>
          <w:marBottom w:val="0"/>
          <w:divBdr>
            <w:top w:val="none" w:sz="0" w:space="0" w:color="auto"/>
            <w:left w:val="none" w:sz="0" w:space="0" w:color="auto"/>
            <w:bottom w:val="none" w:sz="0" w:space="0" w:color="auto"/>
            <w:right w:val="none" w:sz="0" w:space="0" w:color="auto"/>
          </w:divBdr>
        </w:div>
        <w:div w:id="1341658962">
          <w:marLeft w:val="0"/>
          <w:marRight w:val="0"/>
          <w:marTop w:val="0"/>
          <w:marBottom w:val="0"/>
          <w:divBdr>
            <w:top w:val="none" w:sz="0" w:space="0" w:color="auto"/>
            <w:left w:val="none" w:sz="0" w:space="0" w:color="auto"/>
            <w:bottom w:val="none" w:sz="0" w:space="0" w:color="auto"/>
            <w:right w:val="none" w:sz="0" w:space="0" w:color="auto"/>
          </w:divBdr>
        </w:div>
        <w:div w:id="703556339">
          <w:marLeft w:val="0"/>
          <w:marRight w:val="0"/>
          <w:marTop w:val="0"/>
          <w:marBottom w:val="0"/>
          <w:divBdr>
            <w:top w:val="none" w:sz="0" w:space="0" w:color="auto"/>
            <w:left w:val="none" w:sz="0" w:space="0" w:color="auto"/>
            <w:bottom w:val="none" w:sz="0" w:space="0" w:color="auto"/>
            <w:right w:val="none" w:sz="0" w:space="0" w:color="auto"/>
          </w:divBdr>
        </w:div>
        <w:div w:id="571157016">
          <w:marLeft w:val="0"/>
          <w:marRight w:val="0"/>
          <w:marTop w:val="0"/>
          <w:marBottom w:val="0"/>
          <w:divBdr>
            <w:top w:val="none" w:sz="0" w:space="0" w:color="auto"/>
            <w:left w:val="none" w:sz="0" w:space="0" w:color="auto"/>
            <w:bottom w:val="none" w:sz="0" w:space="0" w:color="auto"/>
            <w:right w:val="none" w:sz="0" w:space="0" w:color="auto"/>
          </w:divBdr>
        </w:div>
        <w:div w:id="1640459427">
          <w:marLeft w:val="0"/>
          <w:marRight w:val="0"/>
          <w:marTop w:val="0"/>
          <w:marBottom w:val="0"/>
          <w:divBdr>
            <w:top w:val="none" w:sz="0" w:space="0" w:color="auto"/>
            <w:left w:val="none" w:sz="0" w:space="0" w:color="auto"/>
            <w:bottom w:val="none" w:sz="0" w:space="0" w:color="auto"/>
            <w:right w:val="none" w:sz="0" w:space="0" w:color="auto"/>
          </w:divBdr>
        </w:div>
        <w:div w:id="1563099357">
          <w:marLeft w:val="0"/>
          <w:marRight w:val="0"/>
          <w:marTop w:val="0"/>
          <w:marBottom w:val="0"/>
          <w:divBdr>
            <w:top w:val="none" w:sz="0" w:space="0" w:color="auto"/>
            <w:left w:val="none" w:sz="0" w:space="0" w:color="auto"/>
            <w:bottom w:val="none" w:sz="0" w:space="0" w:color="auto"/>
            <w:right w:val="none" w:sz="0" w:space="0" w:color="auto"/>
          </w:divBdr>
        </w:div>
        <w:div w:id="688071614">
          <w:marLeft w:val="0"/>
          <w:marRight w:val="0"/>
          <w:marTop w:val="0"/>
          <w:marBottom w:val="0"/>
          <w:divBdr>
            <w:top w:val="none" w:sz="0" w:space="0" w:color="auto"/>
            <w:left w:val="none" w:sz="0" w:space="0" w:color="auto"/>
            <w:bottom w:val="none" w:sz="0" w:space="0" w:color="auto"/>
            <w:right w:val="none" w:sz="0" w:space="0" w:color="auto"/>
          </w:divBdr>
        </w:div>
        <w:div w:id="1411123097">
          <w:marLeft w:val="0"/>
          <w:marRight w:val="0"/>
          <w:marTop w:val="0"/>
          <w:marBottom w:val="0"/>
          <w:divBdr>
            <w:top w:val="none" w:sz="0" w:space="0" w:color="auto"/>
            <w:left w:val="none" w:sz="0" w:space="0" w:color="auto"/>
            <w:bottom w:val="none" w:sz="0" w:space="0" w:color="auto"/>
            <w:right w:val="none" w:sz="0" w:space="0" w:color="auto"/>
          </w:divBdr>
        </w:div>
        <w:div w:id="250090338">
          <w:marLeft w:val="0"/>
          <w:marRight w:val="0"/>
          <w:marTop w:val="0"/>
          <w:marBottom w:val="0"/>
          <w:divBdr>
            <w:top w:val="none" w:sz="0" w:space="0" w:color="auto"/>
            <w:left w:val="none" w:sz="0" w:space="0" w:color="auto"/>
            <w:bottom w:val="none" w:sz="0" w:space="0" w:color="auto"/>
            <w:right w:val="none" w:sz="0" w:space="0" w:color="auto"/>
          </w:divBdr>
        </w:div>
        <w:div w:id="408425245">
          <w:marLeft w:val="0"/>
          <w:marRight w:val="0"/>
          <w:marTop w:val="0"/>
          <w:marBottom w:val="0"/>
          <w:divBdr>
            <w:top w:val="none" w:sz="0" w:space="0" w:color="auto"/>
            <w:left w:val="none" w:sz="0" w:space="0" w:color="auto"/>
            <w:bottom w:val="none" w:sz="0" w:space="0" w:color="auto"/>
            <w:right w:val="none" w:sz="0" w:space="0" w:color="auto"/>
          </w:divBdr>
        </w:div>
      </w:divsChild>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1117151">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2067871490">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E218251D-A1D8-4E5C-AD62-212667BB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HOME</cp:lastModifiedBy>
  <cp:revision>18</cp:revision>
  <dcterms:created xsi:type="dcterms:W3CDTF">2024-12-24T15:05:00Z</dcterms:created>
  <dcterms:modified xsi:type="dcterms:W3CDTF">2025-01-05T19:45:00Z</dcterms:modified>
</cp:coreProperties>
</file>