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CARDIOLOGY CONSULTATION NOTE</w:t>
      </w:r>
    </w:p>
    <w:p>
      <w:r>
        <w:t>Patient: Robert Chen (ID: CV-2026-4412)</w:t>
      </w:r>
    </w:p>
    <w:p>
      <w:r>
        <w:t>Age: 59 years | Sex: Male | Height: 178 cm | Weight: 84 kg</w:t>
      </w:r>
    </w:p>
    <w:p>
      <w:r>
        <w:t>Medical History: Essential hypertension, non-smoker, no history of diabetes.</w:t>
      </w:r>
    </w:p>
    <w:p>
      <w:r>
        <w:t>Vitals: Blood Pressure 150/92 mmHg, Heart Rate 82 bpm, EF: 48%</w:t>
      </w:r>
    </w:p>
    <w:p>
      <w:r>
        <w:t>Laboratory: Fasting Blood Sugar 108 mg/dL, Creatinine 1.0 mg/dL, LDL 160 mg/dL, HDL 38 mg/dL, TG 210 mg/dL</w:t>
      </w:r>
    </w:p>
    <w:p>
      <w:r>
        <w:t>ECG Findings: Inverted T waves, ST segment depression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