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A101B" w14:textId="22F01C61" w:rsidR="00355E36" w:rsidRDefault="00485B1F" w:rsidP="00485B1F">
      <w:pPr>
        <w:jc w:val="center"/>
        <w:rPr>
          <w:b/>
          <w:bCs/>
          <w:sz w:val="32"/>
          <w:szCs w:val="32"/>
        </w:rPr>
      </w:pPr>
      <w:r w:rsidRPr="00485B1F">
        <w:rPr>
          <w:b/>
          <w:bCs/>
          <w:sz w:val="32"/>
          <w:szCs w:val="32"/>
        </w:rPr>
        <w:t>SOFTWARE DESIGN DOCUMENT</w:t>
      </w:r>
    </w:p>
    <w:p w14:paraId="4CCAFC25" w14:textId="5227F3DD" w:rsidR="00485B1F" w:rsidRDefault="00485B1F" w:rsidP="00485B1F">
      <w:pPr>
        <w:rPr>
          <w:sz w:val="22"/>
          <w:szCs w:val="22"/>
        </w:rPr>
      </w:pPr>
      <w:r w:rsidRPr="00485B1F">
        <w:rPr>
          <w:sz w:val="22"/>
          <w:szCs w:val="22"/>
        </w:rPr>
        <w:t>Project: Serverless Task Automation Platform</w:t>
      </w:r>
      <w:r w:rsidRPr="00485B1F">
        <w:rPr>
          <w:sz w:val="22"/>
          <w:szCs w:val="22"/>
        </w:rPr>
        <w:br/>
        <w:t>Architecture: Client–Server with Modular Monolith Backend</w:t>
      </w:r>
    </w:p>
    <w:p w14:paraId="222B2FA0" w14:textId="0159EC38" w:rsidR="00BA3461" w:rsidRDefault="00BA3461" w:rsidP="00485B1F">
      <w:pPr>
        <w:rPr>
          <w:sz w:val="22"/>
          <w:szCs w:val="22"/>
        </w:rPr>
      </w:pPr>
      <w:r>
        <w:rPr>
          <w:sz w:val="22"/>
          <w:szCs w:val="22"/>
        </w:rPr>
        <w:t xml:space="preserve">GitHub: </w:t>
      </w:r>
      <w:r w:rsidRPr="00BA3461">
        <w:rPr>
          <w:sz w:val="22"/>
          <w:szCs w:val="22"/>
        </w:rPr>
        <w:t>https://github.com/Harii-rm/serverless-task-automation-platform</w:t>
      </w:r>
    </w:p>
    <w:p w14:paraId="5B421EC2" w14:textId="77777777" w:rsidR="00485B1F" w:rsidRDefault="00485B1F" w:rsidP="00485B1F">
      <w:pPr>
        <w:rPr>
          <w:sz w:val="22"/>
          <w:szCs w:val="22"/>
        </w:rPr>
      </w:pPr>
    </w:p>
    <w:p w14:paraId="52554BF0" w14:textId="77777777" w:rsidR="00485B1F" w:rsidRPr="00485B1F" w:rsidRDefault="00485B1F" w:rsidP="00485B1F">
      <w:pPr>
        <w:rPr>
          <w:b/>
          <w:bCs/>
          <w:sz w:val="22"/>
          <w:szCs w:val="22"/>
        </w:rPr>
      </w:pPr>
      <w:r w:rsidRPr="00485B1F">
        <w:rPr>
          <w:b/>
          <w:bCs/>
          <w:sz w:val="22"/>
          <w:szCs w:val="22"/>
        </w:rPr>
        <w:t>1. Introduction</w:t>
      </w:r>
    </w:p>
    <w:p w14:paraId="2D4F0A55" w14:textId="77777777" w:rsidR="00485B1F" w:rsidRPr="00485B1F" w:rsidRDefault="00485B1F" w:rsidP="00485B1F">
      <w:pPr>
        <w:ind w:left="720"/>
        <w:rPr>
          <w:b/>
          <w:bCs/>
          <w:sz w:val="22"/>
          <w:szCs w:val="22"/>
        </w:rPr>
      </w:pPr>
      <w:r w:rsidRPr="00485B1F">
        <w:rPr>
          <w:b/>
          <w:bCs/>
          <w:sz w:val="22"/>
          <w:szCs w:val="22"/>
        </w:rPr>
        <w:t>1.1 Purpose</w:t>
      </w:r>
    </w:p>
    <w:p w14:paraId="4C4C380B" w14:textId="77777777" w:rsidR="00485B1F" w:rsidRPr="00485B1F" w:rsidRDefault="00485B1F" w:rsidP="00485B1F">
      <w:pPr>
        <w:ind w:left="720"/>
        <w:rPr>
          <w:sz w:val="22"/>
          <w:szCs w:val="22"/>
        </w:rPr>
      </w:pPr>
      <w:r w:rsidRPr="00485B1F">
        <w:rPr>
          <w:sz w:val="22"/>
          <w:szCs w:val="22"/>
        </w:rPr>
        <w:t>This document presents the software design of the Serverless Task Automation Platform. It explains the architectural structure, modular organization, UI design strategy, and major technical decisions made to ensure maintainability, scalability, and clean code structure.</w:t>
      </w:r>
    </w:p>
    <w:p w14:paraId="230EDDAE" w14:textId="32328F8F" w:rsidR="00485B1F" w:rsidRPr="00485B1F" w:rsidRDefault="00485B1F" w:rsidP="00485B1F">
      <w:pPr>
        <w:rPr>
          <w:sz w:val="22"/>
          <w:szCs w:val="22"/>
        </w:rPr>
      </w:pPr>
    </w:p>
    <w:p w14:paraId="0C5B3455" w14:textId="77777777" w:rsidR="00485B1F" w:rsidRPr="00485B1F" w:rsidRDefault="00485B1F" w:rsidP="00485B1F">
      <w:pPr>
        <w:rPr>
          <w:b/>
          <w:bCs/>
          <w:sz w:val="22"/>
          <w:szCs w:val="22"/>
        </w:rPr>
      </w:pPr>
      <w:r w:rsidRPr="00485B1F">
        <w:rPr>
          <w:b/>
          <w:bCs/>
          <w:sz w:val="22"/>
          <w:szCs w:val="22"/>
        </w:rPr>
        <w:t>2. Design Principles Applied</w:t>
      </w:r>
    </w:p>
    <w:p w14:paraId="21F3455F" w14:textId="77777777" w:rsidR="00485B1F" w:rsidRPr="00485B1F" w:rsidRDefault="00485B1F" w:rsidP="00485B1F">
      <w:pPr>
        <w:ind w:left="720"/>
        <w:rPr>
          <w:b/>
          <w:bCs/>
          <w:sz w:val="22"/>
          <w:szCs w:val="22"/>
        </w:rPr>
      </w:pPr>
      <w:r w:rsidRPr="00485B1F">
        <w:rPr>
          <w:b/>
          <w:bCs/>
          <w:sz w:val="22"/>
          <w:szCs w:val="22"/>
        </w:rPr>
        <w:t>2.1 Abstraction</w:t>
      </w:r>
    </w:p>
    <w:p w14:paraId="0CB91299" w14:textId="77777777" w:rsidR="00485B1F" w:rsidRPr="00485B1F" w:rsidRDefault="00485B1F" w:rsidP="00485B1F">
      <w:pPr>
        <w:ind w:left="720"/>
        <w:rPr>
          <w:sz w:val="22"/>
          <w:szCs w:val="22"/>
        </w:rPr>
      </w:pPr>
      <w:r w:rsidRPr="00485B1F">
        <w:rPr>
          <w:sz w:val="22"/>
          <w:szCs w:val="22"/>
        </w:rPr>
        <w:t>Abstraction is applied by separating high-level rule management from low-level execution mechanics.</w:t>
      </w:r>
    </w:p>
    <w:p w14:paraId="330B3D31" w14:textId="77777777" w:rsidR="00485B1F" w:rsidRPr="00485B1F" w:rsidRDefault="00485B1F" w:rsidP="00485B1F">
      <w:pPr>
        <w:numPr>
          <w:ilvl w:val="0"/>
          <w:numId w:val="1"/>
        </w:numPr>
        <w:tabs>
          <w:tab w:val="clear" w:pos="720"/>
          <w:tab w:val="num" w:pos="1440"/>
        </w:tabs>
        <w:ind w:left="1440"/>
        <w:rPr>
          <w:sz w:val="22"/>
          <w:szCs w:val="22"/>
        </w:rPr>
      </w:pPr>
      <w:r w:rsidRPr="00485B1F">
        <w:rPr>
          <w:sz w:val="22"/>
          <w:szCs w:val="22"/>
        </w:rPr>
        <w:t>Users interact with automation rules.</w:t>
      </w:r>
    </w:p>
    <w:p w14:paraId="513750D3" w14:textId="77777777" w:rsidR="00485B1F" w:rsidRPr="00485B1F" w:rsidRDefault="00485B1F" w:rsidP="00485B1F">
      <w:pPr>
        <w:numPr>
          <w:ilvl w:val="0"/>
          <w:numId w:val="1"/>
        </w:numPr>
        <w:tabs>
          <w:tab w:val="clear" w:pos="720"/>
          <w:tab w:val="num" w:pos="1440"/>
        </w:tabs>
        <w:ind w:left="1440"/>
        <w:rPr>
          <w:sz w:val="22"/>
          <w:szCs w:val="22"/>
        </w:rPr>
      </w:pPr>
      <w:r w:rsidRPr="00485B1F">
        <w:rPr>
          <w:sz w:val="22"/>
          <w:szCs w:val="22"/>
        </w:rPr>
        <w:t>Internal scheduling logic is hidden.</w:t>
      </w:r>
    </w:p>
    <w:p w14:paraId="52248831" w14:textId="77777777" w:rsidR="00485B1F" w:rsidRPr="00485B1F" w:rsidRDefault="00485B1F" w:rsidP="00485B1F">
      <w:pPr>
        <w:numPr>
          <w:ilvl w:val="0"/>
          <w:numId w:val="1"/>
        </w:numPr>
        <w:tabs>
          <w:tab w:val="clear" w:pos="720"/>
          <w:tab w:val="num" w:pos="1440"/>
        </w:tabs>
        <w:ind w:left="1440"/>
        <w:rPr>
          <w:sz w:val="22"/>
          <w:szCs w:val="22"/>
        </w:rPr>
      </w:pPr>
      <w:r w:rsidRPr="00485B1F">
        <w:rPr>
          <w:sz w:val="22"/>
          <w:szCs w:val="22"/>
        </w:rPr>
        <w:t>Execution handling is abstracted through service modules.</w:t>
      </w:r>
    </w:p>
    <w:p w14:paraId="5E899BF6" w14:textId="77777777" w:rsidR="00485B1F" w:rsidRPr="00485B1F" w:rsidRDefault="00485B1F" w:rsidP="00485B1F">
      <w:pPr>
        <w:numPr>
          <w:ilvl w:val="0"/>
          <w:numId w:val="1"/>
        </w:numPr>
        <w:tabs>
          <w:tab w:val="clear" w:pos="720"/>
          <w:tab w:val="num" w:pos="1440"/>
        </w:tabs>
        <w:ind w:left="1440"/>
        <w:rPr>
          <w:sz w:val="22"/>
          <w:szCs w:val="22"/>
        </w:rPr>
      </w:pPr>
      <w:proofErr w:type="gramStart"/>
      <w:r w:rsidRPr="00485B1F">
        <w:rPr>
          <w:sz w:val="22"/>
          <w:szCs w:val="22"/>
        </w:rPr>
        <w:t>Controllers</w:t>
      </w:r>
      <w:proofErr w:type="gramEnd"/>
      <w:r w:rsidRPr="00485B1F">
        <w:rPr>
          <w:sz w:val="22"/>
          <w:szCs w:val="22"/>
        </w:rPr>
        <w:t xml:space="preserve"> abstract HTTP routing from business logic.</w:t>
      </w:r>
    </w:p>
    <w:p w14:paraId="562F1540" w14:textId="4D39F430" w:rsidR="00485B1F" w:rsidRPr="00485B1F" w:rsidRDefault="00485B1F" w:rsidP="00485B1F">
      <w:pPr>
        <w:ind w:left="720"/>
        <w:rPr>
          <w:sz w:val="22"/>
          <w:szCs w:val="22"/>
        </w:rPr>
      </w:pPr>
      <w:r w:rsidRPr="00485B1F">
        <w:rPr>
          <w:sz w:val="22"/>
          <w:szCs w:val="22"/>
        </w:rPr>
        <w:t>This reduces complexity visible to users and isolates technical details.</w:t>
      </w:r>
    </w:p>
    <w:p w14:paraId="674F1216" w14:textId="77777777" w:rsidR="00485B1F" w:rsidRPr="00485B1F" w:rsidRDefault="00485B1F" w:rsidP="00485B1F">
      <w:pPr>
        <w:ind w:left="720"/>
        <w:rPr>
          <w:b/>
          <w:bCs/>
          <w:sz w:val="22"/>
          <w:szCs w:val="22"/>
        </w:rPr>
      </w:pPr>
      <w:r w:rsidRPr="00485B1F">
        <w:rPr>
          <w:b/>
          <w:bCs/>
          <w:sz w:val="22"/>
          <w:szCs w:val="22"/>
        </w:rPr>
        <w:t>2.2 Modularity</w:t>
      </w:r>
    </w:p>
    <w:p w14:paraId="5F75CE07" w14:textId="77777777" w:rsidR="00485B1F" w:rsidRPr="00485B1F" w:rsidRDefault="00485B1F" w:rsidP="00485B1F">
      <w:pPr>
        <w:ind w:left="720"/>
        <w:rPr>
          <w:sz w:val="22"/>
          <w:szCs w:val="22"/>
        </w:rPr>
      </w:pPr>
      <w:r w:rsidRPr="00485B1F">
        <w:rPr>
          <w:sz w:val="22"/>
          <w:szCs w:val="22"/>
        </w:rPr>
        <w:t>The backend is implemented as a modular monolith with distinct modules:</w:t>
      </w:r>
    </w:p>
    <w:p w14:paraId="456DBBEF" w14:textId="77777777" w:rsidR="00485B1F" w:rsidRPr="00485B1F" w:rsidRDefault="00485B1F" w:rsidP="00485B1F">
      <w:pPr>
        <w:numPr>
          <w:ilvl w:val="0"/>
          <w:numId w:val="2"/>
        </w:numPr>
        <w:tabs>
          <w:tab w:val="clear" w:pos="720"/>
          <w:tab w:val="num" w:pos="1440"/>
        </w:tabs>
        <w:ind w:left="1440"/>
        <w:rPr>
          <w:sz w:val="22"/>
          <w:szCs w:val="22"/>
        </w:rPr>
      </w:pPr>
      <w:r w:rsidRPr="00485B1F">
        <w:rPr>
          <w:sz w:val="22"/>
          <w:szCs w:val="22"/>
        </w:rPr>
        <w:t>Authentication Module</w:t>
      </w:r>
    </w:p>
    <w:p w14:paraId="1DCF8E0D" w14:textId="77777777" w:rsidR="00485B1F" w:rsidRPr="00485B1F" w:rsidRDefault="00485B1F" w:rsidP="00485B1F">
      <w:pPr>
        <w:numPr>
          <w:ilvl w:val="0"/>
          <w:numId w:val="2"/>
        </w:numPr>
        <w:tabs>
          <w:tab w:val="clear" w:pos="720"/>
          <w:tab w:val="num" w:pos="1440"/>
        </w:tabs>
        <w:ind w:left="1440"/>
        <w:rPr>
          <w:sz w:val="22"/>
          <w:szCs w:val="22"/>
        </w:rPr>
      </w:pPr>
      <w:r w:rsidRPr="00485B1F">
        <w:rPr>
          <w:sz w:val="22"/>
          <w:szCs w:val="22"/>
        </w:rPr>
        <w:t>Rule Management Module</w:t>
      </w:r>
    </w:p>
    <w:p w14:paraId="3E89547A" w14:textId="77777777" w:rsidR="00485B1F" w:rsidRPr="00485B1F" w:rsidRDefault="00485B1F" w:rsidP="00485B1F">
      <w:pPr>
        <w:numPr>
          <w:ilvl w:val="0"/>
          <w:numId w:val="2"/>
        </w:numPr>
        <w:tabs>
          <w:tab w:val="clear" w:pos="720"/>
          <w:tab w:val="num" w:pos="1440"/>
        </w:tabs>
        <w:ind w:left="1440"/>
        <w:rPr>
          <w:sz w:val="22"/>
          <w:szCs w:val="22"/>
        </w:rPr>
      </w:pPr>
      <w:r w:rsidRPr="00485B1F">
        <w:rPr>
          <w:sz w:val="22"/>
          <w:szCs w:val="22"/>
        </w:rPr>
        <w:t>Trigger Module</w:t>
      </w:r>
    </w:p>
    <w:p w14:paraId="357A984C" w14:textId="77777777" w:rsidR="00485B1F" w:rsidRPr="00485B1F" w:rsidRDefault="00485B1F" w:rsidP="00485B1F">
      <w:pPr>
        <w:numPr>
          <w:ilvl w:val="0"/>
          <w:numId w:val="2"/>
        </w:numPr>
        <w:tabs>
          <w:tab w:val="clear" w:pos="720"/>
          <w:tab w:val="num" w:pos="1440"/>
        </w:tabs>
        <w:ind w:left="1440"/>
        <w:rPr>
          <w:sz w:val="22"/>
          <w:szCs w:val="22"/>
        </w:rPr>
      </w:pPr>
      <w:r w:rsidRPr="00485B1F">
        <w:rPr>
          <w:sz w:val="22"/>
          <w:szCs w:val="22"/>
        </w:rPr>
        <w:t>Action Module</w:t>
      </w:r>
    </w:p>
    <w:p w14:paraId="3B317C7E" w14:textId="77777777" w:rsidR="00485B1F" w:rsidRPr="00485B1F" w:rsidRDefault="00485B1F" w:rsidP="00485B1F">
      <w:pPr>
        <w:numPr>
          <w:ilvl w:val="0"/>
          <w:numId w:val="2"/>
        </w:numPr>
        <w:tabs>
          <w:tab w:val="clear" w:pos="720"/>
          <w:tab w:val="num" w:pos="1440"/>
        </w:tabs>
        <w:ind w:left="1440"/>
        <w:rPr>
          <w:sz w:val="22"/>
          <w:szCs w:val="22"/>
        </w:rPr>
      </w:pPr>
      <w:r w:rsidRPr="00485B1F">
        <w:rPr>
          <w:sz w:val="22"/>
          <w:szCs w:val="22"/>
        </w:rPr>
        <w:t>Scheduler Module</w:t>
      </w:r>
    </w:p>
    <w:p w14:paraId="7481C24A" w14:textId="77777777" w:rsidR="00485B1F" w:rsidRPr="00485B1F" w:rsidRDefault="00485B1F" w:rsidP="00485B1F">
      <w:pPr>
        <w:numPr>
          <w:ilvl w:val="0"/>
          <w:numId w:val="2"/>
        </w:numPr>
        <w:tabs>
          <w:tab w:val="clear" w:pos="720"/>
          <w:tab w:val="num" w:pos="1440"/>
        </w:tabs>
        <w:ind w:left="1440"/>
        <w:rPr>
          <w:sz w:val="22"/>
          <w:szCs w:val="22"/>
        </w:rPr>
      </w:pPr>
      <w:r w:rsidRPr="00485B1F">
        <w:rPr>
          <w:sz w:val="22"/>
          <w:szCs w:val="22"/>
        </w:rPr>
        <w:t>Logging Module</w:t>
      </w:r>
    </w:p>
    <w:p w14:paraId="31078CE4" w14:textId="77777777" w:rsidR="00485B1F" w:rsidRPr="00485B1F" w:rsidRDefault="00485B1F" w:rsidP="00485B1F">
      <w:pPr>
        <w:numPr>
          <w:ilvl w:val="0"/>
          <w:numId w:val="2"/>
        </w:numPr>
        <w:tabs>
          <w:tab w:val="clear" w:pos="720"/>
          <w:tab w:val="num" w:pos="1440"/>
        </w:tabs>
        <w:ind w:left="1440"/>
        <w:rPr>
          <w:sz w:val="22"/>
          <w:szCs w:val="22"/>
        </w:rPr>
      </w:pPr>
      <w:r w:rsidRPr="00485B1F">
        <w:rPr>
          <w:sz w:val="22"/>
          <w:szCs w:val="22"/>
        </w:rPr>
        <w:lastRenderedPageBreak/>
        <w:t>Data Access Module</w:t>
      </w:r>
    </w:p>
    <w:p w14:paraId="78E86B23" w14:textId="4359A157" w:rsidR="00485B1F" w:rsidRPr="00485B1F" w:rsidRDefault="00485B1F" w:rsidP="00485B1F">
      <w:pPr>
        <w:ind w:left="720"/>
        <w:rPr>
          <w:sz w:val="22"/>
          <w:szCs w:val="22"/>
        </w:rPr>
      </w:pPr>
      <w:r w:rsidRPr="00485B1F">
        <w:rPr>
          <w:sz w:val="22"/>
          <w:szCs w:val="22"/>
        </w:rPr>
        <w:t>Each module exists independently within the backend and performs a single responsibility.</w:t>
      </w:r>
    </w:p>
    <w:p w14:paraId="07631F92" w14:textId="77777777" w:rsidR="00485B1F" w:rsidRPr="00485B1F" w:rsidRDefault="00485B1F" w:rsidP="00485B1F">
      <w:pPr>
        <w:ind w:left="720"/>
        <w:rPr>
          <w:b/>
          <w:bCs/>
          <w:sz w:val="22"/>
          <w:szCs w:val="22"/>
        </w:rPr>
      </w:pPr>
      <w:r w:rsidRPr="00485B1F">
        <w:rPr>
          <w:b/>
          <w:bCs/>
          <w:sz w:val="22"/>
          <w:szCs w:val="22"/>
        </w:rPr>
        <w:t>2.3 High Cohesion</w:t>
      </w:r>
    </w:p>
    <w:p w14:paraId="00BECF47" w14:textId="77777777" w:rsidR="00485B1F" w:rsidRPr="00485B1F" w:rsidRDefault="00485B1F" w:rsidP="00485B1F">
      <w:pPr>
        <w:ind w:left="720"/>
        <w:rPr>
          <w:sz w:val="22"/>
          <w:szCs w:val="22"/>
        </w:rPr>
      </w:pPr>
      <w:r w:rsidRPr="00485B1F">
        <w:rPr>
          <w:sz w:val="22"/>
          <w:szCs w:val="22"/>
        </w:rPr>
        <w:t>Each module performs one clearly defined task:</w:t>
      </w:r>
    </w:p>
    <w:p w14:paraId="332282DA" w14:textId="77777777" w:rsidR="00485B1F" w:rsidRPr="00485B1F" w:rsidRDefault="00485B1F" w:rsidP="00485B1F">
      <w:pPr>
        <w:numPr>
          <w:ilvl w:val="0"/>
          <w:numId w:val="3"/>
        </w:numPr>
        <w:tabs>
          <w:tab w:val="clear" w:pos="720"/>
          <w:tab w:val="num" w:pos="1440"/>
        </w:tabs>
        <w:ind w:left="1440"/>
        <w:rPr>
          <w:sz w:val="22"/>
          <w:szCs w:val="22"/>
        </w:rPr>
      </w:pPr>
      <w:r w:rsidRPr="00485B1F">
        <w:rPr>
          <w:sz w:val="22"/>
          <w:szCs w:val="22"/>
        </w:rPr>
        <w:t>Rule Module → Handles rule lifecycle</w:t>
      </w:r>
    </w:p>
    <w:p w14:paraId="4E02B78B" w14:textId="77777777" w:rsidR="00485B1F" w:rsidRPr="00485B1F" w:rsidRDefault="00485B1F" w:rsidP="00485B1F">
      <w:pPr>
        <w:numPr>
          <w:ilvl w:val="0"/>
          <w:numId w:val="3"/>
        </w:numPr>
        <w:tabs>
          <w:tab w:val="clear" w:pos="720"/>
          <w:tab w:val="num" w:pos="1440"/>
        </w:tabs>
        <w:ind w:left="1440"/>
        <w:rPr>
          <w:sz w:val="22"/>
          <w:szCs w:val="22"/>
        </w:rPr>
      </w:pPr>
      <w:r w:rsidRPr="00485B1F">
        <w:rPr>
          <w:sz w:val="22"/>
          <w:szCs w:val="22"/>
        </w:rPr>
        <w:t>Scheduler → Handles timed execution</w:t>
      </w:r>
    </w:p>
    <w:p w14:paraId="59482660" w14:textId="77777777" w:rsidR="00485B1F" w:rsidRPr="00485B1F" w:rsidRDefault="00485B1F" w:rsidP="00485B1F">
      <w:pPr>
        <w:numPr>
          <w:ilvl w:val="0"/>
          <w:numId w:val="3"/>
        </w:numPr>
        <w:tabs>
          <w:tab w:val="clear" w:pos="720"/>
          <w:tab w:val="num" w:pos="1440"/>
        </w:tabs>
        <w:ind w:left="1440"/>
        <w:rPr>
          <w:sz w:val="22"/>
          <w:szCs w:val="22"/>
        </w:rPr>
      </w:pPr>
      <w:r w:rsidRPr="00485B1F">
        <w:rPr>
          <w:sz w:val="22"/>
          <w:szCs w:val="22"/>
        </w:rPr>
        <w:t>Logging → Handles execution tracking</w:t>
      </w:r>
    </w:p>
    <w:p w14:paraId="3FF50EFC" w14:textId="77777777" w:rsidR="00485B1F" w:rsidRPr="00485B1F" w:rsidRDefault="00485B1F" w:rsidP="00485B1F">
      <w:pPr>
        <w:numPr>
          <w:ilvl w:val="0"/>
          <w:numId w:val="3"/>
        </w:numPr>
        <w:tabs>
          <w:tab w:val="clear" w:pos="720"/>
          <w:tab w:val="num" w:pos="1440"/>
        </w:tabs>
        <w:ind w:left="1440"/>
        <w:rPr>
          <w:sz w:val="22"/>
          <w:szCs w:val="22"/>
        </w:rPr>
      </w:pPr>
      <w:r w:rsidRPr="00485B1F">
        <w:rPr>
          <w:sz w:val="22"/>
          <w:szCs w:val="22"/>
        </w:rPr>
        <w:t>Auth → Handles authentication logic</w:t>
      </w:r>
    </w:p>
    <w:p w14:paraId="1559A554" w14:textId="608F6085" w:rsidR="00485B1F" w:rsidRPr="00485B1F" w:rsidRDefault="00485B1F" w:rsidP="00485B1F">
      <w:pPr>
        <w:ind w:left="720"/>
        <w:rPr>
          <w:sz w:val="22"/>
          <w:szCs w:val="22"/>
        </w:rPr>
      </w:pPr>
      <w:r w:rsidRPr="00485B1F">
        <w:rPr>
          <w:sz w:val="22"/>
          <w:szCs w:val="22"/>
        </w:rPr>
        <w:t>This ensures internal consistency and easier testing.</w:t>
      </w:r>
    </w:p>
    <w:p w14:paraId="2B2844BC" w14:textId="77777777" w:rsidR="00485B1F" w:rsidRPr="00485B1F" w:rsidRDefault="00485B1F" w:rsidP="00485B1F">
      <w:pPr>
        <w:ind w:left="720"/>
        <w:rPr>
          <w:b/>
          <w:bCs/>
          <w:sz w:val="22"/>
          <w:szCs w:val="22"/>
        </w:rPr>
      </w:pPr>
      <w:r w:rsidRPr="00485B1F">
        <w:rPr>
          <w:b/>
          <w:bCs/>
          <w:sz w:val="22"/>
          <w:szCs w:val="22"/>
        </w:rPr>
        <w:t>2.4 Low Coupling</w:t>
      </w:r>
    </w:p>
    <w:p w14:paraId="42E1A322" w14:textId="77777777" w:rsidR="00485B1F" w:rsidRPr="00485B1F" w:rsidRDefault="00485B1F" w:rsidP="00485B1F">
      <w:pPr>
        <w:ind w:left="720"/>
        <w:rPr>
          <w:sz w:val="22"/>
          <w:szCs w:val="22"/>
        </w:rPr>
      </w:pPr>
      <w:r w:rsidRPr="00485B1F">
        <w:rPr>
          <w:sz w:val="22"/>
          <w:szCs w:val="22"/>
        </w:rPr>
        <w:t>Low coupling is achieved through:</w:t>
      </w:r>
    </w:p>
    <w:p w14:paraId="653C2A16" w14:textId="77777777" w:rsidR="00485B1F" w:rsidRPr="00485B1F" w:rsidRDefault="00485B1F" w:rsidP="00485B1F">
      <w:pPr>
        <w:numPr>
          <w:ilvl w:val="0"/>
          <w:numId w:val="4"/>
        </w:numPr>
        <w:tabs>
          <w:tab w:val="clear" w:pos="720"/>
          <w:tab w:val="num" w:pos="1440"/>
        </w:tabs>
        <w:ind w:left="1440"/>
        <w:rPr>
          <w:sz w:val="22"/>
          <w:szCs w:val="22"/>
        </w:rPr>
      </w:pPr>
      <w:r w:rsidRPr="00485B1F">
        <w:rPr>
          <w:sz w:val="22"/>
          <w:szCs w:val="22"/>
        </w:rPr>
        <w:t>Separation of UI and backend</w:t>
      </w:r>
    </w:p>
    <w:p w14:paraId="50278CEC" w14:textId="77777777" w:rsidR="00485B1F" w:rsidRPr="00485B1F" w:rsidRDefault="00485B1F" w:rsidP="00485B1F">
      <w:pPr>
        <w:numPr>
          <w:ilvl w:val="0"/>
          <w:numId w:val="4"/>
        </w:numPr>
        <w:tabs>
          <w:tab w:val="clear" w:pos="720"/>
          <w:tab w:val="num" w:pos="1440"/>
        </w:tabs>
        <w:ind w:left="1440"/>
        <w:rPr>
          <w:sz w:val="22"/>
          <w:szCs w:val="22"/>
        </w:rPr>
      </w:pPr>
      <w:r w:rsidRPr="00485B1F">
        <w:rPr>
          <w:sz w:val="22"/>
          <w:szCs w:val="22"/>
        </w:rPr>
        <w:t>Service layer between controllers and models</w:t>
      </w:r>
    </w:p>
    <w:p w14:paraId="1856080A" w14:textId="77777777" w:rsidR="00485B1F" w:rsidRPr="00485B1F" w:rsidRDefault="00485B1F" w:rsidP="00485B1F">
      <w:pPr>
        <w:numPr>
          <w:ilvl w:val="0"/>
          <w:numId w:val="4"/>
        </w:numPr>
        <w:tabs>
          <w:tab w:val="clear" w:pos="720"/>
          <w:tab w:val="num" w:pos="1440"/>
        </w:tabs>
        <w:ind w:left="1440"/>
        <w:rPr>
          <w:sz w:val="22"/>
          <w:szCs w:val="22"/>
        </w:rPr>
      </w:pPr>
      <w:r w:rsidRPr="00485B1F">
        <w:rPr>
          <w:sz w:val="22"/>
          <w:szCs w:val="22"/>
        </w:rPr>
        <w:t>Database logic isolated in repository layer</w:t>
      </w:r>
    </w:p>
    <w:p w14:paraId="377F13FE" w14:textId="77777777" w:rsidR="00485B1F" w:rsidRPr="00485B1F" w:rsidRDefault="00485B1F" w:rsidP="00485B1F">
      <w:pPr>
        <w:numPr>
          <w:ilvl w:val="0"/>
          <w:numId w:val="4"/>
        </w:numPr>
        <w:tabs>
          <w:tab w:val="clear" w:pos="720"/>
          <w:tab w:val="num" w:pos="1440"/>
        </w:tabs>
        <w:ind w:left="1440"/>
        <w:rPr>
          <w:sz w:val="22"/>
          <w:szCs w:val="22"/>
        </w:rPr>
      </w:pPr>
      <w:proofErr w:type="gramStart"/>
      <w:r w:rsidRPr="00485B1F">
        <w:rPr>
          <w:sz w:val="22"/>
          <w:szCs w:val="22"/>
        </w:rPr>
        <w:t>Scheduler</w:t>
      </w:r>
      <w:proofErr w:type="gramEnd"/>
      <w:r w:rsidRPr="00485B1F">
        <w:rPr>
          <w:sz w:val="22"/>
          <w:szCs w:val="22"/>
        </w:rPr>
        <w:t xml:space="preserve"> interacting through service interface only</w:t>
      </w:r>
    </w:p>
    <w:p w14:paraId="212EBF22" w14:textId="77777777" w:rsidR="00485B1F" w:rsidRPr="00485B1F" w:rsidRDefault="00485B1F" w:rsidP="00485B1F">
      <w:pPr>
        <w:ind w:left="720"/>
        <w:rPr>
          <w:sz w:val="22"/>
          <w:szCs w:val="22"/>
        </w:rPr>
      </w:pPr>
      <w:r w:rsidRPr="00485B1F">
        <w:rPr>
          <w:sz w:val="22"/>
          <w:szCs w:val="22"/>
        </w:rPr>
        <w:t>Changes in UI do not impact business logic.</w:t>
      </w:r>
      <w:r w:rsidRPr="00485B1F">
        <w:rPr>
          <w:sz w:val="22"/>
          <w:szCs w:val="22"/>
        </w:rPr>
        <w:br/>
        <w:t>Database changes minimally affect higher layers.</w:t>
      </w:r>
    </w:p>
    <w:p w14:paraId="1967363F" w14:textId="149BEB93" w:rsidR="00485B1F" w:rsidRPr="00485B1F" w:rsidRDefault="00485B1F" w:rsidP="00485B1F">
      <w:pPr>
        <w:rPr>
          <w:sz w:val="22"/>
          <w:szCs w:val="22"/>
        </w:rPr>
      </w:pPr>
    </w:p>
    <w:p w14:paraId="2798DFE3" w14:textId="77777777" w:rsidR="00485B1F" w:rsidRPr="00485B1F" w:rsidRDefault="00485B1F" w:rsidP="00485B1F">
      <w:pPr>
        <w:rPr>
          <w:b/>
          <w:bCs/>
          <w:sz w:val="22"/>
          <w:szCs w:val="22"/>
        </w:rPr>
      </w:pPr>
      <w:r w:rsidRPr="00485B1F">
        <w:rPr>
          <w:b/>
          <w:bCs/>
          <w:sz w:val="22"/>
          <w:szCs w:val="22"/>
        </w:rPr>
        <w:t>3. High-Level Architecture</w:t>
      </w:r>
    </w:p>
    <w:p w14:paraId="2ED1C881" w14:textId="77777777" w:rsidR="00485B1F" w:rsidRPr="00485B1F" w:rsidRDefault="00485B1F" w:rsidP="00485B1F">
      <w:pPr>
        <w:ind w:left="720"/>
        <w:rPr>
          <w:b/>
          <w:bCs/>
          <w:sz w:val="22"/>
          <w:szCs w:val="22"/>
        </w:rPr>
      </w:pPr>
      <w:r w:rsidRPr="00485B1F">
        <w:rPr>
          <w:b/>
          <w:bCs/>
          <w:sz w:val="22"/>
          <w:szCs w:val="22"/>
        </w:rPr>
        <w:t>3.1 Architecture Style Chosen</w:t>
      </w:r>
    </w:p>
    <w:p w14:paraId="2BEA502F" w14:textId="6484944B" w:rsidR="00485B1F" w:rsidRPr="00485B1F" w:rsidRDefault="00485B1F" w:rsidP="00485B1F">
      <w:pPr>
        <w:ind w:left="720"/>
        <w:rPr>
          <w:sz w:val="22"/>
          <w:szCs w:val="22"/>
        </w:rPr>
      </w:pPr>
      <w:r w:rsidRPr="00485B1F">
        <w:rPr>
          <w:sz w:val="22"/>
          <w:szCs w:val="22"/>
        </w:rPr>
        <w:t xml:space="preserve">The system follows a </w:t>
      </w:r>
      <w:proofErr w:type="gramStart"/>
      <w:r>
        <w:rPr>
          <w:sz w:val="22"/>
          <w:szCs w:val="22"/>
        </w:rPr>
        <w:t>C</w:t>
      </w:r>
      <w:r w:rsidRPr="00485B1F">
        <w:rPr>
          <w:sz w:val="22"/>
          <w:szCs w:val="22"/>
        </w:rPr>
        <w:t>lient</w:t>
      </w:r>
      <w:proofErr w:type="gramEnd"/>
      <w:r w:rsidRPr="00485B1F">
        <w:rPr>
          <w:sz w:val="22"/>
          <w:szCs w:val="22"/>
        </w:rPr>
        <w:t>–Server architecture in which the frontend web interface acts as the client and communicates with a centralized Flask backend that processes requests and manages business logic. The backend is implemented as a Modular Monolithic application, meaning it is deployed as a single unit but internally organized into well-defined modules such as authentication, rule management, scheduling, and logging. This approach ensures simplicity in deployment while maintaining clear separation of responsibilities, high cohesion within modules, and low coupling between components. It provides a stable and maintainable structure suitable for the project’s scale without introducing unnecessary distributed system complexity.</w:t>
      </w:r>
    </w:p>
    <w:p w14:paraId="5712F5BD" w14:textId="77777777" w:rsidR="00485B1F" w:rsidRPr="00485B1F" w:rsidRDefault="00485B1F" w:rsidP="00485B1F">
      <w:pPr>
        <w:ind w:left="720"/>
        <w:rPr>
          <w:b/>
          <w:bCs/>
          <w:sz w:val="22"/>
          <w:szCs w:val="22"/>
        </w:rPr>
      </w:pPr>
      <w:r w:rsidRPr="00485B1F">
        <w:rPr>
          <w:b/>
          <w:bCs/>
          <w:sz w:val="22"/>
          <w:szCs w:val="22"/>
        </w:rPr>
        <w:t>3.2 Why This Architecture Was Chosen</w:t>
      </w:r>
    </w:p>
    <w:p w14:paraId="0D6A2543" w14:textId="77777777" w:rsidR="00485B1F" w:rsidRPr="00485B1F" w:rsidRDefault="00485B1F" w:rsidP="00485B1F">
      <w:pPr>
        <w:ind w:left="720"/>
        <w:rPr>
          <w:sz w:val="22"/>
          <w:szCs w:val="22"/>
        </w:rPr>
      </w:pPr>
      <w:r w:rsidRPr="00485B1F">
        <w:rPr>
          <w:sz w:val="22"/>
          <w:szCs w:val="22"/>
        </w:rPr>
        <w:t>The system is designed as a web-based automation platform with a single deployable backend service.</w:t>
      </w:r>
    </w:p>
    <w:p w14:paraId="3C242766" w14:textId="77777777" w:rsidR="00485B1F" w:rsidRPr="00485B1F" w:rsidRDefault="00485B1F" w:rsidP="00485B1F">
      <w:pPr>
        <w:ind w:left="720"/>
        <w:rPr>
          <w:sz w:val="22"/>
          <w:szCs w:val="22"/>
        </w:rPr>
      </w:pPr>
      <w:r w:rsidRPr="00485B1F">
        <w:rPr>
          <w:sz w:val="22"/>
          <w:szCs w:val="22"/>
        </w:rPr>
        <w:t>Microservices were not chosen because:</w:t>
      </w:r>
    </w:p>
    <w:p w14:paraId="52084666" w14:textId="77777777" w:rsidR="00485B1F" w:rsidRPr="00485B1F" w:rsidRDefault="00485B1F" w:rsidP="00485B1F">
      <w:pPr>
        <w:numPr>
          <w:ilvl w:val="0"/>
          <w:numId w:val="5"/>
        </w:numPr>
        <w:tabs>
          <w:tab w:val="clear" w:pos="720"/>
          <w:tab w:val="num" w:pos="1440"/>
        </w:tabs>
        <w:ind w:left="1440"/>
        <w:rPr>
          <w:sz w:val="22"/>
          <w:szCs w:val="22"/>
        </w:rPr>
      </w:pPr>
      <w:r w:rsidRPr="00485B1F">
        <w:rPr>
          <w:sz w:val="22"/>
          <w:szCs w:val="22"/>
        </w:rPr>
        <w:t>The system is small-to-medium scale.</w:t>
      </w:r>
    </w:p>
    <w:p w14:paraId="2281A8CC" w14:textId="77777777" w:rsidR="00485B1F" w:rsidRPr="00485B1F" w:rsidRDefault="00485B1F" w:rsidP="00485B1F">
      <w:pPr>
        <w:numPr>
          <w:ilvl w:val="0"/>
          <w:numId w:val="5"/>
        </w:numPr>
        <w:tabs>
          <w:tab w:val="clear" w:pos="720"/>
          <w:tab w:val="num" w:pos="1440"/>
        </w:tabs>
        <w:ind w:left="1440"/>
        <w:rPr>
          <w:sz w:val="22"/>
          <w:szCs w:val="22"/>
        </w:rPr>
      </w:pPr>
      <w:r w:rsidRPr="00485B1F">
        <w:rPr>
          <w:sz w:val="22"/>
          <w:szCs w:val="22"/>
        </w:rPr>
        <w:t>No independent service scaling is required.</w:t>
      </w:r>
    </w:p>
    <w:p w14:paraId="6335699B" w14:textId="77777777" w:rsidR="00485B1F" w:rsidRPr="00485B1F" w:rsidRDefault="00485B1F" w:rsidP="00485B1F">
      <w:pPr>
        <w:numPr>
          <w:ilvl w:val="0"/>
          <w:numId w:val="5"/>
        </w:numPr>
        <w:tabs>
          <w:tab w:val="clear" w:pos="720"/>
          <w:tab w:val="num" w:pos="1440"/>
        </w:tabs>
        <w:ind w:left="1440"/>
        <w:rPr>
          <w:sz w:val="22"/>
          <w:szCs w:val="22"/>
        </w:rPr>
      </w:pPr>
      <w:r w:rsidRPr="00485B1F">
        <w:rPr>
          <w:sz w:val="22"/>
          <w:szCs w:val="22"/>
        </w:rPr>
        <w:t>A single database is used.</w:t>
      </w:r>
    </w:p>
    <w:p w14:paraId="132154CD" w14:textId="77777777" w:rsidR="00485B1F" w:rsidRPr="00485B1F" w:rsidRDefault="00485B1F" w:rsidP="00485B1F">
      <w:pPr>
        <w:numPr>
          <w:ilvl w:val="0"/>
          <w:numId w:val="5"/>
        </w:numPr>
        <w:tabs>
          <w:tab w:val="clear" w:pos="720"/>
          <w:tab w:val="num" w:pos="1440"/>
        </w:tabs>
        <w:ind w:left="1440"/>
        <w:rPr>
          <w:sz w:val="22"/>
          <w:szCs w:val="22"/>
        </w:rPr>
      </w:pPr>
      <w:r w:rsidRPr="00485B1F">
        <w:rPr>
          <w:sz w:val="22"/>
          <w:szCs w:val="22"/>
        </w:rPr>
        <w:t>Simplicity improves maintainability.</w:t>
      </w:r>
    </w:p>
    <w:p w14:paraId="00BEE8C2" w14:textId="77777777" w:rsidR="00485B1F" w:rsidRDefault="00485B1F" w:rsidP="00485B1F">
      <w:pPr>
        <w:ind w:left="720"/>
        <w:rPr>
          <w:sz w:val="22"/>
          <w:szCs w:val="22"/>
        </w:rPr>
      </w:pPr>
      <w:r w:rsidRPr="00485B1F">
        <w:rPr>
          <w:sz w:val="22"/>
          <w:szCs w:val="22"/>
        </w:rPr>
        <w:t>The modular monolith approach allows internal separation of responsibilities without introducing distributed system complexity.</w:t>
      </w:r>
    </w:p>
    <w:p w14:paraId="56EE6242" w14:textId="7D1D04CE" w:rsidR="00CD34BD" w:rsidRDefault="00CD34BD" w:rsidP="00485B1F">
      <w:pPr>
        <w:rPr>
          <w:b/>
          <w:bCs/>
          <w:sz w:val="22"/>
          <w:szCs w:val="22"/>
        </w:rPr>
      </w:pPr>
      <w:r>
        <w:rPr>
          <w:sz w:val="22"/>
          <w:szCs w:val="22"/>
        </w:rPr>
        <w:tab/>
      </w:r>
      <w:r w:rsidRPr="00485B1F">
        <w:rPr>
          <w:b/>
          <w:bCs/>
          <w:sz w:val="22"/>
          <w:szCs w:val="22"/>
        </w:rPr>
        <w:t>3.2</w:t>
      </w:r>
      <w:r>
        <w:rPr>
          <w:b/>
          <w:bCs/>
          <w:sz w:val="22"/>
          <w:szCs w:val="22"/>
        </w:rPr>
        <w:t xml:space="preserve"> </w:t>
      </w:r>
      <w:r w:rsidRPr="00CD34BD">
        <w:rPr>
          <w:b/>
          <w:bCs/>
          <w:sz w:val="22"/>
          <w:szCs w:val="22"/>
        </w:rPr>
        <w:t>Updated Architecture Diagram</w:t>
      </w:r>
    </w:p>
    <w:p w14:paraId="42018623" w14:textId="5C3ACC03" w:rsidR="00CD34BD" w:rsidRDefault="00CD34BD" w:rsidP="00485B1F">
      <w:pPr>
        <w:rPr>
          <w:sz w:val="22"/>
          <w:szCs w:val="22"/>
        </w:rPr>
      </w:pPr>
      <w:r>
        <w:rPr>
          <w:b/>
          <w:bCs/>
          <w:sz w:val="22"/>
          <w:szCs w:val="22"/>
        </w:rPr>
        <w:tab/>
      </w:r>
      <w:r w:rsidRPr="00CD34BD">
        <w:rPr>
          <w:b/>
          <w:bCs/>
          <w:noProof/>
          <w:sz w:val="22"/>
          <w:szCs w:val="22"/>
        </w:rPr>
        <w:drawing>
          <wp:inline distT="0" distB="0" distL="0" distR="0" wp14:anchorId="56B18207" wp14:editId="0C0318C6">
            <wp:extent cx="3866143" cy="3585799"/>
            <wp:effectExtent l="0" t="0" r="1270" b="0"/>
            <wp:docPr id="1254847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847536" name=""/>
                    <pic:cNvPicPr/>
                  </pic:nvPicPr>
                  <pic:blipFill>
                    <a:blip r:embed="rId5"/>
                    <a:stretch>
                      <a:fillRect/>
                    </a:stretch>
                  </pic:blipFill>
                  <pic:spPr>
                    <a:xfrm>
                      <a:off x="0" y="0"/>
                      <a:ext cx="3876319" cy="3595238"/>
                    </a:xfrm>
                    <a:prstGeom prst="rect">
                      <a:avLst/>
                    </a:prstGeom>
                  </pic:spPr>
                </pic:pic>
              </a:graphicData>
            </a:graphic>
          </wp:inline>
        </w:drawing>
      </w:r>
    </w:p>
    <w:p w14:paraId="76F516E5" w14:textId="3733BD35" w:rsidR="00485B1F" w:rsidRPr="00485B1F" w:rsidRDefault="00485B1F" w:rsidP="00485B1F">
      <w:pPr>
        <w:rPr>
          <w:b/>
          <w:bCs/>
          <w:sz w:val="22"/>
          <w:szCs w:val="22"/>
        </w:rPr>
      </w:pPr>
      <w:r>
        <w:rPr>
          <w:b/>
          <w:bCs/>
          <w:sz w:val="22"/>
          <w:szCs w:val="22"/>
        </w:rPr>
        <w:t>4</w:t>
      </w:r>
      <w:r w:rsidRPr="00485B1F">
        <w:rPr>
          <w:b/>
          <w:bCs/>
          <w:sz w:val="22"/>
          <w:szCs w:val="22"/>
        </w:rPr>
        <w:t>. Key Design Decisions &amp; Justification</w:t>
      </w:r>
    </w:p>
    <w:p w14:paraId="337C54F1" w14:textId="3E76F41A" w:rsidR="00485B1F" w:rsidRPr="00485B1F" w:rsidRDefault="00485B1F" w:rsidP="00485B1F">
      <w:pPr>
        <w:ind w:left="720"/>
        <w:rPr>
          <w:b/>
          <w:bCs/>
          <w:sz w:val="22"/>
          <w:szCs w:val="22"/>
        </w:rPr>
      </w:pPr>
      <w:r>
        <w:rPr>
          <w:b/>
          <w:bCs/>
          <w:sz w:val="22"/>
          <w:szCs w:val="22"/>
        </w:rPr>
        <w:t>4</w:t>
      </w:r>
      <w:r w:rsidRPr="00485B1F">
        <w:rPr>
          <w:b/>
          <w:bCs/>
          <w:sz w:val="22"/>
          <w:szCs w:val="22"/>
        </w:rPr>
        <w:t>.1 Use of Modular Monolithic Architecture</w:t>
      </w:r>
    </w:p>
    <w:p w14:paraId="43D35DDE" w14:textId="77777777" w:rsidR="00485B1F" w:rsidRPr="00485B1F" w:rsidRDefault="00485B1F" w:rsidP="00485B1F">
      <w:pPr>
        <w:ind w:left="720"/>
        <w:rPr>
          <w:sz w:val="22"/>
          <w:szCs w:val="22"/>
        </w:rPr>
      </w:pPr>
      <w:r w:rsidRPr="00485B1F">
        <w:rPr>
          <w:sz w:val="22"/>
          <w:szCs w:val="22"/>
        </w:rPr>
        <w:t>The system is implemented as a modular monolithic backend within a client–server structure. Since the project is medium-scale and does not require distributed services, a monolith keeps deployment simple while still allowing internal separation of modules. Logical separation of authentication, rule management, scheduling, and logging improves maintainability without introducing unnecessary microservice complexity.</w:t>
      </w:r>
    </w:p>
    <w:p w14:paraId="1EC4EFF5" w14:textId="6C80025B" w:rsidR="00485B1F" w:rsidRPr="00485B1F" w:rsidRDefault="00485B1F" w:rsidP="00485B1F">
      <w:pPr>
        <w:ind w:left="720"/>
        <w:rPr>
          <w:sz w:val="22"/>
          <w:szCs w:val="22"/>
        </w:rPr>
      </w:pPr>
    </w:p>
    <w:p w14:paraId="04364979" w14:textId="54394E66" w:rsidR="00485B1F" w:rsidRPr="00485B1F" w:rsidRDefault="00485B1F" w:rsidP="00485B1F">
      <w:pPr>
        <w:ind w:left="720"/>
        <w:rPr>
          <w:b/>
          <w:bCs/>
          <w:sz w:val="22"/>
          <w:szCs w:val="22"/>
        </w:rPr>
      </w:pPr>
      <w:r>
        <w:rPr>
          <w:b/>
          <w:bCs/>
          <w:sz w:val="22"/>
          <w:szCs w:val="22"/>
        </w:rPr>
        <w:t>4</w:t>
      </w:r>
      <w:r w:rsidRPr="00485B1F">
        <w:rPr>
          <w:b/>
          <w:bCs/>
          <w:sz w:val="22"/>
          <w:szCs w:val="22"/>
        </w:rPr>
        <w:t>.2 Separation of Business Logic from Controllers</w:t>
      </w:r>
    </w:p>
    <w:p w14:paraId="31AD54AA" w14:textId="77777777" w:rsidR="00485B1F" w:rsidRPr="00485B1F" w:rsidRDefault="00485B1F" w:rsidP="00485B1F">
      <w:pPr>
        <w:ind w:left="720"/>
        <w:rPr>
          <w:sz w:val="22"/>
          <w:szCs w:val="22"/>
        </w:rPr>
      </w:pPr>
      <w:r w:rsidRPr="00485B1F">
        <w:rPr>
          <w:sz w:val="22"/>
          <w:szCs w:val="22"/>
        </w:rPr>
        <w:t>The Rule Engine is separated from Flask route handlers to ensure clear separation of concerns. Controllers manage HTTP requests, while services handle business logic. This improves testability, readability, and reduces coupling between routing and core execution logic.</w:t>
      </w:r>
    </w:p>
    <w:p w14:paraId="6195CFF4" w14:textId="4648A8C9" w:rsidR="00485B1F" w:rsidRPr="00485B1F" w:rsidRDefault="00485B1F" w:rsidP="00485B1F">
      <w:pPr>
        <w:ind w:left="720"/>
        <w:rPr>
          <w:sz w:val="22"/>
          <w:szCs w:val="22"/>
        </w:rPr>
      </w:pPr>
    </w:p>
    <w:p w14:paraId="4B57A772" w14:textId="46889283" w:rsidR="00485B1F" w:rsidRPr="00485B1F" w:rsidRDefault="00485B1F" w:rsidP="00485B1F">
      <w:pPr>
        <w:ind w:left="720"/>
        <w:rPr>
          <w:b/>
          <w:bCs/>
          <w:sz w:val="22"/>
          <w:szCs w:val="22"/>
        </w:rPr>
      </w:pPr>
      <w:r>
        <w:rPr>
          <w:b/>
          <w:bCs/>
          <w:sz w:val="22"/>
          <w:szCs w:val="22"/>
        </w:rPr>
        <w:t>4</w:t>
      </w:r>
      <w:r w:rsidRPr="00485B1F">
        <w:rPr>
          <w:b/>
          <w:bCs/>
          <w:sz w:val="22"/>
          <w:szCs w:val="22"/>
        </w:rPr>
        <w:t>.3 Dedicated Scheduler Module</w:t>
      </w:r>
    </w:p>
    <w:p w14:paraId="7CBF9827" w14:textId="77777777" w:rsidR="00485B1F" w:rsidRPr="00485B1F" w:rsidRDefault="00485B1F" w:rsidP="00485B1F">
      <w:pPr>
        <w:ind w:left="720"/>
        <w:rPr>
          <w:sz w:val="22"/>
          <w:szCs w:val="22"/>
        </w:rPr>
      </w:pPr>
      <w:r w:rsidRPr="00485B1F">
        <w:rPr>
          <w:sz w:val="22"/>
          <w:szCs w:val="22"/>
        </w:rPr>
        <w:t>The scheduler is implemented as an independent module responsible for trigger monitoring and task execution. This improves cohesion by isolating timing logic and allows future enhancement or replacement of scheduling mechanisms without affecting other modules.</w:t>
      </w:r>
    </w:p>
    <w:p w14:paraId="5D3D04E8" w14:textId="6F8E6F17" w:rsidR="00485B1F" w:rsidRPr="00485B1F" w:rsidRDefault="00485B1F" w:rsidP="00485B1F">
      <w:pPr>
        <w:ind w:left="720"/>
        <w:rPr>
          <w:sz w:val="22"/>
          <w:szCs w:val="22"/>
        </w:rPr>
      </w:pPr>
    </w:p>
    <w:p w14:paraId="08F21220" w14:textId="6DE83F55" w:rsidR="00485B1F" w:rsidRPr="00485B1F" w:rsidRDefault="00485B1F" w:rsidP="00485B1F">
      <w:pPr>
        <w:ind w:left="720"/>
        <w:rPr>
          <w:b/>
          <w:bCs/>
          <w:sz w:val="22"/>
          <w:szCs w:val="22"/>
        </w:rPr>
      </w:pPr>
      <w:r>
        <w:rPr>
          <w:b/>
          <w:bCs/>
          <w:sz w:val="22"/>
          <w:szCs w:val="22"/>
        </w:rPr>
        <w:t>4</w:t>
      </w:r>
      <w:r w:rsidRPr="00485B1F">
        <w:rPr>
          <w:b/>
          <w:bCs/>
          <w:sz w:val="22"/>
          <w:szCs w:val="22"/>
        </w:rPr>
        <w:t>.4 Docker-Based Deployment</w:t>
      </w:r>
    </w:p>
    <w:p w14:paraId="49AE00EF" w14:textId="77777777" w:rsidR="00485B1F" w:rsidRPr="00485B1F" w:rsidRDefault="00485B1F" w:rsidP="00485B1F">
      <w:pPr>
        <w:ind w:left="720"/>
        <w:rPr>
          <w:sz w:val="22"/>
          <w:szCs w:val="22"/>
        </w:rPr>
      </w:pPr>
      <w:r w:rsidRPr="00485B1F">
        <w:rPr>
          <w:sz w:val="22"/>
          <w:szCs w:val="22"/>
        </w:rPr>
        <w:t>Docker is used to ensure consistent runtime environments and reproducible builds. Containerization simplifies setup, avoids dependency conflicts, and aligns the project with modern deployment practices.</w:t>
      </w:r>
    </w:p>
    <w:p w14:paraId="3366AA37" w14:textId="661FDDD7" w:rsidR="00485B1F" w:rsidRPr="00485B1F" w:rsidRDefault="00485B1F" w:rsidP="00485B1F">
      <w:pPr>
        <w:ind w:left="720"/>
        <w:rPr>
          <w:sz w:val="22"/>
          <w:szCs w:val="22"/>
        </w:rPr>
      </w:pPr>
    </w:p>
    <w:p w14:paraId="049CCE36" w14:textId="0848A648" w:rsidR="00485B1F" w:rsidRPr="00485B1F" w:rsidRDefault="00485B1F" w:rsidP="00485B1F">
      <w:pPr>
        <w:ind w:left="720"/>
        <w:rPr>
          <w:b/>
          <w:bCs/>
          <w:sz w:val="22"/>
          <w:szCs w:val="22"/>
        </w:rPr>
      </w:pPr>
      <w:r>
        <w:rPr>
          <w:b/>
          <w:bCs/>
          <w:sz w:val="22"/>
          <w:szCs w:val="22"/>
        </w:rPr>
        <w:t>4</w:t>
      </w:r>
      <w:r w:rsidRPr="00485B1F">
        <w:rPr>
          <w:b/>
          <w:bCs/>
          <w:sz w:val="22"/>
          <w:szCs w:val="22"/>
        </w:rPr>
        <w:t>.5 Centralized Logging Service</w:t>
      </w:r>
    </w:p>
    <w:p w14:paraId="0E9F9302" w14:textId="77777777" w:rsidR="00485B1F" w:rsidRDefault="00485B1F" w:rsidP="00485B1F">
      <w:pPr>
        <w:ind w:left="720"/>
        <w:rPr>
          <w:sz w:val="22"/>
          <w:szCs w:val="22"/>
        </w:rPr>
      </w:pPr>
      <w:r w:rsidRPr="00485B1F">
        <w:rPr>
          <w:sz w:val="22"/>
          <w:szCs w:val="22"/>
        </w:rPr>
        <w:t>A dedicated logging service records execution results and errors. Separating logging from rule execution improves system observability and keeps execution logic clean and focused.</w:t>
      </w:r>
    </w:p>
    <w:p w14:paraId="63BAD733" w14:textId="27631225" w:rsidR="00CD34BD" w:rsidRDefault="00CD34BD" w:rsidP="00CD34BD">
      <w:pPr>
        <w:rPr>
          <w:sz w:val="22"/>
          <w:szCs w:val="22"/>
        </w:rPr>
      </w:pPr>
    </w:p>
    <w:p w14:paraId="50C73827" w14:textId="30C8CF0D" w:rsidR="00CD34BD" w:rsidRDefault="00CD34BD" w:rsidP="00CD34BD">
      <w:pPr>
        <w:rPr>
          <w:b/>
          <w:bCs/>
          <w:sz w:val="22"/>
          <w:szCs w:val="22"/>
        </w:rPr>
      </w:pPr>
      <w:r w:rsidRPr="00485B1F">
        <w:rPr>
          <w:b/>
          <w:bCs/>
          <w:sz w:val="22"/>
          <w:szCs w:val="22"/>
        </w:rPr>
        <w:t>5</w:t>
      </w:r>
      <w:r>
        <w:rPr>
          <w:b/>
          <w:bCs/>
          <w:sz w:val="22"/>
          <w:szCs w:val="22"/>
        </w:rPr>
        <w:t>. User Interface</w:t>
      </w:r>
    </w:p>
    <w:p w14:paraId="743C856A" w14:textId="77777777" w:rsidR="00110383" w:rsidRPr="00110383" w:rsidRDefault="00110383" w:rsidP="00110383">
      <w:pPr>
        <w:ind w:left="720"/>
        <w:rPr>
          <w:sz w:val="22"/>
          <w:szCs w:val="22"/>
        </w:rPr>
      </w:pPr>
      <w:r w:rsidRPr="00110383">
        <w:rPr>
          <w:sz w:val="22"/>
          <w:szCs w:val="22"/>
        </w:rPr>
        <w:t>1]LOGIN</w:t>
      </w:r>
    </w:p>
    <w:p w14:paraId="50D73848" w14:textId="78DBD061" w:rsidR="00110383" w:rsidRPr="00110383" w:rsidRDefault="00110383" w:rsidP="00110383">
      <w:pPr>
        <w:ind w:left="720"/>
        <w:rPr>
          <w:sz w:val="22"/>
          <w:szCs w:val="22"/>
        </w:rPr>
      </w:pPr>
      <w:r w:rsidRPr="00110383">
        <w:rPr>
          <w:noProof/>
          <w:sz w:val="22"/>
          <w:szCs w:val="22"/>
        </w:rPr>
        <w:drawing>
          <wp:inline distT="0" distB="0" distL="0" distR="0" wp14:anchorId="355DE43A" wp14:editId="01A02C9A">
            <wp:extent cx="2537460" cy="2148840"/>
            <wp:effectExtent l="0" t="0" r="0" b="3810"/>
            <wp:docPr id="10046849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6">
                      <a:extLst>
                        <a:ext uri="{28A0092B-C50C-407E-A947-70E740481C1C}">
                          <a14:useLocalDpi xmlns:a14="http://schemas.microsoft.com/office/drawing/2010/main" val="0"/>
                        </a:ext>
                      </a:extLst>
                    </a:blip>
                    <a:srcRect l="31639" t="24045" r="32220" b="23698"/>
                    <a:stretch>
                      <a:fillRect/>
                    </a:stretch>
                  </pic:blipFill>
                  <pic:spPr bwMode="auto">
                    <a:xfrm>
                      <a:off x="0" y="0"/>
                      <a:ext cx="2537460" cy="2148840"/>
                    </a:xfrm>
                    <a:prstGeom prst="rect">
                      <a:avLst/>
                    </a:prstGeom>
                    <a:noFill/>
                    <a:ln>
                      <a:noFill/>
                    </a:ln>
                  </pic:spPr>
                </pic:pic>
              </a:graphicData>
            </a:graphic>
          </wp:inline>
        </w:drawing>
      </w:r>
    </w:p>
    <w:p w14:paraId="6B96F6E6" w14:textId="77777777" w:rsidR="00110383" w:rsidRPr="00110383" w:rsidRDefault="00110383" w:rsidP="00110383">
      <w:pPr>
        <w:ind w:left="720"/>
        <w:rPr>
          <w:sz w:val="22"/>
          <w:szCs w:val="22"/>
        </w:rPr>
      </w:pPr>
      <w:r w:rsidRPr="00110383">
        <w:rPr>
          <w:sz w:val="22"/>
          <w:szCs w:val="22"/>
        </w:rPr>
        <w:t>2]Dashboard</w:t>
      </w:r>
    </w:p>
    <w:p w14:paraId="198AC01B" w14:textId="5C2290CB" w:rsidR="00110383" w:rsidRPr="00110383" w:rsidRDefault="00110383" w:rsidP="00110383">
      <w:pPr>
        <w:ind w:left="720"/>
        <w:rPr>
          <w:sz w:val="22"/>
          <w:szCs w:val="22"/>
        </w:rPr>
      </w:pPr>
      <w:r w:rsidRPr="00110383">
        <w:rPr>
          <w:noProof/>
          <w:sz w:val="22"/>
          <w:szCs w:val="22"/>
        </w:rPr>
        <w:drawing>
          <wp:inline distT="0" distB="0" distL="0" distR="0" wp14:anchorId="6E095F48" wp14:editId="402D7373">
            <wp:extent cx="3238500" cy="1889760"/>
            <wp:effectExtent l="0" t="0" r="0" b="0"/>
            <wp:docPr id="143186880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238500" cy="1889760"/>
                    </a:xfrm>
                    <a:prstGeom prst="rect">
                      <a:avLst/>
                    </a:prstGeom>
                    <a:noFill/>
                    <a:ln>
                      <a:noFill/>
                    </a:ln>
                  </pic:spPr>
                </pic:pic>
              </a:graphicData>
            </a:graphic>
          </wp:inline>
        </w:drawing>
      </w:r>
    </w:p>
    <w:p w14:paraId="7AF88AAC" w14:textId="77777777" w:rsidR="00110383" w:rsidRPr="00110383" w:rsidRDefault="00110383" w:rsidP="00110383">
      <w:pPr>
        <w:ind w:left="720"/>
        <w:rPr>
          <w:sz w:val="22"/>
          <w:szCs w:val="22"/>
        </w:rPr>
      </w:pPr>
      <w:r w:rsidRPr="00110383">
        <w:rPr>
          <w:sz w:val="22"/>
          <w:szCs w:val="22"/>
        </w:rPr>
        <w:t>3] Execution Logs</w:t>
      </w:r>
    </w:p>
    <w:p w14:paraId="2BECD189" w14:textId="5FFD656A" w:rsidR="00110383" w:rsidRPr="00110383" w:rsidRDefault="00110383" w:rsidP="00110383">
      <w:pPr>
        <w:ind w:left="720"/>
        <w:rPr>
          <w:sz w:val="22"/>
          <w:szCs w:val="22"/>
        </w:rPr>
      </w:pPr>
      <w:r w:rsidRPr="00110383">
        <w:rPr>
          <w:noProof/>
          <w:sz w:val="22"/>
          <w:szCs w:val="22"/>
        </w:rPr>
        <w:drawing>
          <wp:inline distT="0" distB="0" distL="0" distR="0" wp14:anchorId="789941AB" wp14:editId="5544819E">
            <wp:extent cx="3162300" cy="2095500"/>
            <wp:effectExtent l="0" t="0" r="0" b="0"/>
            <wp:docPr id="7083774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62300" cy="2095500"/>
                    </a:xfrm>
                    <a:prstGeom prst="rect">
                      <a:avLst/>
                    </a:prstGeom>
                    <a:noFill/>
                    <a:ln>
                      <a:noFill/>
                    </a:ln>
                  </pic:spPr>
                </pic:pic>
              </a:graphicData>
            </a:graphic>
          </wp:inline>
        </w:drawing>
      </w:r>
    </w:p>
    <w:p w14:paraId="372F41B9" w14:textId="77777777" w:rsidR="00110383" w:rsidRPr="00110383" w:rsidRDefault="00110383" w:rsidP="00110383">
      <w:pPr>
        <w:ind w:left="720"/>
        <w:rPr>
          <w:sz w:val="22"/>
          <w:szCs w:val="22"/>
        </w:rPr>
      </w:pPr>
    </w:p>
    <w:p w14:paraId="2AF91E97" w14:textId="77777777" w:rsidR="00110383" w:rsidRPr="00110383" w:rsidRDefault="00110383" w:rsidP="00110383">
      <w:pPr>
        <w:ind w:left="720"/>
        <w:rPr>
          <w:sz w:val="22"/>
          <w:szCs w:val="22"/>
        </w:rPr>
      </w:pPr>
      <w:r w:rsidRPr="00110383">
        <w:rPr>
          <w:sz w:val="22"/>
          <w:szCs w:val="22"/>
        </w:rPr>
        <w:t>4] Create Automation Rule</w:t>
      </w:r>
    </w:p>
    <w:p w14:paraId="32174C2A" w14:textId="60F9E6A1" w:rsidR="00110383" w:rsidRPr="00110383" w:rsidRDefault="00110383" w:rsidP="00110383">
      <w:pPr>
        <w:ind w:left="720"/>
        <w:rPr>
          <w:sz w:val="22"/>
          <w:szCs w:val="22"/>
        </w:rPr>
      </w:pPr>
      <w:r w:rsidRPr="00110383">
        <w:rPr>
          <w:noProof/>
          <w:sz w:val="22"/>
          <w:szCs w:val="22"/>
        </w:rPr>
        <w:drawing>
          <wp:inline distT="0" distB="0" distL="0" distR="0" wp14:anchorId="2A792858" wp14:editId="191EFFB5">
            <wp:extent cx="2453640" cy="1988820"/>
            <wp:effectExtent l="0" t="0" r="3810" b="0"/>
            <wp:docPr id="13912609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53640" cy="1988820"/>
                    </a:xfrm>
                    <a:prstGeom prst="rect">
                      <a:avLst/>
                    </a:prstGeom>
                    <a:noFill/>
                    <a:ln>
                      <a:noFill/>
                    </a:ln>
                  </pic:spPr>
                </pic:pic>
              </a:graphicData>
            </a:graphic>
          </wp:inline>
        </w:drawing>
      </w:r>
    </w:p>
    <w:p w14:paraId="42D1C1C5" w14:textId="77777777" w:rsidR="00110383" w:rsidRPr="00110383" w:rsidRDefault="00110383" w:rsidP="00110383">
      <w:pPr>
        <w:ind w:left="720"/>
        <w:rPr>
          <w:sz w:val="22"/>
          <w:szCs w:val="22"/>
        </w:rPr>
      </w:pPr>
      <w:r w:rsidRPr="00110383">
        <w:rPr>
          <w:sz w:val="22"/>
          <w:szCs w:val="22"/>
        </w:rPr>
        <w:t>5] Trigger Config</w:t>
      </w:r>
    </w:p>
    <w:p w14:paraId="04038C98" w14:textId="7435FEF4" w:rsidR="00110383" w:rsidRPr="00110383" w:rsidRDefault="00110383" w:rsidP="00110383">
      <w:pPr>
        <w:ind w:left="720"/>
        <w:rPr>
          <w:sz w:val="22"/>
          <w:szCs w:val="22"/>
        </w:rPr>
      </w:pPr>
      <w:r w:rsidRPr="00110383">
        <w:rPr>
          <w:noProof/>
          <w:sz w:val="22"/>
          <w:szCs w:val="22"/>
        </w:rPr>
        <w:drawing>
          <wp:inline distT="0" distB="0" distL="0" distR="0" wp14:anchorId="050D8F1D" wp14:editId="1A0DA927">
            <wp:extent cx="2766060" cy="1729740"/>
            <wp:effectExtent l="0" t="0" r="0" b="3810"/>
            <wp:docPr id="4382636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66060" cy="1729740"/>
                    </a:xfrm>
                    <a:prstGeom prst="rect">
                      <a:avLst/>
                    </a:prstGeom>
                    <a:noFill/>
                    <a:ln>
                      <a:noFill/>
                    </a:ln>
                  </pic:spPr>
                </pic:pic>
              </a:graphicData>
            </a:graphic>
          </wp:inline>
        </w:drawing>
      </w:r>
    </w:p>
    <w:p w14:paraId="17355786" w14:textId="77777777" w:rsidR="00110383" w:rsidRPr="00110383" w:rsidRDefault="00110383" w:rsidP="00110383">
      <w:pPr>
        <w:ind w:left="720"/>
        <w:rPr>
          <w:sz w:val="22"/>
          <w:szCs w:val="22"/>
        </w:rPr>
      </w:pPr>
      <w:r w:rsidRPr="00110383">
        <w:rPr>
          <w:sz w:val="22"/>
          <w:szCs w:val="22"/>
        </w:rPr>
        <w:t>6] Action config</w:t>
      </w:r>
    </w:p>
    <w:p w14:paraId="746B5AE9" w14:textId="08E9138B" w:rsidR="00110383" w:rsidRPr="00110383" w:rsidRDefault="00110383" w:rsidP="00110383">
      <w:pPr>
        <w:ind w:left="720"/>
        <w:rPr>
          <w:sz w:val="22"/>
          <w:szCs w:val="22"/>
        </w:rPr>
      </w:pPr>
      <w:r w:rsidRPr="00110383">
        <w:rPr>
          <w:noProof/>
          <w:sz w:val="22"/>
          <w:szCs w:val="22"/>
        </w:rPr>
        <w:drawing>
          <wp:inline distT="0" distB="0" distL="0" distR="0" wp14:anchorId="74380886" wp14:editId="24F65AFF">
            <wp:extent cx="3154680" cy="1950720"/>
            <wp:effectExtent l="0" t="0" r="7620" b="0"/>
            <wp:docPr id="131794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54680" cy="1950720"/>
                    </a:xfrm>
                    <a:prstGeom prst="rect">
                      <a:avLst/>
                    </a:prstGeom>
                    <a:noFill/>
                    <a:ln>
                      <a:noFill/>
                    </a:ln>
                  </pic:spPr>
                </pic:pic>
              </a:graphicData>
            </a:graphic>
          </wp:inline>
        </w:drawing>
      </w:r>
    </w:p>
    <w:p w14:paraId="7B0CBC02" w14:textId="189B9D83" w:rsidR="00110383" w:rsidRPr="00110383" w:rsidRDefault="00110383" w:rsidP="00110383">
      <w:pPr>
        <w:rPr>
          <w:sz w:val="22"/>
          <w:szCs w:val="22"/>
        </w:rPr>
      </w:pPr>
    </w:p>
    <w:p w14:paraId="32959B41" w14:textId="77777777" w:rsidR="00110383" w:rsidRPr="00110383" w:rsidRDefault="00110383" w:rsidP="00110383">
      <w:pPr>
        <w:rPr>
          <w:sz w:val="22"/>
          <w:szCs w:val="22"/>
        </w:rPr>
      </w:pPr>
      <w:r w:rsidRPr="00110383">
        <w:rPr>
          <w:sz w:val="22"/>
          <w:szCs w:val="22"/>
        </w:rPr>
        <w:t>The user interface was designed with a strong focus on simplicity, clarity, and consistency to ensure a user-friendly experience. A clean layout with clearly labeled buttons and input fields was maintained across all screens to provide visual consistency. Primary actions such as “Create Rule,” “Save,” and “Execute” are prominently placed to guide users intuitively through the workflow. Forms are structured step-by-step (rule creation → trigger configuration → action configuration), reducing cognitive overload and making the automation process easy to follow. Clear feedback messages are provided for successful actions and errors, ensuring users understand system responses immediately. The dashboard presents summarized information such as active rules and execution logs in an organized manner, improving visibility and control. Overall, the interface prioritizes ease of navigation, minimal clutter, and logical flow to enhance usability.</w:t>
      </w:r>
    </w:p>
    <w:p w14:paraId="203CB504" w14:textId="77777777" w:rsidR="00CD34BD" w:rsidRDefault="00CD34BD" w:rsidP="00110383">
      <w:pPr>
        <w:rPr>
          <w:sz w:val="22"/>
          <w:szCs w:val="22"/>
        </w:rPr>
      </w:pPr>
    </w:p>
    <w:p w14:paraId="7DA6D9B0" w14:textId="77777777" w:rsidR="0089509C" w:rsidRDefault="0089509C" w:rsidP="00110383">
      <w:pPr>
        <w:ind w:left="720"/>
        <w:rPr>
          <w:sz w:val="22"/>
          <w:szCs w:val="22"/>
        </w:rPr>
      </w:pPr>
    </w:p>
    <w:p w14:paraId="0DC9F858" w14:textId="77777777" w:rsidR="0089509C" w:rsidRPr="00485B1F" w:rsidRDefault="0089509C" w:rsidP="00110383">
      <w:pPr>
        <w:ind w:left="720"/>
        <w:rPr>
          <w:sz w:val="22"/>
          <w:szCs w:val="22"/>
        </w:rPr>
      </w:pPr>
    </w:p>
    <w:p w14:paraId="0AB06782" w14:textId="77777777" w:rsidR="00485B1F" w:rsidRPr="00485B1F" w:rsidRDefault="00485B1F" w:rsidP="00485B1F">
      <w:pPr>
        <w:rPr>
          <w:sz w:val="22"/>
          <w:szCs w:val="22"/>
        </w:rPr>
      </w:pPr>
    </w:p>
    <w:sectPr w:rsidR="00485B1F" w:rsidRPr="00485B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65038"/>
    <w:multiLevelType w:val="multilevel"/>
    <w:tmpl w:val="6928B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172988"/>
    <w:multiLevelType w:val="multilevel"/>
    <w:tmpl w:val="12E68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CD4D3B"/>
    <w:multiLevelType w:val="multilevel"/>
    <w:tmpl w:val="382A1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9003A8"/>
    <w:multiLevelType w:val="multilevel"/>
    <w:tmpl w:val="EB0CA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073D53"/>
    <w:multiLevelType w:val="multilevel"/>
    <w:tmpl w:val="CDA85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4055308">
    <w:abstractNumId w:val="3"/>
  </w:num>
  <w:num w:numId="2" w16cid:durableId="684669238">
    <w:abstractNumId w:val="0"/>
  </w:num>
  <w:num w:numId="3" w16cid:durableId="1553154290">
    <w:abstractNumId w:val="2"/>
  </w:num>
  <w:num w:numId="4" w16cid:durableId="736824841">
    <w:abstractNumId w:val="4"/>
  </w:num>
  <w:num w:numId="5" w16cid:durableId="7740593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B1F"/>
    <w:rsid w:val="00110383"/>
    <w:rsid w:val="00355E36"/>
    <w:rsid w:val="00406D16"/>
    <w:rsid w:val="00485B1F"/>
    <w:rsid w:val="0089509C"/>
    <w:rsid w:val="00A3592C"/>
    <w:rsid w:val="00BA3461"/>
    <w:rsid w:val="00CD34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BBDED"/>
  <w15:chartTrackingRefBased/>
  <w15:docId w15:val="{6EA35F84-8E42-4ADC-B152-B9219EA63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5B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5B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5B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5B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5B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5B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5B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5B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5B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5B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5B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5B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5B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5B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5B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5B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5B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5B1F"/>
    <w:rPr>
      <w:rFonts w:eastAsiaTheme="majorEastAsia" w:cstheme="majorBidi"/>
      <w:color w:val="272727" w:themeColor="text1" w:themeTint="D8"/>
    </w:rPr>
  </w:style>
  <w:style w:type="paragraph" w:styleId="Title">
    <w:name w:val="Title"/>
    <w:basedOn w:val="Normal"/>
    <w:next w:val="Normal"/>
    <w:link w:val="TitleChar"/>
    <w:uiPriority w:val="10"/>
    <w:qFormat/>
    <w:rsid w:val="00485B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5B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5B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5B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5B1F"/>
    <w:pPr>
      <w:spacing w:before="160"/>
      <w:jc w:val="center"/>
    </w:pPr>
    <w:rPr>
      <w:i/>
      <w:iCs/>
      <w:color w:val="404040" w:themeColor="text1" w:themeTint="BF"/>
    </w:rPr>
  </w:style>
  <w:style w:type="character" w:customStyle="1" w:styleId="QuoteChar">
    <w:name w:val="Quote Char"/>
    <w:basedOn w:val="DefaultParagraphFont"/>
    <w:link w:val="Quote"/>
    <w:uiPriority w:val="29"/>
    <w:rsid w:val="00485B1F"/>
    <w:rPr>
      <w:i/>
      <w:iCs/>
      <w:color w:val="404040" w:themeColor="text1" w:themeTint="BF"/>
    </w:rPr>
  </w:style>
  <w:style w:type="paragraph" w:styleId="ListParagraph">
    <w:name w:val="List Paragraph"/>
    <w:basedOn w:val="Normal"/>
    <w:uiPriority w:val="34"/>
    <w:qFormat/>
    <w:rsid w:val="00485B1F"/>
    <w:pPr>
      <w:ind w:left="720"/>
      <w:contextualSpacing/>
    </w:pPr>
  </w:style>
  <w:style w:type="character" w:styleId="IntenseEmphasis">
    <w:name w:val="Intense Emphasis"/>
    <w:basedOn w:val="DefaultParagraphFont"/>
    <w:uiPriority w:val="21"/>
    <w:qFormat/>
    <w:rsid w:val="00485B1F"/>
    <w:rPr>
      <w:i/>
      <w:iCs/>
      <w:color w:val="0F4761" w:themeColor="accent1" w:themeShade="BF"/>
    </w:rPr>
  </w:style>
  <w:style w:type="paragraph" w:styleId="IntenseQuote">
    <w:name w:val="Intense Quote"/>
    <w:basedOn w:val="Normal"/>
    <w:next w:val="Normal"/>
    <w:link w:val="IntenseQuoteChar"/>
    <w:uiPriority w:val="30"/>
    <w:qFormat/>
    <w:rsid w:val="00485B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5B1F"/>
    <w:rPr>
      <w:i/>
      <w:iCs/>
      <w:color w:val="0F4761" w:themeColor="accent1" w:themeShade="BF"/>
    </w:rPr>
  </w:style>
  <w:style w:type="character" w:styleId="IntenseReference">
    <w:name w:val="Intense Reference"/>
    <w:basedOn w:val="DefaultParagraphFont"/>
    <w:uiPriority w:val="32"/>
    <w:qFormat/>
    <w:rsid w:val="00485B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6</Pages>
  <Words>853</Words>
  <Characters>4864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Harishankar Ranjit</dc:creator>
  <cp:keywords/>
  <dc:description/>
  <cp:lastModifiedBy>Harishankar Ranjit</cp:lastModifiedBy>
  <cp:revision>2</cp:revision>
  <dcterms:created xsi:type="dcterms:W3CDTF">2026-02-28T15:53:00Z</dcterms:created>
  <dcterms:modified xsi:type="dcterms:W3CDTF">2026-02-28T16:59:00Z</dcterms:modified>
</cp:coreProperties>
</file>