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Phụ lục Hợp đồng Lao động</w:t>
      </w:r>
    </w:p>
    <w:p>
      <w:r>
        <w:t>Mã nhân viên: NV-3390. Mức lương thỏa thuận: 32.000.000 VND/tháng.</w:t>
      </w:r>
    </w:p>
    <w:p>
      <w:r>
        <w:t>Liên hệ phòng nhân sự: payroll@giaiphapso.vn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Khoản mục</w:t>
            </w:r>
          </w:p>
        </w:tc>
        <w:tc>
          <w:tcPr>
            <w:tcW w:type="dxa" w:w="432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Phụ cấp đi lại</w:t>
            </w:r>
          </w:p>
        </w:tc>
        <w:tc>
          <w:tcPr>
            <w:tcW w:type="dxa" w:w="4320"/>
          </w:tcPr>
          <w:p>
            <w:r>
              <w:t>2.000.000 VND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