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8 – Implementing the Strategy Pattern</w:t>
      </w:r>
    </w:p>
    <w:p>
      <w:pPr>
        <w:pStyle w:val="Heading2"/>
      </w:pPr>
      <w:r>
        <w:t>Scenario</w:t>
      </w:r>
    </w:p>
    <w:p>
      <w:r>
        <w:t>Develop a payment system that allows users to select different payment methods at runtime using the Strategy Pattern.</w:t>
      </w:r>
    </w:p>
    <w:p>
      <w:pPr>
        <w:pStyle w:val="Heading2"/>
      </w:pPr>
      <w:r>
        <w:t>Understanding the Strategy Pattern</w:t>
      </w:r>
    </w:p>
    <w:p>
      <w:r>
        <w:t>The Strategy Pattern defines a family of algorithms, encapsulates each one, and makes them interchangeable at runtime.</w:t>
      </w:r>
    </w:p>
    <w:p>
      <w:pPr>
        <w:pStyle w:val="Heading2"/>
      </w:pPr>
      <w:r>
        <w:t>Project Name</w:t>
      </w:r>
    </w:p>
    <w:p>
      <w:r>
        <w:t>StrategyPatternExample</w:t>
      </w:r>
    </w:p>
    <w:p>
      <w:pPr>
        <w:pStyle w:val="Heading2"/>
      </w:pPr>
      <w:r>
        <w:t>Implementation</w:t>
      </w:r>
    </w:p>
    <w:p>
      <w:r>
        <w:rPr>
          <w:rFonts w:ascii="Courier New" w:hAnsi="Courier New"/>
          <w:sz w:val="18"/>
        </w:rPr>
        <w:t>interface PaymentStrategy{</w:t>
        <w:br/>
        <w:t xml:space="preserve">    void pay(double amount);</w:t>
        <w:br/>
        <w:t>}</w:t>
        <w:br/>
        <w:br/>
        <w:t>class CreditCardPayment implements PaymentStrategy{</w:t>
        <w:br/>
        <w:t xml:space="preserve">    public void pay(double amount){</w:t>
        <w:br/>
        <w:t xml:space="preserve">        System.out.println("Paid Rs."+amount+" using Credit Card");</w:t>
        <w:br/>
        <w:t xml:space="preserve">    }</w:t>
        <w:br/>
        <w:t>}</w:t>
        <w:br/>
        <w:br/>
        <w:t>class PayPalPayment implements PaymentStrategy{</w:t>
        <w:br/>
        <w:t xml:space="preserve">    public void pay(double amount){</w:t>
        <w:br/>
        <w:t xml:space="preserve">        System.out.println("Paid Rs."+amount+" using PayPal");</w:t>
        <w:br/>
        <w:t xml:space="preserve">    }</w:t>
        <w:br/>
        <w:t>}</w:t>
        <w:br/>
        <w:br/>
        <w:t>class PaymentContext{</w:t>
        <w:br/>
        <w:t xml:space="preserve">    private PaymentStrategy strategy;</w:t>
        <w:br/>
        <w:br/>
        <w:t xml:space="preserve">    PaymentContext(PaymentStrategy strategy){</w:t>
        <w:br/>
        <w:t xml:space="preserve">        this.strategy=strategy;</w:t>
        <w:br/>
        <w:t xml:space="preserve">    }</w:t>
        <w:br/>
        <w:br/>
        <w:t xml:space="preserve">    void executePayment(double amount){</w:t>
        <w:br/>
        <w:t xml:space="preserve">        strategy.pay(amount);</w:t>
        <w:br/>
        <w:t xml:space="preserve">    }</w:t>
        <w:br/>
        <w:t>}</w:t>
        <w:br/>
        <w:br/>
        <w:t>public class StrategyTest{</w:t>
        <w:br/>
        <w:t xml:space="preserve">    public static void main(String[] args){</w:t>
        <w:br/>
        <w:t xml:space="preserve">        PaymentContext c1=new PaymentContext(new CreditCardPayment());</w:t>
        <w:br/>
        <w:t xml:space="preserve">        c1.executePayment(5000);</w:t>
        <w:br/>
        <w:br/>
        <w:t xml:space="preserve">        PaymentContext c2=new PaymentContext(new PayPalPayment());</w:t>
        <w:br/>
        <w:t xml:space="preserve">        c2.executePayment(2500);</w:t>
        <w:br/>
        <w:br/>
        <w:t xml:space="preserve">        System.out.println("\nStrategy Pattern executed successfully.");</w:t>
        <w:br/>
        <w:t xml:space="preserve">    }</w:t>
        <w:br/>
        <w:t>}</w:t>
      </w:r>
    </w:p>
    <w:p>
      <w:pPr>
        <w:pStyle w:val="Heading2"/>
      </w:pPr>
      <w:r>
        <w:t>Sample Output</w:t>
      </w:r>
    </w:p>
    <w:p>
      <w:r>
        <w:drawing>
          <wp:inline xmlns:a="http://schemas.openxmlformats.org/drawingml/2006/main" xmlns:pic="http://schemas.openxmlformats.org/drawingml/2006/picture">
            <wp:extent cx="5669280" cy="201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Strategy Pattern enables selecting different payment algorithms dynamically without modifying existing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