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D9ACF7" w14:paraId="2C078E63" wp14:textId="38423ECE">
      <w:pPr>
        <w:pStyle w:val="Normal"/>
      </w:pPr>
      <w:r w:rsidR="176F9328">
        <w:drawing>
          <wp:inline xmlns:wp14="http://schemas.microsoft.com/office/word/2010/wordprocessingDrawing" wp14:editId="38EC5A3F" wp14:anchorId="51CBDDD8">
            <wp:extent cx="4572000" cy="2143125"/>
            <wp:effectExtent l="0" t="0" r="0" b="0"/>
            <wp:docPr id="6119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2af84093b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D461DA" w:rsidP="66D9ACF7" w:rsidRDefault="72D461DA" w14:paraId="18AB835D" w14:textId="74B54C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D461DA">
        <w:rPr/>
        <w:t>Applied PCA on CC dataset</w:t>
      </w:r>
    </w:p>
    <w:p w:rsidR="57E3E15B" w:rsidP="66D9ACF7" w:rsidRDefault="57E3E15B" w14:paraId="559F3B23" w14:textId="1C7D34C9">
      <w:pPr>
        <w:pStyle w:val="Normal"/>
      </w:pPr>
      <w:r w:rsidR="57E3E15B">
        <w:drawing>
          <wp:inline wp14:editId="6903D557" wp14:anchorId="56D95167">
            <wp:extent cx="4572000" cy="2095500"/>
            <wp:effectExtent l="0" t="0" r="0" b="0"/>
            <wp:docPr id="562953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837df58f3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08EDB" w:rsidP="66D9ACF7" w:rsidRDefault="0E208EDB" w14:paraId="471FA60C" w14:textId="16CFE9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D9ACF7" w:rsidR="0E208EDB">
        <w:rPr>
          <w:rFonts w:ascii="Calibri" w:hAnsi="Calibri" w:eastAsia="Calibri" w:cs="Calibri"/>
          <w:noProof w:val="0"/>
          <w:sz w:val="22"/>
          <w:szCs w:val="22"/>
          <w:lang w:val="en-US"/>
        </w:rPr>
        <w:t>Applied k-means algorithm on the PCA.</w:t>
      </w:r>
    </w:p>
    <w:p w:rsidR="66D9ACF7" w:rsidP="66D9ACF7" w:rsidRDefault="66D9ACF7" w14:paraId="3B0DEE63" w14:textId="17D48D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839CA41" w:rsidP="66D9ACF7" w:rsidRDefault="6839CA41" w14:paraId="7BD9B965" w14:textId="14C24AA7">
      <w:pPr>
        <w:pStyle w:val="Normal"/>
      </w:pPr>
      <w:r w:rsidR="6839CA41">
        <w:drawing>
          <wp:inline wp14:editId="5E972E5D" wp14:anchorId="43279F1F">
            <wp:extent cx="4572000" cy="2209800"/>
            <wp:effectExtent l="0" t="0" r="0" b="0"/>
            <wp:docPr id="1342642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2345153ac45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04492" w:rsidP="66D9ACF7" w:rsidRDefault="42E04492" w14:paraId="3EBCD4A0" w14:textId="0D8A7F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E04492">
        <w:rPr/>
        <w:t>The Silhouette score in PDA is near to 1, while the Silhouette score in K-means clustering is near to 0 when compared with PDA. Hence it does not improve Silhouette score.</w:t>
      </w:r>
    </w:p>
    <w:p w:rsidR="66D9ACF7" w:rsidP="66D9ACF7" w:rsidRDefault="66D9ACF7" w14:paraId="519521F7" w14:textId="6831F543">
      <w:pPr>
        <w:pStyle w:val="Normal"/>
      </w:pPr>
    </w:p>
    <w:p w:rsidR="21C01ADF" w:rsidP="66D9ACF7" w:rsidRDefault="21C01ADF" w14:paraId="5870581E" w14:textId="1B984131">
      <w:pPr>
        <w:pStyle w:val="Normal"/>
      </w:pPr>
      <w:r w:rsidR="21C01ADF">
        <w:drawing>
          <wp:inline wp14:editId="79459DCA" wp14:anchorId="5E20AD2D">
            <wp:extent cx="4572000" cy="2133600"/>
            <wp:effectExtent l="0" t="0" r="0" b="0"/>
            <wp:docPr id="20677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24f8dc7d7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E246A" w:rsidP="66D9ACF7" w:rsidRDefault="0DCE246A" w14:paraId="1B222105" w14:textId="6B605622">
      <w:pPr>
        <w:pStyle w:val="Normal"/>
      </w:pPr>
      <w:r w:rsidR="0DCE246A">
        <w:rPr/>
        <w:t>Performed scaling</w:t>
      </w:r>
    </w:p>
    <w:p w:rsidR="5C379D85" w:rsidP="66D9ACF7" w:rsidRDefault="5C379D85" w14:paraId="31B4722D" w14:textId="62AC791E">
      <w:pPr>
        <w:pStyle w:val="Normal"/>
      </w:pPr>
      <w:r w:rsidR="5C379D85">
        <w:drawing>
          <wp:inline wp14:editId="7F606931" wp14:anchorId="1FDF8DE5">
            <wp:extent cx="4572000" cy="1733550"/>
            <wp:effectExtent l="0" t="0" r="0" b="0"/>
            <wp:docPr id="1446972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289ae0af4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DF48F" w:rsidP="66D9ACF7" w:rsidRDefault="114DF48F" w14:paraId="0BA4ED56" w14:textId="76D071AB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</w:pPr>
      <w:r w:rsidRPr="66D9ACF7" w:rsidR="114DF4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Scaling the features </w:t>
      </w:r>
      <w:r w:rsidRPr="66D9ACF7" w:rsidR="114DF4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makes the flow of gradient descent smooth and helps algorithms quickly reach the </w:t>
      </w:r>
      <w:proofErr w:type="gramStart"/>
      <w:r w:rsidRPr="66D9ACF7" w:rsidR="114DF4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minima</w:t>
      </w:r>
      <w:proofErr w:type="gramEnd"/>
      <w:r w:rsidRPr="66D9ACF7" w:rsidR="114DF4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of the cost function</w:t>
      </w:r>
      <w:r w:rsidRPr="66D9ACF7" w:rsidR="114DF4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 Without scaling features, the algorithm may be biased toward the feature which has values higher in magnitude.</w:t>
      </w:r>
    </w:p>
    <w:p w:rsidR="66D9ACF7" w:rsidP="66D9ACF7" w:rsidRDefault="66D9ACF7" w14:paraId="53585021" w14:textId="272E7F38">
      <w:pPr>
        <w:pStyle w:val="Normal"/>
      </w:pPr>
    </w:p>
    <w:p w:rsidR="5C379D85" w:rsidP="66D9ACF7" w:rsidRDefault="5C379D85" w14:paraId="21821734" w14:textId="0F2D46AF">
      <w:pPr>
        <w:pStyle w:val="Normal"/>
      </w:pPr>
      <w:r w:rsidR="5C379D85">
        <w:drawing>
          <wp:inline wp14:editId="52CF6A2B" wp14:anchorId="6612BB29">
            <wp:extent cx="4572000" cy="1685925"/>
            <wp:effectExtent l="0" t="0" r="0" b="0"/>
            <wp:docPr id="9020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f0826b3e2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9ACF7" w:rsidP="66D9ACF7" w:rsidRDefault="66D9ACF7" w14:paraId="654F0A1F" w14:textId="639D2169">
      <w:pPr>
        <w:pStyle w:val="Normal"/>
      </w:pPr>
    </w:p>
    <w:p w:rsidR="0EE4862B" w:rsidP="66D9ACF7" w:rsidRDefault="0EE4862B" w14:paraId="3657B429" w14:textId="38B67E03">
      <w:pPr>
        <w:pStyle w:val="Normal"/>
      </w:pPr>
      <w:r w:rsidRPr="66D9ACF7" w:rsidR="0EE4862B">
        <w:rPr>
          <w:rFonts w:ascii="Calibri" w:hAnsi="Calibri" w:eastAsia="Calibri" w:cs="Calibri"/>
          <w:noProof w:val="0"/>
          <w:sz w:val="22"/>
          <w:szCs w:val="22"/>
          <w:lang w:val="en-US"/>
        </w:rPr>
        <w:t>Applied Linear Discriminant Analysis (LDA) on Iris.csv dataset to reduce dimensionality of data to k=2</w:t>
      </w:r>
    </w:p>
    <w:p w:rsidR="5C379D85" w:rsidP="66D9ACF7" w:rsidRDefault="5C379D85" w14:paraId="3500CF15" w14:textId="72D3A3A1">
      <w:pPr>
        <w:pStyle w:val="Normal"/>
      </w:pPr>
      <w:r w:rsidR="5C379D85">
        <w:drawing>
          <wp:inline wp14:editId="2B472789" wp14:anchorId="00C31DBE">
            <wp:extent cx="4572000" cy="1924050"/>
            <wp:effectExtent l="0" t="0" r="0" b="0"/>
            <wp:docPr id="1931666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8fef71823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5B6B8" w:rsidP="66D9ACF7" w:rsidRDefault="0CE5B6B8" w14:paraId="7E4DC51A" w14:textId="3407AAB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6D9ACF7" w:rsidR="0CE5B6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n-US"/>
        </w:rPr>
        <w:t xml:space="preserve">LDA assumes examples within one class or the other are normally distributed, and from their means/variances you can analytically determine </w:t>
      </w:r>
      <w:proofErr w:type="gramStart"/>
      <w:r w:rsidRPr="66D9ACF7" w:rsidR="0CE5B6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n-US"/>
        </w:rPr>
        <w:t>a best</w:t>
      </w:r>
      <w:proofErr w:type="gramEnd"/>
      <w:r w:rsidRPr="66D9ACF7" w:rsidR="0CE5B6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n-US"/>
        </w:rPr>
        <w:t xml:space="preserve"> separating hyperplane between the classes. </w:t>
      </w:r>
    </w:p>
    <w:p w:rsidR="0CE5B6B8" w:rsidP="66D9ACF7" w:rsidRDefault="0CE5B6B8" w14:paraId="5C6B275A" w14:textId="68AF2DA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6D9ACF7" w:rsidR="0CE5B6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Principal component analysis</w:t>
      </w:r>
      <w:r w:rsidRPr="66D9ACF7" w:rsidR="4B8A9B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(</w:t>
      </w:r>
      <w:r w:rsidRPr="66D9ACF7" w:rsidR="0CE5B6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PCA</w:t>
      </w:r>
      <w:r w:rsidRPr="66D9ACF7" w:rsidR="46B659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)</w:t>
      </w:r>
      <w:r w:rsidRPr="66D9ACF7" w:rsidR="0CE5B6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is a dimensionality-reduction method that is often used to reduce the dimensionality of large data sets, by transforming a large set of variables into a smaller one that still contains most of the information in the large set.</w:t>
      </w:r>
    </w:p>
    <w:p w:rsidR="66D9ACF7" w:rsidP="66D9ACF7" w:rsidRDefault="66D9ACF7" w14:paraId="448DB3B3" w14:textId="5BAACB1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66D9ACF7" w:rsidP="66D9ACF7" w:rsidRDefault="66D9ACF7" w14:paraId="607E9796" w14:textId="3A484C5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66D9ACF7" w:rsidP="66D9ACF7" w:rsidRDefault="66D9ACF7" w14:paraId="342BC713" w14:textId="5DDDD25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66D9ACF7" w:rsidP="66D9ACF7" w:rsidRDefault="66D9ACF7" w14:paraId="4D7117A9" w14:textId="65B9671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66D9ACF7" w:rsidP="66D9ACF7" w:rsidRDefault="66D9ACF7" w14:paraId="6653349F" w14:textId="1AAFD05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F2D81"/>
    <w:rsid w:val="0308633A"/>
    <w:rsid w:val="0CE5B6B8"/>
    <w:rsid w:val="0DCE246A"/>
    <w:rsid w:val="0E208EDB"/>
    <w:rsid w:val="0EE4862B"/>
    <w:rsid w:val="114DF48F"/>
    <w:rsid w:val="13416254"/>
    <w:rsid w:val="176F9328"/>
    <w:rsid w:val="19B72F9D"/>
    <w:rsid w:val="1B52FFFE"/>
    <w:rsid w:val="21C01ADF"/>
    <w:rsid w:val="2494A0B6"/>
    <w:rsid w:val="2F008205"/>
    <w:rsid w:val="3058EF0E"/>
    <w:rsid w:val="320733CE"/>
    <w:rsid w:val="321F2D81"/>
    <w:rsid w:val="366F0974"/>
    <w:rsid w:val="3969D2A3"/>
    <w:rsid w:val="39B0C2CB"/>
    <w:rsid w:val="42E04492"/>
    <w:rsid w:val="438CF3C5"/>
    <w:rsid w:val="46B659FB"/>
    <w:rsid w:val="471E2AE4"/>
    <w:rsid w:val="4A55CBA6"/>
    <w:rsid w:val="4B8A9BE9"/>
    <w:rsid w:val="4F752424"/>
    <w:rsid w:val="57E3E15B"/>
    <w:rsid w:val="5C379D85"/>
    <w:rsid w:val="63B6142B"/>
    <w:rsid w:val="66D9ACF7"/>
    <w:rsid w:val="6839CA41"/>
    <w:rsid w:val="69DFC843"/>
    <w:rsid w:val="6C48741C"/>
    <w:rsid w:val="6E0F1C74"/>
    <w:rsid w:val="72D461DA"/>
    <w:rsid w:val="73CA7288"/>
    <w:rsid w:val="7664821D"/>
    <w:rsid w:val="76C53BB7"/>
    <w:rsid w:val="79DEEEBF"/>
    <w:rsid w:val="7F1F8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D81"/>
  <w15:chartTrackingRefBased/>
  <w15:docId w15:val="{22521A98-9B18-4BAE-92DF-7D5527267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92af84093b4326" /><Relationship Type="http://schemas.openxmlformats.org/officeDocument/2006/relationships/image" Target="/media/image2.png" Id="R5d6837df58f34977" /><Relationship Type="http://schemas.openxmlformats.org/officeDocument/2006/relationships/image" Target="/media/image3.png" Id="Re7b2345153ac4516" /><Relationship Type="http://schemas.openxmlformats.org/officeDocument/2006/relationships/image" Target="/media/image4.png" Id="Rc3e24f8dc7d74dfa" /><Relationship Type="http://schemas.openxmlformats.org/officeDocument/2006/relationships/image" Target="/media/image5.png" Id="Rb04289ae0af444f2" /><Relationship Type="http://schemas.openxmlformats.org/officeDocument/2006/relationships/image" Target="/media/image6.png" Id="R3c3f0826b3e24afc" /><Relationship Type="http://schemas.openxmlformats.org/officeDocument/2006/relationships/image" Target="/media/image7.png" Id="Rb698fef7182340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2022-11-09T17:14:41.7280553Z</dcterms:created>
  <dcterms:modified xsi:type="dcterms:W3CDTF">2022-11-09T17:51:32.6383329Z</dcterms:modified>
  <dc:creator>Harika Tumula</dc:creator>
  <lastModifiedBy>Harika Tumula</lastModifiedBy>
</coreProperties>
</file>